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BioETL Foundation Diagrams with Descriptions</w:t>
      </w:r>
    </w:p>
    <w:p>
      <w:r>
        <w:t xml:space="preserve">Total diagrams: 54</w:t>
      </w:r>
    </w:p>
    <w:p>
      <w:r>
        <w:t xml:space="preserve">Generated: 2026-03-02T13:00:30+03:00</w:t>
      </w:r>
    </w:p>
    <w:p>
      <w:r>
        <w:br w:type="page"/>
      </w:r>
    </w:p>
    <w:p>
      <w:pPr>
        <w:pStyle w:val="Heading1"/>
      </w:pPr>
      <w:r>
        <w:t xml:space="preserve">01. Title: Full System Component Diagram</w:t>
      </w:r>
    </w:p>
    <w:p>
      <w:r>
        <w:t xml:space="preserve">ID: 01-full-system-component | Type: flowchart | Level: Mixed (System / Component / Class) | Date: 2026-02-27</w:t>
      </w:r>
    </w:p>
    <w:p>
      <w:r>
        <w:t xml:space="preserve">Описание: Диаграмма Title: Full System Component Diagram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01-full-system-component. В комментариях исходника зафиксирован фокус диаграммы: Covers: RULES.md §1.1 (Five-Layer Architecture), §1.2 (Ports &amp; Adapters).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Systems, Bioactivity Sources, Publication Sources, Interfaces Layer, Composition Layer. Их состав отражает главные границы ответственности и маршруты взаимодействия между подсистемами или слоями. Показательные узлы диаграммы: External Systems, Bioactivity Sources, ChEMBL API, PubChem API, UniProt API, Publication Sources.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docs/02-architecture/mmd-diagrams/foundation/01-full-system-component.mmd | Description: docs/02-architecture/diagram-descriptions/mmd-diagrams/foundation/01-full-system-component.md</w:t>
      </w:r>
    </w:p>
    <w:p>
      <w:r>
        <w:drawing>
          <wp:inline xmlns:wp="http://schemas.openxmlformats.org/drawingml/2006/wordprocessingDrawing" distT="0" distB="0" distL="0" distR="0">
            <wp:extent cx="5760720" cy="5304476"/>
            <wp:docPr id="3001" name="image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0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02. Title: High-Level System Architecture</w:t>
      </w:r>
    </w:p>
    <w:p>
      <w:r>
        <w:t xml:space="preserve">ID: 01-high-level | Type: flowchart | Level: Mixed (System / Component / Class) | Date: 2026-02-24</w:t>
      </w:r>
    </w:p>
    <w:p>
      <w:r>
        <w:t xml:space="preserve">Описание: Диаграмма Title: High-Level System Architecture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01-high-level. В комментариях исходника зафиксирован фокус диаграммы: Covers: RULES.md §1.1 (Five-Layer Architecture).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Data Sources, Interfaces Layer, Composition Layer, Application Layer, Infrastructure Layer. Их состав отражает главные границы ответственности и маршруты взаимодействия между подсистемами или слоями. Показательные узлы диаграммы: External Data Sources, ChEMBL API, PubChem API, UniProt API, PubMed API, CrossRef API.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docs/02-architecture/mmd-diagrams/foundation/01-high-level.mmd | Description: docs/02-architecture/diagram-descriptions/mmd-diagrams/foundation/01-high-level.md</w:t>
      </w:r>
    </w:p>
    <w:p>
      <w:r>
        <w:drawing>
          <wp:inline xmlns:wp="http://schemas.openxmlformats.org/drawingml/2006/wordprocessingDrawing" distT="0" distB="0" distL="0" distR="0">
            <wp:extent cx="5760720" cy="3716497"/>
            <wp:docPr id="3002" name="image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6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03. Title: Full Medallion Data Flow with Lineage and DQ</w:t>
      </w:r>
    </w:p>
    <w:p>
      <w:r>
        <w:t xml:space="preserve">ID: 02-full-medallion-data-flow | Type: flowchart | Level: Mixed (System / Component / Class) | Date: 2026-02-24</w:t>
      </w:r>
    </w:p>
    <w:p>
      <w:r>
        <w:t xml:space="preserve">Описание: Диаграмма Title: Full Medallion Data Flow with Lineage and DQ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02-full-medallion-data-flow. В комментариях исходника зафиксирован фокус диаграммы: Covers: RULES.md §2.1 (Medallion Architecture), §2.3 (Quarantine), §3.1 (DQ).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Sources, Bronze Layer, Silver Layer, Gold Layer, Data Quality Branch. Их состав отражает главные границы ответственности и маршруты взаимодействия между подсистемами или слоями. Показательные узлы диаграммы: External Sources, ChEMBL API, PubChem API, UniProt API, PubMed API, CrossRef API.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docs/02-architecture/mmd-diagrams/foundation/02-full-medallion-data-flow.mmd | Description: docs/02-architecture/diagram-descriptions/mmd-diagrams/foundation/02-full-medallion-data-flow.md</w:t>
      </w:r>
    </w:p>
    <w:p>
      <w:r>
        <w:drawing>
          <wp:inline xmlns:wp="http://schemas.openxmlformats.org/drawingml/2006/wordprocessingDrawing" distT="0" distB="0" distL="0" distR="0">
            <wp:extent cx="5760720" cy="4087929"/>
            <wp:docPr id="3003" name="image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7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04. Title: Pipeline Execution — Happy Path</w:t>
      </w:r>
    </w:p>
    <w:p>
      <w:r>
        <w:t xml:space="preserve">ID: 03-pipeline-execution-happy-path | Type: sequenceDiagram | Level: Mixed (System / Component / Class) | Date: 2026-02-24</w:t>
      </w:r>
    </w:p>
    <w:p>
      <w:r>
        <w:t xml:space="preserve">Описание: Диаграмма Title: Pipeline Execution — Happy Path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03-pipeline-execution-happy-path. В комментариях исходника зафиксирован фокус диаграммы: Covers: RULES.md §3 (Pipeline Execution), §3.3 (Locking), §3.4 (Postrun).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CLI, bootstrap_pipeline(), PipelineRunner, LockManager, PreflightService.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docs/02-architecture/mmd-diagrams/foundation/03-pipeline-execution-happy-path.mmd | Description: docs/02-architecture/diagram-descriptions/mmd-diagrams/foundation/03-pipeline-execution-happy-path.md</w:t>
      </w:r>
    </w:p>
    <w:p>
      <w:r>
        <w:drawing>
          <wp:inline xmlns:wp="http://schemas.openxmlformats.org/drawingml/2006/wordprocessingDrawing" distT="0" distB="0" distL="0" distR="0">
            <wp:extent cx="5760720" cy="4393582"/>
            <wp:docPr id="3004" name="image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3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05. Title: Domain Layer Class Diagram</w:t>
      </w:r>
    </w:p>
    <w:p>
      <w:r>
        <w:t xml:space="preserve">ID: 04-domain-layer-class-diagram | Type: classDiagram | Level: Mixed (System / Component / Class) | Date: 2026-02-24</w:t>
      </w:r>
    </w:p>
    <w:p>
      <w:r>
        <w:t xml:space="preserve">Описание: Диаграмма Title: Domain Layer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04-domain-layer-class-diagram. В комментариях исходника зафиксирован фокус диаграммы: Covers: RULES.md §1.1 (Domain Layer), §1.2 (Ports), §1.3 (Entities).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docs/02-architecture/mmd-diagrams/foundation/04-domain-layer-class-diagram.mmd | Description: docs/02-architecture/diagram-descriptions/mmd-diagrams/foundation/04-domain-layer-class-diagram.md</w:t>
      </w:r>
    </w:p>
    <w:p>
      <w:r>
        <w:drawing>
          <wp:inline xmlns:wp="http://schemas.openxmlformats.org/drawingml/2006/wordprocessingDrawing" distT="0" distB="0" distL="0" distR="0">
            <wp:extent cx="5760720" cy="5712259"/>
            <wp:docPr id="3005" name="image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12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06. Title: Error Handling and Quarantine Flow</w:t>
      </w:r>
    </w:p>
    <w:p>
      <w:r>
        <w:t xml:space="preserve">ID: 04-error-flow | Type: flowchart | Level: Mixed (System / Component / Class) | Date: 2026-02-24</w:t>
      </w:r>
    </w:p>
    <w:p>
      <w:r>
        <w:t xml:space="preserve">Описание: Диаграмма Title: Error Handling and Quarantine Flow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04-error-flow. В комментариях исходника зафиксирован фокус диаграммы: Covers: RULES.md §3.1 (Error Classification), §2.3 (Quarantine).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Pipeline Execution, Error Classification (§3.1), Error Handling, Quarantine (§2.3). Их состав отражает главные границы ответственности и маршруты взаимодействия между подсистемами или слоями. Показательные узлы диаграммы: Pipeline Execution, Error Classification (§3.1), Error Handling, Quarantine (§2.3).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docs/02-architecture/mmd-diagrams/foundation/04-error-flow.mmd | Description: docs/02-architecture/diagram-descriptions/mmd-diagrams/foundation/04-error-flow.md</w:t>
      </w:r>
    </w:p>
    <w:p>
      <w:r>
        <w:drawing>
          <wp:inline xmlns:wp="http://schemas.openxmlformats.org/drawingml/2006/wordprocessingDrawing" distT="0" distB="0" distL="0" distR="0">
            <wp:extent cx="4828503" cy="7406640"/>
            <wp:docPr id="3006" name="image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8503" cy="740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07. Title: Layer Interaction — Hexagonal Architecture</w:t>
      </w:r>
    </w:p>
    <w:p>
      <w:r>
        <w:t xml:space="preserve">ID: 05-layers-interaction | Type: flowchart | Level: Mixed (System / Component / Class) | Date: 2026-02-24</w:t>
      </w:r>
    </w:p>
    <w:p>
      <w:r>
        <w:t xml:space="preserve">Описание: Диаграмма Title: Layer Interaction — Hexagonal Architecture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05-layers-interaction. В комментариях исходника зафиксирован фокус диаграммы: Covers: RULES.md §1.1 (Layers), §1.2 (Ports &amp; Adapters).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Interfaces Layer, Composition Layer, Application Layer, Composite Pipeline (ADR-026), Domain Layer. Их состав отражает главные границы ответственности и маршруты взаимодействия между подсистемами или слоями. Показательные узлы диаграммы: Interfaces Layer, Composition Layer, Application Layer, Composite Pipeline (ADR-026), Domain Layer, Infrastructure Layer.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docs/02-architecture/mmd-diagrams/foundation/05-layers-interaction.mmd | Description: docs/02-architecture/diagram-descriptions/mmd-diagrams/foundation/05-layers-interaction.md</w:t>
      </w:r>
    </w:p>
    <w:p>
      <w:r>
        <w:drawing>
          <wp:inline xmlns:wp="http://schemas.openxmlformats.org/drawingml/2006/wordprocessingDrawing" distT="0" distB="0" distL="0" distR="0">
            <wp:extent cx="5760720" cy="4941450"/>
            <wp:docPr id="3007" name="image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08. Title: Pipeline Lifecycle State Machine</w:t>
      </w:r>
    </w:p>
    <w:p>
      <w:r>
        <w:t xml:space="preserve">ID: 05-pipeline-lifecycle-states | Type: stateDiagram | Level: Mixed (System / Component / Class) | Date: 2026-02-24</w:t>
      </w:r>
    </w:p>
    <w:p>
      <w:r>
        <w:t xml:space="preserve">Описание: Диаграмма Title: Pipeline Lifecycle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05-pipeline-lifecycle-states. В комментариях исходника зафиксирован фокус диаграммы: Covers: RULES.md §3 (Pipeline Execution), §3.5 (Graceful Shutdown).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docs/02-architecture/mmd-diagrams/foundation/05-pipeline-lifecycle-states.mmd | Description: docs/02-architecture/diagram-descriptions/mmd-diagrams/foundation/05-pipeline-lifecycle-states.md</w:t>
      </w:r>
    </w:p>
    <w:p>
      <w:r>
        <w:drawing>
          <wp:inline xmlns:wp="http://schemas.openxmlformats.org/drawingml/2006/wordprocessingDrawing" distT="0" distB="0" distL="0" distR="0">
            <wp:extent cx="2663831" cy="7406640"/>
            <wp:docPr id="3008" name="image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63831" cy="740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09. Title: Application Layer Class Diagram</w:t>
      </w:r>
    </w:p>
    <w:p>
      <w:r>
        <w:t xml:space="preserve">ID: 06-application-layer-class-diagram | Type: classDiagram | Level: Mixed (System / Component / Class) | Date: 2026-02-24</w:t>
      </w:r>
    </w:p>
    <w:p>
      <w:r>
        <w:t xml:space="preserve">Описание: Диаграмма Title: Application Layer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06-application-layer-class-diagram. В комментариях исходника зафиксирован фокус диаграммы: Covers: RULES.md §1.1 (Application Layer), §3 (Pipeline Execution).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docs/02-architecture/mmd-diagrams/foundation/06-application-layer-class-diagram.mmd | Description: docs/02-architecture/diagram-descriptions/mmd-diagrams/foundation/06-application-layer-class-diagram.md</w:t>
      </w:r>
    </w:p>
    <w:p>
      <w:r>
        <w:drawing>
          <wp:inline xmlns:wp="http://schemas.openxmlformats.org/drawingml/2006/wordprocessingDrawing" distT="0" distB="0" distL="0" distR="0">
            <wp:extent cx="5760720" cy="1308486"/>
            <wp:docPr id="3009" name="image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08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10. Title: Pipeline Execution Sequence (Full)</w:t>
      </w:r>
    </w:p>
    <w:p>
      <w:r>
        <w:t xml:space="preserve">ID: 06-pipeline-execution | Type: sequenceDiagram | Level: Mixed (System / Component / Class) | Date: 2026-02-24</w:t>
      </w:r>
    </w:p>
    <w:p>
      <w:r>
        <w:t xml:space="preserve">Описание: Диаграмма Title: Pipeline Execution Sequence (Full)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06-pipeline-execution. В комментариях исходника зафиксирован фокус диаграммы: Covers: RULES.md §3 (Pipeline Execution), §3.2 (Preflight), §3.4 (Postrun).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CLI, bootstrap_pipeline, PipelineRunner, PreflightService, PipelineExecutor.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docs/02-architecture/mmd-diagrams/foundation/06-pipeline-execution.mmd | Description: docs/02-architecture/diagram-descriptions/mmd-diagrams/foundation/06-pipeline-execution.md</w:t>
      </w:r>
    </w:p>
    <w:p>
      <w:r>
        <w:drawing>
          <wp:inline xmlns:wp="http://schemas.openxmlformats.org/drawingml/2006/wordprocessingDrawing" distT="0" distB="0" distL="0" distR="0">
            <wp:extent cx="5760720" cy="4207537"/>
            <wp:docPr id="3010" name="image1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7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11. Title: Circuit Breaker State Machine</w:t>
      </w:r>
    </w:p>
    <w:p>
      <w:r>
        <w:t xml:space="preserve">ID: 07-circuit-breaker-states | Type: stateDiagram | Level: Mixed (System / Component / Class) | Date: 2026-02-24</w:t>
      </w:r>
    </w:p>
    <w:p>
      <w:r>
        <w:t xml:space="preserve">Описание: Диаграмма Title: Circuit Breaker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07-circuit-breaker-states. В комментариях исходника зафиксирован фокус диаграммы: Covers: RULES.md §3.6 (Resilience), ADR-007.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docs/02-architecture/mmd-diagrams/foundation/07-circuit-breaker-states.mmd | Description: docs/02-architecture/diagram-descriptions/mmd-diagrams/foundation/07-circuit-breaker-states.md</w:t>
      </w:r>
    </w:p>
    <w:p>
      <w:r>
        <w:drawing>
          <wp:inline xmlns:wp="http://schemas.openxmlformats.org/drawingml/2006/wordprocessingDrawing" distT="0" distB="0" distL="0" distR="0">
            <wp:extent cx="5760720" cy="7278792"/>
            <wp:docPr id="3011" name="image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78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12. Title: Medallion Data Flow (Sources → Bronze → Silver → Gold)</w:t>
      </w:r>
    </w:p>
    <w:p>
      <w:r>
        <w:t xml:space="preserve">ID: 07-medallion-flow | Type: flowchart | Level: Mixed (System / Component / Class) | Date: 2026-02-24</w:t>
      </w:r>
    </w:p>
    <w:p>
      <w:r>
        <w:t xml:space="preserve">Описание: Диаграмма Title: Medallion Data Flow (Sources → Bronze → Silver → Gold)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07-medallion-flow. В комментариях исходника зафиксирован фокус диаграммы: Covers: RULES.md §2.1 (Medallion Architecture), §2.8 (Transformation).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Sources, Bronze Layer, Silver Layer, Gold Layer, Data Characteristics. Их состав отражает главные границы ответственности и маршруты взаимодействия между подсистемами или слоями. Показательные узлы диаграммы: External Sources, Bronze Layer, JSONL + zstd Append-only 90d retention, Silver Layer, Delta Lake Merge/Upsert ACID transactions, Gold Layer.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docs/02-architecture/mmd-diagrams/foundation/07-medallion-flow.mmd | Description: docs/02-architecture/diagram-descriptions/mmd-diagrams/foundation/07-medallion-flow.md</w:t>
      </w:r>
    </w:p>
    <w:p>
      <w:r>
        <w:drawing>
          <wp:inline xmlns:wp="http://schemas.openxmlformats.org/drawingml/2006/wordprocessingDrawing" distT="0" distB="0" distL="0" distR="0">
            <wp:extent cx="5760720" cy="2963643"/>
            <wp:docPr id="3012" name="image1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3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13. Title: Complete ETL Workflow (6 Phases)</w:t>
      </w:r>
    </w:p>
    <w:p>
      <w:r>
        <w:t xml:space="preserve">ID: 08-complete-etl-workflow | Type: flowchart | Level: Mixed (System / Component / Class) | Date: 2026-02-24</w:t>
      </w:r>
    </w:p>
    <w:p>
      <w:r>
        <w:t xml:space="preserve">Описание: Диаграмма Title: Complete ETL Workflow (6 Phases)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08-complete-etl-workflow. В комментариях исходника зафиксирован фокус диаграммы: Covers: RULES.md §3 (Pipeline Execution), §3.2 (Preflight), §3.4 (Postrun).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Phase 1: Prepare, Phase 2: Extract, Phase 3: Transform, Normalization Rules, Metadata Fields. Их состав отражает главные границы ответственности и маршруты взаимодействия между подсистемами или слоями. Показательные узлы диаграммы: Phase 1: Prepare, Phase 2: Extract, Phase 3: Transform, Normalization Rules, NaN/Inf → null, Floats → round(10).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docs/02-architecture/mmd-diagrams/foundation/08-complete-etl-workflow.mmd | Description: docs/02-architecture/diagram-descriptions/mmd-diagrams/foundation/08-complete-etl-workflow.md</w:t>
      </w:r>
    </w:p>
    <w:p>
      <w:r>
        <w:drawing>
          <wp:inline xmlns:wp="http://schemas.openxmlformats.org/drawingml/2006/wordprocessingDrawing" distT="0" distB="0" distL="0" distR="0">
            <wp:extent cx="5298314" cy="7406640"/>
            <wp:docPr id="3013" name="image1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98314" cy="740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14. Title: Domain Layer — DDD Components</w:t>
      </w:r>
    </w:p>
    <w:p>
      <w:r>
        <w:t xml:space="preserve">ID: 08-domain-ddd | Type: flowchart | Level: Mixed (System / Component / Class) | Date: 2026-02-24</w:t>
      </w:r>
    </w:p>
    <w:p>
      <w:r>
        <w:t xml:space="preserve">Описание: Диаграмма Title: Domain Layer — DDD Components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08-domain-ddd. В комментариях исходника зафиксирован фокус диаграммы: Covers: RULES.md §1.1 (Domain Layer), §1.3 (DDD Aggregates), ADR-021.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Domain Layer (DDD), ports/, aggregates/, Domain Events, value_objects/. Их состав отражает главные границы ответственности и маршруты взаимодействия между подсистемами или слоями. Показательные узлы диаграммы: Domain Layer (DDD), ports/, aggregates/, Batch Aggregate ─────────────── • add_record() • quarantine_record() • seal() • mark_committed(), PipelineRun Aggregate ─────────────── • start() • record_stage_success() • complete() • fail(), QuarantineEntry Aggregate ─────────────── • mark_retrying() • mark_recovered() • mark_dead_letter().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docs/02-architecture/mmd-diagrams/foundation/08-domain-ddd.mmd | Description: docs/02-architecture/diagram-descriptions/mmd-diagrams/foundation/08-domain-ddd.md</w:t>
      </w:r>
    </w:p>
    <w:p>
      <w:r>
        <w:drawing>
          <wp:inline xmlns:wp="http://schemas.openxmlformats.org/drawingml/2006/wordprocessingDrawing" distT="0" distB="0" distL="0" distR="0">
            <wp:extent cx="5760720" cy="716990"/>
            <wp:docPr id="3014" name="image1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15. Title: Entity-Relationship Diagram (All Providers)</w:t>
      </w:r>
    </w:p>
    <w:p>
      <w:r>
        <w:t xml:space="preserve">ID: 09-full-er-diagram | Type: erDiagram | Level: Mixed (System / Component / Class) | Date: 2026-02-24</w:t>
      </w:r>
    </w:p>
    <w:p>
      <w:r>
        <w:t xml:space="preserve">Описание: Диаграмма Title: Entity-Relationship Diagram (All Providers) из foundation-набора фиксирует устойчивый архитектурный или процессный паттерн проекта BioETL. Она представлена в формате erDiagram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09-full-er-diagram. В комментариях исходника зафиксирован фокус диаграммы: Covers: RULES.md §1.3 (Domain Entities), §4 (Provider Specs).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docs/02-architecture/mmd-diagrams/foundation/09-full-er-diagram.mmd | Description: docs/02-architecture/diagram-descriptions/mmd-diagrams/foundation/09-full-er-diagram.md</w:t>
      </w:r>
    </w:p>
    <w:p>
      <w:r>
        <w:drawing>
          <wp:inline xmlns:wp="http://schemas.openxmlformats.org/drawingml/2006/wordprocessingDrawing" distT="0" distB="0" distL="0" distR="0">
            <wp:extent cx="5760720" cy="7047799"/>
            <wp:docPr id="3015" name="image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47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16. Title: Infrastructure Layer Class Diagram</w:t>
      </w:r>
    </w:p>
    <w:p>
      <w:r>
        <w:t xml:space="preserve">ID: 10-infrastructure-layer-class-diagram | Type: classDiagram | Level: Mixed (System / Component / Class) | Date: 2026-02-24</w:t>
      </w:r>
    </w:p>
    <w:p>
      <w:r>
        <w:t xml:space="preserve">Описание: Диаграмма Title: Infrastructure Layer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10-infrastructure-layer-class-diagram. В комментариях исходника зафиксирован фокус диаграммы: Covers: RULES.md §1.1 (Infrastructure Layer), §3.6 (Resilience).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docs/02-architecture/mmd-diagrams/foundation/10-infrastructure-layer-class-diagram.mmd | Description: docs/02-architecture/diagram-descriptions/mmd-diagrams/foundation/10-infrastructure-layer-class-diagram.md</w:t>
      </w:r>
    </w:p>
    <w:p>
      <w:r>
        <w:drawing>
          <wp:inline xmlns:wp="http://schemas.openxmlformats.org/drawingml/2006/wordprocessingDrawing" distT="0" distB="0" distL="0" distR="0">
            <wp:extent cx="5760720" cy="1570705"/>
            <wp:docPr id="3016" name="image1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17. Title: Lock Acquisition Sequence (Two Workers)</w:t>
      </w:r>
    </w:p>
    <w:p>
      <w:r>
        <w:t xml:space="preserve">ID: 11-lock-acquisition-sequence | Type: sequenceDiagram | Level: Mixed (System / Component / Class) | Date: 2026-02-24</w:t>
      </w:r>
    </w:p>
    <w:p>
      <w:r>
        <w:t xml:space="preserve">Описание: Диаграмма Title: Lock Acquisition Sequence (Two Workers)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11-lock-acquisition-sequence. В комментариях исходника зафиксирован фокус диаграммы: Covers: RULES.md §3.3 (Locking), ADR-010.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Worker A (owner_a_uuid), Worker B (owner_b_uuid), MemoryLock, Heartbeat Thread A, SilverWriter.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docs/02-architecture/mmd-diagrams/foundation/11-lock-acquisition-sequence.mmd | Description: docs/02-architecture/diagram-descriptions/mmd-diagrams/foundation/11-lock-acquisition-sequence.md</w:t>
      </w:r>
    </w:p>
    <w:p>
      <w:r>
        <w:drawing>
          <wp:inline xmlns:wp="http://schemas.openxmlformats.org/drawingml/2006/wordprocessingDrawing" distT="0" distB="0" distL="0" distR="0">
            <wp:extent cx="5174616" cy="7406640"/>
            <wp:docPr id="3017" name="image1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74616" cy="740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18. Title: Local Deployment Architecture</w:t>
      </w:r>
    </w:p>
    <w:p>
      <w:r>
        <w:t xml:space="preserve">ID: 12-local-deployment-architecture | Type: flowchart | Level: Mixed (System / Component / Class) | Date: 2026-02-24</w:t>
      </w:r>
    </w:p>
    <w:p>
      <w:r>
        <w:t xml:space="preserve">Описание: Диаграмма Title: Local Deployment Architecture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12-local-deployment-architecture. В комментариях исходника зафиксирован фокус диаграммы: Covers: RULES.md §5.6 (Deployment), ADR-010 (Local-Only).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APIs, Local Machine (Single Instance), CLI Execution, Local Pipeline Workers, In-Process Locking. Их состав отражает главные границы ответственности и маршруты взаимодействия между подсистемами или слоями. Показательные узлы диаграммы: External APIs, 🌐 ChEMBL API ebi.ac.uk/chembl, 🌐 PubChem API pubchem.ncbi.nlm.nih.gov, 🌐 UniProt API uniprot.org, 🌐 PubMed API eutils.ncbi.nlm.nih.gov, Local Machine (Single Instance).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docs/02-architecture/mmd-diagrams/foundation/12-local-deployment-architecture.mmd | Description: docs/02-architecture/diagram-descriptions/mmd-diagrams/foundation/12-local-deployment-architecture.md</w:t>
      </w:r>
    </w:p>
    <w:p>
      <w:r>
        <w:drawing>
          <wp:inline xmlns:wp="http://schemas.openxmlformats.org/drawingml/2006/wordprocessingDrawing" distT="0" distB="0" distL="0" distR="0">
            <wp:extent cx="5760720" cy="4708673"/>
            <wp:docPr id="3018" name="image1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08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19. Title: Domain Models Relationship Hierarchy</w:t>
      </w:r>
    </w:p>
    <w:p>
      <w:r>
        <w:t xml:space="preserve">ID: 13-domain-models-relationship | Type: classDiagram | Level: Mixed (System / Component / Class) | Date: 2026-02-24</w:t>
      </w:r>
    </w:p>
    <w:p>
      <w:r>
        <w:t xml:space="preserve">Описание: Диаграмма Title: Domain Models Relationship Hierarchy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13-domain-models-relationship. В комментариях исходника зафиксирован фокус диаграммы: Covers: RULES.md §1.3 (Domain Entities), §1.1 (Domain Layer).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docs/02-architecture/mmd-diagrams/foundation/13-domain-models-relationship.mmd | Description: docs/02-architecture/diagram-descriptions/mmd-diagrams/foundation/13-domain-models-relationship.md</w:t>
      </w:r>
    </w:p>
    <w:p>
      <w:r>
        <w:drawing>
          <wp:inline xmlns:wp="http://schemas.openxmlformats.org/drawingml/2006/wordprocessingDrawing" distT="0" distB="0" distL="0" distR="0">
            <wp:extent cx="5760720" cy="3913366"/>
            <wp:docPr id="3019" name="image1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3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20. Title: Provider Health State Machine</w:t>
      </w:r>
    </w:p>
    <w:p>
      <w:r>
        <w:t xml:space="preserve">ID: 14-provider-health-states | Type: stateDiagram | Level: Mixed (System / Component / Class) | Date: 2026-02-24</w:t>
      </w:r>
    </w:p>
    <w:p>
      <w:r>
        <w:t xml:space="preserve">Описание: Диаграмма Title: Provider Health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14-provider-health-states. В комментариях исходника зафиксирован фокус диаграммы: Covers: RULES.md §3.6 (Resilience), §4 (Provider Specifications).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docs/02-architecture/mmd-diagrams/foundation/14-provider-health-states.mmd | Description: docs/02-architecture/diagram-descriptions/mmd-diagrams/foundation/14-provider-health-states.md</w:t>
      </w:r>
    </w:p>
    <w:p>
      <w:r>
        <w:drawing>
          <wp:inline xmlns:wp="http://schemas.openxmlformats.org/drawingml/2006/wordprocessingDrawing" distT="0" distB="0" distL="0" distR="0">
            <wp:extent cx="5760720" cy="6552329"/>
            <wp:docPr id="3020" name="image2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5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21. Title: Data Quality Check Workflow</w:t>
      </w:r>
    </w:p>
    <w:p>
      <w:r>
        <w:t xml:space="preserve">ID: 15-dq-check-workflow | Type: flowchart | Level: Mixed (System / Component / Class) | Date: 2026-02-24</w:t>
      </w:r>
    </w:p>
    <w:p>
      <w:r>
        <w:t xml:space="preserve">Описание: Диаграмма Title: Data Quality Check Workflow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15-dq-check-workflow. В комментариях исходника зафиксирован фокус диаграммы: Covers: RULES.md §3.1 (DQ Checks), §2.3 (Quarantine).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Input Stage, Validation Stage, Error Classification, Action Paths, Record Routing. Их состав отражает главные границы ответственности и маршруты взаимодействия между подсистемами или слоями. Показательные узлы диаграммы: Input Stage, Validation Stage, 🔍 Pandera Schema Validation, Check required fields, Validate data types, Check value constraints.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docs/02-architecture/mmd-diagrams/foundation/15-dq-check-workflow.mmd | Description: docs/02-architecture/diagram-descriptions/mmd-diagrams/foundation/15-dq-check-workflow.md</w:t>
      </w:r>
    </w:p>
    <w:p>
      <w:r>
        <w:drawing>
          <wp:inline xmlns:wp="http://schemas.openxmlformats.org/drawingml/2006/wordprocessingDrawing" distT="0" distB="0" distL="0" distR="0">
            <wp:extent cx="5760720" cy="4742056"/>
            <wp:docPr id="3021" name="image2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4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22. Title: MemoryLock Class Diagram</w:t>
      </w:r>
    </w:p>
    <w:p>
      <w:r>
        <w:t xml:space="preserve">ID: 16-memory-lock-class | Type: classDiagram | Level: Mixed (System / Component / Class) | Date: 2026-02-24</w:t>
      </w:r>
    </w:p>
    <w:p>
      <w:r>
        <w:t xml:space="preserve">Описание: Диаграмма Title: MemoryLock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16-memory-lock-class. В комментариях исходника зафиксирован фокус диаграммы: Covers: RULES.md §3.3 (Locking), ADR-010.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docs/02-architecture/mmd-diagrams/foundation/16-memory-lock-class.mmd | Description: docs/02-architecture/diagram-descriptions/mmd-diagrams/foundation/16-memory-lock-class.md</w:t>
      </w:r>
    </w:p>
    <w:p>
      <w:r>
        <w:drawing>
          <wp:inline xmlns:wp="http://schemas.openxmlformats.org/drawingml/2006/wordprocessingDrawing" distT="0" distB="0" distL="0" distR="0">
            <wp:extent cx="5760720" cy="2128834"/>
            <wp:docPr id="3022" name="image2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8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23. Title: Pipeline and Transformer Class Hierarchy</w:t>
      </w:r>
    </w:p>
    <w:p>
      <w:r>
        <w:t xml:space="preserve">ID: 17-pipeline-hierarchy | Type: classDiagram | Level: Mixed (System / Component / Class) | Date: 2026-02-24</w:t>
      </w:r>
    </w:p>
    <w:p>
      <w:r>
        <w:t xml:space="preserve">Описание: Диаграмма Title: Pipeline and Transformer Class Hierarchy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17-pipeline-hierarchy. В комментариях исходника зафиксирован фокус диаграммы: Covers: RULES.md §3 (Pipeline Execution), §2.8 (Transformation).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docs/02-architecture/mmd-diagrams/foundation/17-pipeline-hierarchy.mmd | Description: docs/02-architecture/diagram-descriptions/mmd-diagrams/foundation/17-pipeline-hierarchy.md</w:t>
      </w:r>
    </w:p>
    <w:p>
      <w:r>
        <w:drawing>
          <wp:inline xmlns:wp="http://schemas.openxmlformats.org/drawingml/2006/wordprocessingDrawing" distT="0" distB="0" distL="0" distR="0">
            <wp:extent cx="5760720" cy="2587703"/>
            <wp:docPr id="3023" name="image2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7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24. Title: Bronze Write Sequence (JSONL + zstd)</w:t>
      </w:r>
    </w:p>
    <w:p>
      <w:r>
        <w:t xml:space="preserve">ID: 18-bronze-write-sequence | Type: sequenceDiagram | Level: Mixed (System / Component / Class) | Date: 2026-02-24</w:t>
      </w:r>
    </w:p>
    <w:p>
      <w:r>
        <w:t xml:space="preserve">Описание: Диаграмма Title: Bronze Write Sequence (JSONL + zstd)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18-bronze-write-sequence. В комментариях исходника зафиксирован фокус диаграммы: Covers: RULES.md §2.1 (Bronze Layer), §2.2 (Append-Only).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PipelineExecutor, BronzeWriter, LockPort, zstd Compressor, Local FS.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docs/02-architecture/mmd-diagrams/foundation/18-bronze-write-sequence.mmd | Description: docs/02-architecture/diagram-descriptions/mmd-diagrams/foundation/18-bronze-write-sequence.md</w:t>
      </w:r>
    </w:p>
    <w:p>
      <w:r>
        <w:drawing>
          <wp:inline xmlns:wp="http://schemas.openxmlformats.org/drawingml/2006/wordprocessingDrawing" distT="0" distB="0" distL="0" distR="0">
            <wp:extent cx="5760720" cy="4178996"/>
            <wp:docPr id="3024" name="image2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78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25. Title: Delta Lake Write Sequence (Silver Layer)</w:t>
      </w:r>
    </w:p>
    <w:p>
      <w:r>
        <w:t xml:space="preserve">ID: 19-delta-lake-write-sequence | Type: sequenceDiagram | Level: Mixed (System / Component / Class) | Date: 2026-02-24</w:t>
      </w:r>
    </w:p>
    <w:p>
      <w:r>
        <w:t xml:space="preserve">Описание: Диаграмма Title: Delta Lake Write Sequence (Silver Layer)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19-delta-lake-write-sequence. В комментариях исходника зафиксирован фокус диаграммы: Covers: RULES.md §2.1 (Silver Layer), §2.5 (ACID via Delta Lake).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RecordProcessor, SilverWriter, LockPort, PyArrow, deltalake (Rust).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docs/02-architecture/mmd-diagrams/foundation/19-delta-lake-write-sequence.mmd | Description: docs/02-architecture/diagram-descriptions/mmd-diagrams/foundation/19-delta-lake-write-sequence.md</w:t>
      </w:r>
    </w:p>
    <w:p>
      <w:r>
        <w:drawing>
          <wp:inline xmlns:wp="http://schemas.openxmlformats.org/drawingml/2006/wordprocessingDrawing" distT="0" distB="0" distL="0" distR="0">
            <wp:extent cx="5760720" cy="7310107"/>
            <wp:docPr id="3025" name="image2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10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26. Title: Quarantine Record State Machine</w:t>
      </w:r>
    </w:p>
    <w:p>
      <w:r>
        <w:t xml:space="preserve">ID: 20-quarantine-record-states | Type: stateDiagram | Level: Mixed (System / Component / Class) | Date: 2026-02-24</w:t>
      </w:r>
    </w:p>
    <w:p>
      <w:r>
        <w:t xml:space="preserve">Описание: Диаграмма Title: Quarantine Record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20-quarantine-record-states. В комментариях исходника зафиксирован фокус диаграммы: Covers: RULES.md §2.3 (Quarantine), §3.1 (Error Classification).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docs/02-architecture/mmd-diagrams/foundation/20-quarantine-record-states.mmd | Description: docs/02-architecture/diagram-descriptions/mmd-diagrams/foundation/20-quarantine-record-states.md</w:t>
      </w:r>
    </w:p>
    <w:p>
      <w:r>
        <w:drawing>
          <wp:inline xmlns:wp="http://schemas.openxmlformats.org/drawingml/2006/wordprocessingDrawing" distT="0" distB="0" distL="0" distR="0">
            <wp:extent cx="5760720" cy="1791855"/>
            <wp:docPr id="3026" name="image2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9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27. Title: Activity Entity Data Flow (Extract → Transform → Load)</w:t>
      </w:r>
    </w:p>
    <w:p>
      <w:r>
        <w:t xml:space="preserve">ID: 21-activity-entity-data-flow | Type: flowchart | Level: Mixed (System / Component / Class) | Date: 2026-02-24</w:t>
      </w:r>
    </w:p>
    <w:p>
      <w:r>
        <w:t xml:space="preserve">Описание: Диаграмма Title: Activity Entity Data Flow (Extract → Transform → Load)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21-activity-entity-data-flow. В комментариях исходника зафиксирован фокус диаграммы: Covers: RULES.md §2.8 (Transformation), §4.1 (ChEMBL Activity).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API, Extract Phase, Transform Phase, Validate Phase, Load Phase. Их состав отражает главные границы ответственности и маршруты взаимодействия между подсистемами или слоями. Показательные узлы диаграммы: External API, 🌐 ChEMBL API /activities endpoint, Extract Phase, 📥 Fetch activity_id batch (ChemblAdapter), 🔗 Fetch related entities assay_id, molecule_id, target_id, 💾 Write Bronze JSONL + zstd.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docs/02-architecture/mmd-diagrams/foundation/21-activity-entity-data-flow.mmd | Description: docs/02-architecture/diagram-descriptions/mmd-diagrams/foundation/21-activity-entity-data-flow.md</w:t>
      </w:r>
    </w:p>
    <w:p>
      <w:r>
        <w:drawing>
          <wp:inline xmlns:wp="http://schemas.openxmlformats.org/drawingml/2006/wordprocessingDrawing" distT="0" distB="0" distL="0" distR="0">
            <wp:extent cx="5760720" cy="958264"/>
            <wp:docPr id="3027" name="image2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5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28. Title: HTTP Client API Request Sequence</w:t>
      </w:r>
    </w:p>
    <w:p>
      <w:r>
        <w:t xml:space="preserve">ID: 22-client-api-request-sequence | Type: sequenceDiagram | Level: Mixed (System / Component / Class) | Date: 2026-02-24</w:t>
      </w:r>
    </w:p>
    <w:p>
      <w:r>
        <w:t xml:space="preserve">Описание: Диаграмма Title: HTTP Client API Request Sequence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22-client-api-request-sequence. В комментариях исходника зафиксирован фокус диаграммы: Covers: RULES.md §3.6 (Resilience), §3.7 (Rate Limiting).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PipelineExecutor, ChemblAdapter, CircuitBreaker, TokenBucket (RateLimiter), UnifiedHTTPClient.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docs/02-architecture/mmd-diagrams/foundation/22-client-api-request-sequence.mmd | Description: docs/02-architecture/diagram-descriptions/mmd-diagrams/foundation/22-client-api-request-sequence.md</w:t>
      </w:r>
    </w:p>
    <w:p>
      <w:r>
        <w:drawing>
          <wp:inline xmlns:wp="http://schemas.openxmlformats.org/drawingml/2006/wordprocessingDrawing" distT="0" distB="0" distL="0" distR="0">
            <wp:extent cx="5712618" cy="7406640"/>
            <wp:docPr id="3028" name="image2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2618" cy="740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29. Title: SilverWriter Class Diagram</w:t>
      </w:r>
    </w:p>
    <w:p>
      <w:r>
        <w:t xml:space="preserve">ID: 23-silver-writer-class | Type: classDiagram | Level: Mixed (System / Component / Class) | Date: 2026-02-24</w:t>
      </w:r>
    </w:p>
    <w:p>
      <w:r>
        <w:t xml:space="preserve">Описание: Диаграмма Title: SilverWriter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23-silver-writer-class. В комментариях исходника зафиксирован фокус диаграммы: Covers: RULES.md §2.1 (Silver Layer), §2.5 (ACID via Delta Lake).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docs/02-architecture/mmd-diagrams/foundation/23-silver-writer-class.mmd | Description: docs/02-architecture/diagram-descriptions/mmd-diagrams/foundation/23-silver-writer-class.md</w:t>
      </w:r>
    </w:p>
    <w:p>
      <w:r>
        <w:drawing>
          <wp:inline xmlns:wp="http://schemas.openxmlformats.org/drawingml/2006/wordprocessingDrawing" distT="0" distB="0" distL="0" distR="0">
            <wp:extent cx="5760720" cy="2664832"/>
            <wp:docPr id="3029" name="image2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4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30. Title: ContentHashService Class Diagram</w:t>
      </w:r>
    </w:p>
    <w:p>
      <w:r>
        <w:t xml:space="preserve">ID: 24-hash-service-class | Type: classDiagram | Level: Mixed (System / Component / Class) | Date: 2026-02-24</w:t>
      </w:r>
    </w:p>
    <w:p>
      <w:r>
        <w:t xml:space="preserve">Описание: Диаграмма Title: ContentHashService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24-hash-service-class. В комментариях исходника зафиксирован фокус диаграммы: Covers: RULES.md §2.4 (Deduplication via content_hash).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docs/02-architecture/mmd-diagrams/foundation/24-hash-service-class.mmd | Description: docs/02-architecture/diagram-descriptions/mmd-diagrams/foundation/24-hash-service-class.md</w:t>
      </w:r>
    </w:p>
    <w:p>
      <w:r>
        <w:drawing>
          <wp:inline xmlns:wp="http://schemas.openxmlformats.org/drawingml/2006/wordprocessingDrawing" distT="0" distB="0" distL="0" distR="0">
            <wp:extent cx="5760720" cy="822344"/>
            <wp:docPr id="3030" name="image3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2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31. Title: Circuit Breaker and Observer Classes</w:t>
      </w:r>
    </w:p>
    <w:p>
      <w:r>
        <w:t xml:space="preserve">ID: 25-circuit-breaker-observer-class | Type: classDiagram | Level: Mixed (System / Component / Class) | Date: 2026-02-24</w:t>
      </w:r>
    </w:p>
    <w:p>
      <w:r>
        <w:t xml:space="preserve">Описание: Диаграмма Title: Circuit Breaker and Observer Classes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25-circuit-breaker-observer-class. В комментариях исходника зафиксирован фокус диаграммы: Covers: RULES.md §3.6 (Resilience), ADR-007.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docs/02-architecture/mmd-diagrams/foundation/25-circuit-breaker-observer-class.mmd | Description: docs/02-architecture/diagram-descriptions/mmd-diagrams/foundation/25-circuit-breaker-observer-class.md</w:t>
      </w:r>
    </w:p>
    <w:p>
      <w:r>
        <w:drawing>
          <wp:inline xmlns:wp="http://schemas.openxmlformats.org/drawingml/2006/wordprocessingDrawing" distT="0" distB="0" distL="0" distR="0">
            <wp:extent cx="5760720" cy="1821833"/>
            <wp:docPr id="3031" name="image3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32. Title: Hexagonal Architecture — Ports and Adapters Overview</w:t>
      </w:r>
    </w:p>
    <w:p>
      <w:r>
        <w:t xml:space="preserve">ID: 26-hexagonal-ports-adapters | Type: flowchart | Level: Mixed (System / Component / Class) | Date: 2026-02-24</w:t>
      </w:r>
    </w:p>
    <w:p>
      <w:r>
        <w:t xml:space="preserve">Описание: Диаграмма Title: Hexagonal Architecture — Ports and Adapters Overview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26-hexagonal-ports-adapters. В комментариях исходника зафиксирован фокус диаграммы: Covers: RULES.md §1.2 (Ports &amp; Adapters), §1.1 (Five-Layer Architecture).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Domain Layer — Ports (Protocol), Data Ports, Coordination Ports, Observability Ports, Quality &amp; Security Ports. Их состав отражает главные границы ответственности и маршруты взаимодействия между подсистемами или слоями. Показательные узлы диаграммы: Domain Layer — Ports (Protocol), Data Ports, DataSourcePort • fetch() → AsyncIterator • health_check() → HealthStatus, FilterableDataSourcePort • fetch_filtered(), StoragePort • write_bronze() • write_silver() • write_gold(), DeltaReaderPort • read_table() • get_schema().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docs/02-architecture/mmd-diagrams/foundation/26-hexagonal-ports-adapters.mmd | Description: docs/02-architecture/diagram-descriptions/mmd-diagrams/foundation/26-hexagonal-ports-adapters.md</w:t>
      </w:r>
    </w:p>
    <w:p>
      <w:r>
        <w:drawing>
          <wp:inline xmlns:wp="http://schemas.openxmlformats.org/drawingml/2006/wordprocessingDrawing" distT="0" distB="0" distL="0" distR="0">
            <wp:extent cx="5760720" cy="653840"/>
            <wp:docPr id="3032" name="image3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33. Title: Five-Layer Import Matrix Enforcement (ARCH-001)</w:t>
      </w:r>
    </w:p>
    <w:p>
      <w:r>
        <w:t xml:space="preserve">ID: 27-import-matrix-enforcement | Type: flowchart | Level: Mixed (System / Component / Class) | Date: 2026-02-24</w:t>
      </w:r>
    </w:p>
    <w:p>
      <w:r>
        <w:t xml:space="preserve">Описание: Диаграмма Title: Five-Layer Import Matrix Enforcement (ARCH-001)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27-import-matrix-enforcement. В комментариях исходника зафиксирован фокус диаграммы: Covers: RULES.md §1.1, ai-selfreview-rules.md ARCH-001.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Legend, BioETL Five-Layer Architecture, Enforcement Mechanism. Их состав отражает главные границы ответственности и маршруты взаимодействия между подсистемами или слоями. Показательные узлы диаграммы: Legend, ✅ Allowed Import, ❌ Forbidden Import, BioETL Five-Layer Architecture, &lt;b&gt;Interfaces Layer&lt;/b&gt; CLI (Click), HealthServer &lt;i&gt;src/bioetl/interfaces/&lt;/i&gt;, &lt;b&gt;Composition Layer&lt;/b&gt; GenericPipelineFactory, RunnerFactory ServicesBuilder, PipelineRegistry &lt;i&gt;src/bioetl/composition/&lt;/i&gt;.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docs/02-architecture/mmd-diagrams/foundation/27-import-matrix-enforcement.mmd | Description: docs/02-architecture/diagram-descriptions/mmd-diagrams/foundation/27-import-matrix-enforcement.md</w:t>
      </w:r>
    </w:p>
    <w:p>
      <w:r>
        <w:drawing>
          <wp:inline xmlns:wp="http://schemas.openxmlformats.org/drawingml/2006/wordprocessingDrawing" distT="0" distB="0" distL="0" distR="0">
            <wp:extent cx="5355337" cy="7406640"/>
            <wp:docPr id="3033" name="image3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55337" cy="740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34. Title: Composition Root Wiring — Full DI Graph</w:t>
      </w:r>
    </w:p>
    <w:p>
      <w:r>
        <w:t xml:space="preserve">ID: 28-composition-root-di-graph | Type: flowchart | Level: Mixed (System / Component / Class) | Date: 2026-02-24</w:t>
      </w:r>
    </w:p>
    <w:p>
      <w:r>
        <w:t xml:space="preserve">Описание: Диаграмма Title: Composition Root Wiring — Full DI Graph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28-composition-root-di-graph. В комментариях исходника зафиксирован фокус диаграммы: Covers: RULES.md §1.1 (Composition Layer), ADR-005.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Entry Point, Composition Factories, Logger &amp; Observability, Client &amp; Data Source, Storage &amp; Services. Их состав отражает главные границы ответственности и маршруты взаимодействия между подсистемами или слоями. Показательные узлы диаграммы: Entry Point, CLI run command, bootstrap/runtime/assembly.py, Composition Factories, Logger &amp; Observability, BootstrapLogger • configure structlog.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docs/02-architecture/mmd-diagrams/foundation/28-composition-root-di-graph.mmd | Description: docs/02-architecture/diagram-descriptions/mmd-diagrams/foundation/28-composition-root-di-graph.md</w:t>
      </w:r>
    </w:p>
    <w:p>
      <w:r>
        <w:drawing>
          <wp:inline xmlns:wp="http://schemas.openxmlformats.org/drawingml/2006/wordprocessingDrawing" distT="0" distB="0" distL="0" distR="0">
            <wp:extent cx="5760720" cy="6377858"/>
            <wp:docPr id="3034" name="image3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7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35. Title: Composite Pipeline Full Workflow — Seed to Gold (ADR-026)</w:t>
      </w:r>
    </w:p>
    <w:p>
      <w:r>
        <w:t xml:space="preserve">ID: 29-composite-pipeline-workflow | Type: flowchart | Level: Mixed (System / Component / Class) | Date: 2026-02-24</w:t>
      </w:r>
    </w:p>
    <w:p>
      <w:r>
        <w:t xml:space="preserve">Описание: Диаграмма Title: Composite Pipeline Full Workflow — Seed to Gold (ADR-026)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29-composite-pipeline-workflow. В комментариях исходника зафиксирован фокус диаграммы: Covers: RULES.md §2.10 (Composite Pipelines), ADR-026.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Phase 1: Initialization, Phase 2: Seed Pipeline, Phase 3: Dependencies, Phase 3.5: Key Extraction, Phase 4: Fan-Out Enrichment. Их состав отражает главные границы ответственности и маршруты взаимодействия между подсистемами или слоями. Показательные узлы диаграммы: Phase 1: Initialization, [S] Load CompositeConfig from YAML, [S] CompositePreflightValidator • validate seed • validate enrichers • check silver tables, [S] bootstrap_composite_runner() → CompositePipelineRunner, Phase 2: Seed Pipeline, [S] Run Seed Pipeline (e.g., chembl_publication).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docs/02-architecture/mmd-diagrams/foundation/29-composite-pipeline-workflow.mmd | Description: docs/02-architecture/diagram-descriptions/mmd-diagrams/foundation/29-composite-pipeline-workflow.md</w:t>
      </w:r>
    </w:p>
    <w:p>
      <w:r>
        <w:drawing>
          <wp:inline xmlns:wp="http://schemas.openxmlformats.org/drawingml/2006/wordprocessingDrawing" distT="0" distB="0" distL="0" distR="0">
            <wp:extent cx="2299597" cy="7406640"/>
            <wp:docPr id="3035" name="image3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99597" cy="740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36. Title: Port-to-Adapter Mapping Table Diagram</w:t>
      </w:r>
    </w:p>
    <w:p>
      <w:r>
        <w:t xml:space="preserve">ID: 30-port-adapter-mapping | Type: flowchart | Level: Mixed (System / Component / Class) | Date: 2026-02-27</w:t>
      </w:r>
    </w:p>
    <w:p>
      <w:r>
        <w:t xml:space="preserve">Описание: Диаграмма Title: Port-to-Adapter Mapping Table Diagram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30-port-adapter-mapping. В комментариях исходника зафиксирован фокус диаграммы: Covers: RULES.md §1.2 (Ports &amp; Adapters), ARCH-008 (Single Source).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Domain Ports (domain/ports/), Core Data &amp; State, Observability &amp; DQ, Validation &amp; Policy, Runtime Controls. Их состав отражает главные границы ответственности и маршруты взаимодействия между подсистемами или слоями. Показательные узлы диаграммы: Domain Ports (domain/ports/), Core Data &amp; State, [P] DataSourcePort, [P] FilterableDataSourcePort, [P] StoragePort, [P] LockPort.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docs/02-architecture/mmd-diagrams/foundation/30-port-adapter-mapping.mmd | Description: docs/02-architecture/diagram-descriptions/mmd-diagrams/foundation/30-port-adapter-mapping.md</w:t>
      </w:r>
    </w:p>
    <w:p>
      <w:r>
        <w:drawing>
          <wp:inline xmlns:wp="http://schemas.openxmlformats.org/drawingml/2006/wordprocessingDrawing" distT="0" distB="0" distL="0" distR="0">
            <wp:extent cx="5760720" cy="1000057"/>
            <wp:docPr id="3036" name="image3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00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37. Title: Pipeline Run Lifecycle — From Config to Completion</w:t>
      </w:r>
    </w:p>
    <w:p>
      <w:r>
        <w:t xml:space="preserve">ID: 31-pipeline-run-lifecycle | Type: stateDiagram | Level: Mixed (System / Component / Class) | Date: 2026-02-24</w:t>
      </w:r>
    </w:p>
    <w:p>
      <w:r>
        <w:t xml:space="preserve">Описание: Диаграмма Title: Pipeline Run Lifecycle — From Config to Completion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31-pipeline-run-lifecycle. В комментариях исходника зафиксирован фокус диаграммы: Covers: RULES.md §3 (Execution), domain/aggregates/pipeline_run.py.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docs/02-architecture/mmd-diagrams/foundation/31-pipeline-run-lifecycle.mmd | Description: docs/02-architecture/diagram-descriptions/mmd-diagrams/foundation/31-pipeline-run-lifecycle.md</w:t>
      </w:r>
    </w:p>
    <w:p>
      <w:r>
        <w:drawing>
          <wp:inline xmlns:wp="http://schemas.openxmlformats.org/drawingml/2006/wordprocessingDrawing" distT="0" distB="0" distL="0" distR="0">
            <wp:extent cx="5760720" cy="6003165"/>
            <wp:docPr id="3037" name="image3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0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38. Title: Record Processing Pipeline — Single Record Journey</w:t>
      </w:r>
    </w:p>
    <w:p>
      <w:r>
        <w:t xml:space="preserve">ID: 32-single-record-journey | Type: flowchart | Level: Mixed (System / Component / Class) | Date: 2026-02-24</w:t>
      </w:r>
    </w:p>
    <w:p>
      <w:r>
        <w:t xml:space="preserve">Описание: Диаграмма Title: Record Processing Pipeline — Single Record Journey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32-single-record-journey. В комментариях исходника зафиксирован фокус диаграммы: Covers: RULES.md §2.1-§2.6 (Data Flow, DQ), §2.8 (Normalization).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1. External API, 2. Bronze Layer, 3. Transform (RecordProcessor), 4. Validate, 5. Route Decision. Их состав отражает главные границы ответственности и маршруты взаимодействия между подсистемами или слоями. Показательные узлы диаграммы: 1. External API, REST API Response (e.g., ChEMBL /activity), 2. Bronze Layer, BronzeWriter.write_bronze() • JSONL serialization • zstd compression • atomic rename • _manifest.json, 3. Transform (RecordProcessor), BatchTransformer.transform().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docs/02-architecture/mmd-diagrams/foundation/32-single-record-journey.mmd | Description: docs/02-architecture/diagram-descriptions/mmd-diagrams/foundation/32-single-record-journey.md</w:t>
      </w:r>
    </w:p>
    <w:p>
      <w:r>
        <w:drawing>
          <wp:inline xmlns:wp="http://schemas.openxmlformats.org/drawingml/2006/wordprocessingDrawing" distT="0" distB="0" distL="0" distR="0">
            <wp:extent cx="2176046" cy="7406640"/>
            <wp:docPr id="3038" name="image3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76046" cy="740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39. Title: CLI Run Command → PipelineRunner Full Interaction</w:t>
      </w:r>
    </w:p>
    <w:p>
      <w:r>
        <w:t xml:space="preserve">ID: 33-cli-run-interaction | Type: sequenceDiagram | Level: Mixed (System / Component / Class) | Date: 2026-02-24</w:t>
      </w:r>
    </w:p>
    <w:p>
      <w:r>
        <w:t xml:space="preserve">Описание: Диаграмма Title: CLI Run Command → PipelineRunner Full Interaction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33-cli-run-interaction. В комментариях исходника зафиксирован фокус диаграммы: Covers: RULES.md §1.1 (Interfaces → Composition → Application).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User, CLI (Click) interfaces/cli/, PipelineRunnerService application/services/, bootstrap_pipeline() composition/bootstrap/, RunnerFactory composition/factories/.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docs/02-architecture/mmd-diagrams/foundation/33-cli-run-interaction.mmd | Description: docs/02-architecture/diagram-descriptions/mmd-diagrams/foundation/33-cli-run-interaction.md</w:t>
      </w:r>
    </w:p>
    <w:p>
      <w:r>
        <w:drawing>
          <wp:inline xmlns:wp="http://schemas.openxmlformats.org/drawingml/2006/wordprocessingDrawing" distT="0" distB="0" distL="0" distR="0">
            <wp:extent cx="5760720" cy="3284553"/>
            <wp:docPr id="3039" name="image3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4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40. Title: Batch Processing Flow — Extract to Write</w:t>
      </w:r>
    </w:p>
    <w:p>
      <w:r>
        <w:t xml:space="preserve">ID: 34-batch-processing-flow | Type: sequenceDiagram | Level: Mixed (System / Component / Class) | Date: 2026-02-24</w:t>
      </w:r>
    </w:p>
    <w:p>
      <w:r>
        <w:t xml:space="preserve">Описание: Диаграмма Title: Batch Processing Flow — Extract to Write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34-batch-processing-flow. В комментариях исходника зафиксирован фокус диаграммы: Covers: RULES.md §2.1 (Data Flow), application/core/batch_executor.py.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PipelineRunner, BatchExecutor (786 LOC), DataSourcePort (e.g., ChemblAdapter), BatchTransformer, BaseTransformer (e.g., ActivityTransformer). По этим участникам удобно валидировать порядок вызовов, точки отказа и стратегию обработки ошибок. Показательные узлы диаграммы: batch.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docs/02-architecture/mmd-diagrams/foundation/34-batch-processing-flow.mmd | Description: docs/02-architecture/diagram-descriptions/mmd-diagrams/foundation/34-batch-processing-flow.md</w:t>
      </w:r>
    </w:p>
    <w:p>
      <w:r>
        <w:drawing>
          <wp:inline xmlns:wp="http://schemas.openxmlformats.org/drawingml/2006/wordprocessingDrawing" distT="0" distB="0" distL="0" distR="0">
            <wp:extent cx="5760720" cy="3030940"/>
            <wp:docPr id="3040" name="image4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41. Title: Architecture Principles Mind Map</w:t>
      </w:r>
    </w:p>
    <w:p>
      <w:r>
        <w:t xml:space="preserve">ID: 36-architecture-principles-mindmap | Type: mindmap | Level: Mixed (System / Component / Class) | Date: 2026-02-24</w:t>
      </w:r>
    </w:p>
    <w:p>
      <w:r>
        <w:t xml:space="preserve">Описание: Диаграмма Title: Architecture Principles Mind Map из foundation-набора фиксирует устойчивый архитектурный или процессный паттерн проекта BioETL. Она представлена в формате mindmap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36-architecture-principles-mindmap. В комментариях исходника зафиксирован фокус диаграммы: Covers: RULES.md §1 (Architecture), all ADRs.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docs/02-architecture/mmd-diagrams/foundation/36-architecture-principles-mindmap.mmd | Description: docs/02-architecture/diagram-descriptions/mmd-diagrams/foundation/36-architecture-principles-mindmap.md</w:t>
      </w:r>
    </w:p>
    <w:p>
      <w:r>
        <w:drawing>
          <wp:inline xmlns:wp="http://schemas.openxmlformats.org/drawingml/2006/wordprocessingDrawing" distT="0" distB="0" distL="0" distR="0">
            <wp:extent cx="5760720" cy="2137756"/>
            <wp:docPr id="3041" name="image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42. Title: CLI Entry Point to Pipeline Execution Full Chain</w:t>
      </w:r>
    </w:p>
    <w:p>
      <w:r>
        <w:t xml:space="preserve">ID: 37-cli-entry-full-chain | Type: flowchart | Level: Mixed (System / Component / Class) | Date: 2026-02-24</w:t>
      </w:r>
    </w:p>
    <w:p>
      <w:r>
        <w:t xml:space="preserve">Описание: Диаграмма Title: CLI Entry Point to Pipeline Execution Full Chain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37-cli-entry-full-chain. В комментариях исходника зафиксирован фокус диаграммы: Covers: RULES.md §1.1 (Interfaces Layer), interfaces/cli/.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Interfaces Layer (Click), Application Service Layer, Composition Layer, Application Core, Result &amp; Exit. Их состав отражает главные границы ответственности и маршруты взаимодействия между подсистемами или слоями. Показательные узлы диаграммы: Interfaces Layer (Click), $ bioetl run --pipeline chembl_activity\n--run-type incremental\n--resume, Parse CLI Arguments • pipeline_name • run_type (RunType enum) • resume flag, Build RunOptions • pipeline_name • run_type • resume: bool, Application Service Layer, PipelineRunnerService.run() • lookup pipeline in registry • validate run options.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docs/02-architecture/mmd-diagrams/foundation/37-cli-entry-full-chain.mmd | Description: docs/02-architecture/diagram-descriptions/mmd-diagrams/foundation/37-cli-entry-full-chain.md</w:t>
      </w:r>
    </w:p>
    <w:p>
      <w:r>
        <w:drawing>
          <wp:inline xmlns:wp="http://schemas.openxmlformats.org/drawingml/2006/wordprocessingDrawing" distT="0" distB="0" distL="0" distR="0">
            <wp:extent cx="1104416" cy="7406640"/>
            <wp:docPr id="3042" name="image4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104416" cy="740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43. Title: Runtime Assembly Sequence — bootstrap/runtime/assembly.py</w:t>
      </w:r>
    </w:p>
    <w:p>
      <w:r>
        <w:t xml:space="preserve">ID: 38-runtime-assembly-sequence | Type: sequenceDiagram | Level: Mixed (System / Component / Class) | Date: 2026-02-24</w:t>
      </w:r>
    </w:p>
    <w:p>
      <w:r>
        <w:t xml:space="preserve">Описание: Диаграмма Title: Runtime Assembly Sequence — bootstrap/runtime/assembly.py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38-runtime-assembly-sequence. В комментариях исходника зафиксирован фокус диаграммы: Covers: composition/bootstrap/runtime/assembly.py, ADR-005.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Caller (PipelineRunnerService), assembly.py, BootstrapLogger, ConfigLoader, ObservabilityBundle.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docs/02-architecture/mmd-diagrams/foundation/38-runtime-assembly-sequence.mmd | Description: docs/02-architecture/diagram-descriptions/mmd-diagrams/foundation/38-runtime-assembly-sequence.md</w:t>
      </w:r>
    </w:p>
    <w:p>
      <w:r>
        <w:drawing>
          <wp:inline xmlns:wp="http://schemas.openxmlformats.org/drawingml/2006/wordprocessingDrawing" distT="0" distB="0" distL="0" distR="0">
            <wp:extent cx="5760720" cy="4770229"/>
            <wp:docPr id="3043" name="image4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7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44. Title: Medallion Architecture Invariants (ARCH-007)</w:t>
      </w:r>
    </w:p>
    <w:p>
      <w:r>
        <w:t xml:space="preserve">ID: 39-medallion-invariants | Type: flowchart | Level: Mixed (System / Component / Class) | Date: 2026-02-24</w:t>
      </w:r>
    </w:p>
    <w:p>
      <w:r>
        <w:t xml:space="preserve">Описание: Диаграмма Title: Medallion Architecture Invariants (ARCH-007)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39-medallion-invariants. В комментариях исходника зафиксирован фокус диаграммы: Covers: RULES.md §2.1 (Medallion), ARCH-007 clear policy.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RunType Enum (domain/types.py), MedallionLifecycleService\n(application/services/medallion_lifecycle.py), INCREMENTAL Path, BACKFILL Path, REBUILD Path. Их состав отражает главные границы ответственности и маршруты взаимодействия между подсистемами или слоями. Показательные узлы диаграммы: RunType Enum (domain/types.py), RunType.INCREMENTAL 'Fetch new data since last run', RunType.BACKFILL 'Re-fetch a date range', RunType.REBUILD 'Full clean rebuild', MedallionLifecycleService\n(application/services/medallion_lifecycle.py), Check RunType.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docs/02-architecture/mmd-diagrams/foundation/39-medallion-invariants.mmd | Description: docs/02-architecture/diagram-descriptions/mmd-diagrams/foundation/39-medallion-invariants.md</w:t>
      </w:r>
    </w:p>
    <w:p>
      <w:r>
        <w:drawing>
          <wp:inline xmlns:wp="http://schemas.openxmlformats.org/drawingml/2006/wordprocessingDrawing" distT="0" distB="0" distL="0" distR="0">
            <wp:extent cx="5760720" cy="2866578"/>
            <wp:docPr id="3044" name="image4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6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45. Title: Application Core Component Collaboration</w:t>
      </w:r>
    </w:p>
    <w:p>
      <w:r>
        <w:t xml:space="preserve">ID: 40-application-core-collaboration | Type: flowchart | Level: Mixed (System / Component / Class) | Date: 2026-02-24</w:t>
      </w:r>
    </w:p>
    <w:p>
      <w:r>
        <w:t xml:space="preserve">Описание: Диаграмма Title: Application Core Component Collaboration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40-application-core-collaboration. В комментариях исходника зафиксирован фокус диаграммы: Covers: RULES.md §1.1 (Application Layer), application/core/.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PipelineRunner (application/core/runner.py), Lifecycle Services, Pre/Post Services, Batch Execution, Observability. Их состав отражает главные границы ответственности и маршруты взаимодействия между подсистемами или слоями. Показательные узлы диаграммы: PipelineRunner (application/core/runner.py), run() — main orchestrator, Lifecycle Services, LockManager • acquire(key, owner, ttl=90s) • release(key, owner) • validate_ownership(), HeartbeatService • start() • stop(), CheckpointManager • read_checkpoint() • save_checkpoint().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docs/02-architecture/mmd-diagrams/foundation/40-application-core-collaboration.mmd | Description: docs/02-architecture/diagram-descriptions/mmd-diagrams/foundation/40-application-core-collaboration.md</w:t>
      </w:r>
    </w:p>
    <w:p>
      <w:r>
        <w:drawing>
          <wp:inline xmlns:wp="http://schemas.openxmlformats.org/drawingml/2006/wordprocessingDrawing" distT="0" distB="0" distL="0" distR="0">
            <wp:extent cx="5760720" cy="3921023"/>
            <wp:docPr id="3045" name="image4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2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46. Title: Error Classification Decision Tree — Full Logic</w:t>
      </w:r>
    </w:p>
    <w:p>
      <w:r>
        <w:t xml:space="preserve">ID: 41-error-classification-tree | Type: flowchart | Level: Mixed (System / Component / Class) | Date: 2026-02-24</w:t>
      </w:r>
    </w:p>
    <w:p>
      <w:r>
        <w:t xml:space="preserve">Описание: Диаграмма Title: Error Classification Decision Tree — Full Logic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41-error-classification-tree. В комментариях исходника зафиксирован фокус диаграммы: Covers: RULES.md §3.1 (Error Handling), domain/exceptions/.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HTTP Branch Outcomes, Domain Branch Outcomes, Infrastructure Branch Outcomes, Error Actions. Их состав отражает главные границы ответственности и маршруты взаимодействия между подсистемами или слоями. Показательные узлы диаграммы: Error Occurred, HTTP Status Code?, Domain Error?, Infrastructure Error?, [E] ServiceAuthenticationError\n(CriticalError)\n→ FAIL FAST, no retry\n→ Check API key config, [E] ApiError\n(RecoverableError)\n→ Log warning\n→ Skip entity.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docs/02-architecture/mmd-diagrams/foundation/41-error-classification-tree.mmd | Description: docs/02-architecture/diagram-descriptions/mmd-diagrams/foundation/41-error-classification-tree.md</w:t>
      </w:r>
    </w:p>
    <w:p>
      <w:r>
        <w:drawing>
          <wp:inline xmlns:wp="http://schemas.openxmlformats.org/drawingml/2006/wordprocessingDrawing" distT="0" distB="0" distL="0" distR="0">
            <wp:extent cx="5760720" cy="7300021"/>
            <wp:docPr id="3046" name="image4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00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47. Title: PipelineRunner Internal Component Diagram</w:t>
      </w:r>
    </w:p>
    <w:p>
      <w:r>
        <w:t xml:space="preserve">ID: 42-pipeline-runner-class | Type: classDiagram | Level: Mixed (System / Component / Class) | Date: 2026-02-24</w:t>
      </w:r>
    </w:p>
    <w:p>
      <w:r>
        <w:t xml:space="preserve">Описание: Диаграмма Title: PipelineRunner Internal Component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42-pipeline-runner-class. В комментариях исходника зафиксирован фокус диаграммы: Covers: application/core/runner.py, application/core/pipeline_services.py.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docs/02-architecture/mmd-diagrams/foundation/42-pipeline-runner-class.mmd | Description: docs/02-architecture/diagram-descriptions/mmd-diagrams/foundation/42-pipeline-runner-class.md</w:t>
      </w:r>
    </w:p>
    <w:p>
      <w:r>
        <w:drawing>
          <wp:inline xmlns:wp="http://schemas.openxmlformats.org/drawingml/2006/wordprocessingDrawing" distT="0" distB="0" distL="0" distR="0">
            <wp:extent cx="5760720" cy="1872234"/>
            <wp:docPr id="3047" name="image4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2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48. Title: Fan-Out/Fan-In Pattern — Composite Pipeline Enrichment</w:t>
      </w:r>
    </w:p>
    <w:p>
      <w:r>
        <w:t xml:space="preserve">ID: 43-fan-out-fan-in-pattern | Type: flowchart | Level: Mixed (System / Component / Class) | Date: 2026-02-24</w:t>
      </w:r>
    </w:p>
    <w:p>
      <w:r>
        <w:t xml:space="preserve">Описание: Диаграмма Title: Fan-Out/Fan-In Pattern — Composite Pipeline Enrichment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43-fan-out-fan-in-pattern. В комментариях исходника зафиксирован фокус диаграммы: Covers: ADR-026 (Composite Pipeline Pattern), application/composite/.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Seed Pipeline Result, Key Extraction, Fan-Out (EnrichmentCoordinator), Enricher Silver Tables, Fan-In (MergeService). Их состав отражает главные границы ответственности и маршруты взаимодействия между подсистемами или слоями. Показательные узлы диаграммы: Seed Pipeline Result, Seed Silver Table (e.g., chembl/publication ), Key Extraction, KeyExtractorService.extract_keys() • read seed Silver via DeltaReader • select join_key columns (doi, pmid) • deduplicate → unique key list, DOI Keys (~50,000 unique), PMID Keys (~30,000 unique).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docs/02-architecture/mmd-diagrams/foundation/43-fan-out-fan-in-pattern.mmd | Description: docs/02-architecture/diagram-descriptions/mmd-diagrams/foundation/43-fan-out-fan-in-pattern.md</w:t>
      </w:r>
    </w:p>
    <w:p>
      <w:r>
        <w:drawing>
          <wp:inline xmlns:wp="http://schemas.openxmlformats.org/drawingml/2006/wordprocessingDrawing" distT="0" distB="0" distL="0" distR="0">
            <wp:extent cx="3665484" cy="7406640"/>
            <wp:docPr id="3048" name="image4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65484" cy="740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49. Title: Cross-Provider Data Enrichment Flow — Publication</w:t>
      </w:r>
    </w:p>
    <w:p>
      <w:r>
        <w:t xml:space="preserve">ID: 44-cross-provider-enrichment | Type: flowchart | Level: Mixed (System / Component / Class) | Date: 2026-02-24</w:t>
      </w:r>
    </w:p>
    <w:p>
      <w:r>
        <w:t xml:space="preserve">Описание: Диаграмма Title: Cross-Provider Data Enrichment Flow — Publication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44-cross-provider-enrichment. В комментариях исходника зафиксирован фокус диаграммы: Covers: ADR-026 (Composite), publication composite pipeline config.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ChEMBL (Seed), CrossRef (Enricher), PubMed (Enricher), OpenAlex (Enricher), Semantic Scholar (Enricher). Их состав отражает главные границы ответственности и маршруты взаимодействия между подсистемами или слоями. Показательные узлы диаграммы: ChEMBL (Seed), ChemblAdapter /document endpoint, PublicationTransformer, CrossRef (Enricher), CrossRefAdapter /works?filter=doi:..., CrossRefPublicationTransformer.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docs/02-architecture/mmd-diagrams/foundation/44-cross-provider-enrichment.mmd | Description: docs/02-architecture/diagram-descriptions/mmd-diagrams/foundation/44-cross-provider-enrichment.md</w:t>
      </w:r>
    </w:p>
    <w:p>
      <w:r>
        <w:drawing>
          <wp:inline xmlns:wp="http://schemas.openxmlformats.org/drawingml/2006/wordprocessingDrawing" distT="0" distB="0" distL="0" distR="0">
            <wp:extent cx="5760720" cy="3841329"/>
            <wp:docPr id="3049" name="image4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50. Title: YAML Configuration Resolution Chain</w:t>
      </w:r>
    </w:p>
    <w:p>
      <w:r>
        <w:t xml:space="preserve">ID: 46-yaml-config-resolution | Type: flowchart | Level: Mixed (System / Component / Class) | Date: 2026-02-27</w:t>
      </w:r>
    </w:p>
    <w:p>
      <w:r>
        <w:t xml:space="preserve">Описание: Диаграмма Title: YAML Configuration Resolution Chain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46-yaml-config-resolution. В комментариях исходника зафиксирован фокус диаграммы: Covers: infrastructure/config_loader.py, infrastructure/config/, domain/config/.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YAML File Hierarchy, DQ Config Hierarchy (DQConfigLoader), Filter Config Hierarchy (FilterConfigLoader), Infrastructure Config Loaders, Domain Config Objects (Frozen). Их состав отражает главные границы ответственности и маршруты взаимодействия между подсистемами или слоями. Показательные узлы диаграммы: YAML File Hierarchy, configs/base/pipeline.yaml (global defaults), configs/providers/{provider}.yaml (provider defaults), configs/entities/{provider}/{entity}.yaml (pipeline config), configs/providers/{provider}.yaml (source config), DQ Config Hierarchy (DQConfigLoader).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docs/02-architecture/mmd-diagrams/foundation/46-yaml-config-resolution.mmd | Description: docs/02-architecture/diagram-descriptions/mmd-diagrams/foundation/46-yaml-config-resolution.md</w:t>
      </w:r>
    </w:p>
    <w:p>
      <w:r>
        <w:drawing>
          <wp:inline xmlns:wp="http://schemas.openxmlformats.org/drawingml/2006/wordprocessingDrawing" distT="0" distB="0" distL="0" distR="0">
            <wp:extent cx="5760720" cy="2514962"/>
            <wp:docPr id="3050" name="image5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51. Title: Publication Composite — Merge All Sources</w:t>
      </w:r>
    </w:p>
    <w:p>
      <w:r>
        <w:t xml:space="preserve">ID: 47-publication-merge-sources | Type: sequenceDiagram | Level: Mixed (System / Component / Class) | Date: 2026-02-24</w:t>
      </w:r>
    </w:p>
    <w:p>
      <w:r>
        <w:t xml:space="preserve">Описание: Диаграмма Title: Publication Composite — Merge All Sources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47-publication-merge-sources. В комментариях исходника зафиксирован фокус диаграммы: Covers: application/composite/merger.py, composite/coordinator.py, composite configs.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CLI (run-composite), CompositePipelineRunner, FSMStateHelper, PipelineRunner (chembl_document), KeyExtractorService.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docs/02-architecture/mmd-diagrams/foundation/47-publication-merge-sources.mmd | Description: docs/02-architecture/diagram-descriptions/mmd-diagrams/foundation/47-publication-merge-sources.md</w:t>
      </w:r>
    </w:p>
    <w:p>
      <w:r>
        <w:drawing>
          <wp:inline xmlns:wp="http://schemas.openxmlformats.org/drawingml/2006/wordprocessingDrawing" distT="0" distB="0" distL="0" distR="0">
            <wp:extent cx="5760720" cy="3422536"/>
            <wp:docPr id="3051" name="image5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2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52. Title: Composite Pipeline Phase Lifecycle (FSM)</w:t>
      </w:r>
    </w:p>
    <w:p>
      <w:r>
        <w:t xml:space="preserve">ID: 48-composite-phase-lifecycle | Type: stateDiagram | Level: Mixed (System / Component / Class) | Date: 2026-02-24</w:t>
      </w:r>
    </w:p>
    <w:p>
      <w:r>
        <w:t xml:space="preserve">Описание: Диаграмма Title: Composite Pipeline Phase Lifecycle (FSM)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48-composite-phase-lifecycle. В комментариях исходника зафиксирован фокус диаграммы: Covers: domain/composite/state.py, application/composite/fsm_helper.py.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docs/02-architecture/mmd-diagrams/foundation/48-composite-phase-lifecycle.mmd | Description: docs/02-architecture/diagram-descriptions/mmd-diagrams/foundation/48-composite-phase-lifecycle.md</w:t>
      </w:r>
    </w:p>
    <w:p>
      <w:r>
        <w:drawing>
          <wp:inline xmlns:wp="http://schemas.openxmlformats.org/drawingml/2006/wordprocessingDrawing" distT="0" distB="0" distL="0" distR="0">
            <wp:extent cx="3322077" cy="7406640"/>
            <wp:docPr id="3052" name="image5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322077" cy="740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53. Title: CompositePipelineRunner — Component Diagram</w:t>
      </w:r>
    </w:p>
    <w:p>
      <w:r>
        <w:t xml:space="preserve">ID: 49-composite-runner-class | Type: classDiagram | Level: Mixed (System / Component / Class) | Date: 2026-02-24</w:t>
      </w:r>
    </w:p>
    <w:p>
      <w:r>
        <w:t xml:space="preserve">Описание: Диаграмма Title: CompositePipelineRunner — Component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49-composite-runner-class. В комментариях исходника зафиксирован фокус диаграммы: Covers: application/composite/ (runner, coordinator, merger, checkpoint, etc.).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docs/02-architecture/mmd-diagrams/foundation/49-composite-runner-class.mmd | Description: docs/02-architecture/diagram-descriptions/mmd-diagrams/foundation/49-composite-runner-class.md</w:t>
      </w:r>
    </w:p>
    <w:p>
      <w:r>
        <w:drawing>
          <wp:inline xmlns:wp="http://schemas.openxmlformats.org/drawingml/2006/wordprocessingDrawing" distT="0" distB="0" distL="0" distR="0">
            <wp:extent cx="5760720" cy="2061769"/>
            <wp:docPr id="3053" name="image5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54. Title: Exception Hierarchy — Full Tree</w:t>
      </w:r>
    </w:p>
    <w:p>
      <w:r>
        <w:t xml:space="preserve">ID: 50-exception-hierarchy | Type: flowchart | Level: Mixed (System / Component / Class) | Date: 2026-02-24</w:t>
      </w:r>
    </w:p>
    <w:p>
      <w:r>
        <w:t xml:space="preserve">Описание: Диаграмма Title: Exception Hierarchy — Full Tree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50-exception-hierarchy. В комментариях исходника зафиксирован фокус диаграммы: Covers: domain/exceptions/ (base, network, validation, internal, infrastructure, data_quality). Это снижает неоднозначность интерпретации и помогает поддерживать консистентность между визуальной документацией, ADR-решениями и реальным кодом. Показательные узлы диаграммы: Exception (Python built-in), BioETLError domain/exceptions/base.py error_type: ErrorType context: dict, CriticalError error_type = CRITICAL Action: ABORT pipeline, RecoverableError error_type = RECOVERABLE Action: RETRY with backoff, DataQualityError error_type = DATA_QUALITY Action: QUARANTINE record, InvalidStateError current_state, attempted_operation.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r>
        <w:t xml:space="preserve">Source: docs/02-architecture/mmd-diagrams/foundation/50-exception-hierarchy.mmd | Description: docs/02-architecture/diagram-descriptions/mmd-diagrams/foundation/50-exception-hierarchy.md</w:t>
      </w:r>
    </w:p>
    <w:p>
      <w:r>
        <w:drawing>
          <wp:inline xmlns:wp="http://schemas.openxmlformats.org/drawingml/2006/wordprocessingDrawing" distT="0" distB="0" distL="0" distR="0">
            <wp:extent cx="5760720" cy="635439"/>
            <wp:docPr id="3054" name="image5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5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rPr>
      <w:b/>
      <w:sz w:val="30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9" Type="http://schemas.openxmlformats.org/officeDocument/2006/relationships/image" Target="media/image9.png"/><Relationship Id="rId10" Type="http://schemas.openxmlformats.org/officeDocument/2006/relationships/image" Target="media/image10.png"/><Relationship Id="rId11" Type="http://schemas.openxmlformats.org/officeDocument/2006/relationships/image" Target="media/image11.png"/><Relationship Id="rId12" Type="http://schemas.openxmlformats.org/officeDocument/2006/relationships/image" Target="media/image12.png"/><Relationship Id="rId13" Type="http://schemas.openxmlformats.org/officeDocument/2006/relationships/image" Target="media/image13.png"/><Relationship Id="rId14" Type="http://schemas.openxmlformats.org/officeDocument/2006/relationships/image" Target="media/image14.png"/><Relationship Id="rId15" Type="http://schemas.openxmlformats.org/officeDocument/2006/relationships/image" Target="media/image15.png"/><Relationship Id="rId16" Type="http://schemas.openxmlformats.org/officeDocument/2006/relationships/image" Target="media/image16.png"/><Relationship Id="rId17" Type="http://schemas.openxmlformats.org/officeDocument/2006/relationships/image" Target="media/image17.png"/><Relationship Id="rId18" Type="http://schemas.openxmlformats.org/officeDocument/2006/relationships/image" Target="media/image18.png"/><Relationship Id="rId19" Type="http://schemas.openxmlformats.org/officeDocument/2006/relationships/image" Target="media/image19.png"/><Relationship Id="rId20" Type="http://schemas.openxmlformats.org/officeDocument/2006/relationships/image" Target="media/image20.png"/><Relationship Id="rId21" Type="http://schemas.openxmlformats.org/officeDocument/2006/relationships/image" Target="media/image21.png"/><Relationship Id="rId22" Type="http://schemas.openxmlformats.org/officeDocument/2006/relationships/image" Target="media/image22.png"/><Relationship Id="rId23" Type="http://schemas.openxmlformats.org/officeDocument/2006/relationships/image" Target="media/image23.png"/><Relationship Id="rId24" Type="http://schemas.openxmlformats.org/officeDocument/2006/relationships/image" Target="media/image24.png"/><Relationship Id="rId25" Type="http://schemas.openxmlformats.org/officeDocument/2006/relationships/image" Target="media/image25.png"/><Relationship Id="rId26" Type="http://schemas.openxmlformats.org/officeDocument/2006/relationships/image" Target="media/image26.png"/><Relationship Id="rId27" Type="http://schemas.openxmlformats.org/officeDocument/2006/relationships/image" Target="media/image27.png"/><Relationship Id="rId28" Type="http://schemas.openxmlformats.org/officeDocument/2006/relationships/image" Target="media/image28.png"/><Relationship Id="rId29" Type="http://schemas.openxmlformats.org/officeDocument/2006/relationships/image" Target="media/image29.png"/><Relationship Id="rId30" Type="http://schemas.openxmlformats.org/officeDocument/2006/relationships/image" Target="media/image30.png"/><Relationship Id="rId31" Type="http://schemas.openxmlformats.org/officeDocument/2006/relationships/image" Target="media/image31.png"/><Relationship Id="rId32" Type="http://schemas.openxmlformats.org/officeDocument/2006/relationships/image" Target="media/image32.png"/><Relationship Id="rId33" Type="http://schemas.openxmlformats.org/officeDocument/2006/relationships/image" Target="media/image33.png"/><Relationship Id="rId34" Type="http://schemas.openxmlformats.org/officeDocument/2006/relationships/image" Target="media/image34.png"/><Relationship Id="rId35" Type="http://schemas.openxmlformats.org/officeDocument/2006/relationships/image" Target="media/image35.png"/><Relationship Id="rId36" Type="http://schemas.openxmlformats.org/officeDocument/2006/relationships/image" Target="media/image36.png"/><Relationship Id="rId37" Type="http://schemas.openxmlformats.org/officeDocument/2006/relationships/image" Target="media/image37.png"/><Relationship Id="rId38" Type="http://schemas.openxmlformats.org/officeDocument/2006/relationships/image" Target="media/image38.png"/><Relationship Id="rId39" Type="http://schemas.openxmlformats.org/officeDocument/2006/relationships/image" Target="media/image39.png"/><Relationship Id="rId40" Type="http://schemas.openxmlformats.org/officeDocument/2006/relationships/image" Target="media/image40.png"/><Relationship Id="rId41" Type="http://schemas.openxmlformats.org/officeDocument/2006/relationships/image" Target="media/image41.png"/><Relationship Id="rId42" Type="http://schemas.openxmlformats.org/officeDocument/2006/relationships/image" Target="media/image42.png"/><Relationship Id="rId43" Type="http://schemas.openxmlformats.org/officeDocument/2006/relationships/image" Target="media/image43.png"/><Relationship Id="rId44" Type="http://schemas.openxmlformats.org/officeDocument/2006/relationships/image" Target="media/image44.png"/><Relationship Id="rId45" Type="http://schemas.openxmlformats.org/officeDocument/2006/relationships/image" Target="media/image45.png"/><Relationship Id="rId46" Type="http://schemas.openxmlformats.org/officeDocument/2006/relationships/image" Target="media/image46.png"/><Relationship Id="rId47" Type="http://schemas.openxmlformats.org/officeDocument/2006/relationships/image" Target="media/image47.png"/><Relationship Id="rId48" Type="http://schemas.openxmlformats.org/officeDocument/2006/relationships/image" Target="media/image48.png"/><Relationship Id="rId49" Type="http://schemas.openxmlformats.org/officeDocument/2006/relationships/image" Target="media/image49.png"/><Relationship Id="rId50" Type="http://schemas.openxmlformats.org/officeDocument/2006/relationships/image" Target="media/image50.png"/><Relationship Id="rId51" Type="http://schemas.openxmlformats.org/officeDocument/2006/relationships/image" Target="media/image51.png"/><Relationship Id="rId52" Type="http://schemas.openxmlformats.org/officeDocument/2006/relationships/image" Target="media/image52.png"/><Relationship Id="rId53" Type="http://schemas.openxmlformats.org/officeDocument/2006/relationships/image" Target="media/image53.png"/><Relationship Id="rId54" Type="http://schemas.openxmlformats.org/officeDocument/2006/relationships/image" Target="media/image54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BioETL Foundation Diagrams with Descriptions</dc:title>
  <dc:creator>Codex</dc:creator>
  <cp:lastModifiedBy>Codex</cp:lastModifiedBy>
  <dcterms:created xsi:type="dcterms:W3CDTF">2026-03-02T10:00:31Z</dcterms:created>
  <dcterms:modified xsi:type="dcterms:W3CDTF">2026-03-02T10:00:31Z</dcterms:modified>
</cp:coreProperties>
</file>