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bioetl-class-diagrams-with-descriptions"/>
    <w:p>
      <w:pPr>
        <w:pStyle w:val="Heading1"/>
      </w:pPr>
      <w:r>
        <w:t xml:space="preserve">BioETL Class Diagrams with Descriptions</w:t>
      </w:r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bookmarkStart w:id="10" w:name="X234d485aa72ce766cf2a03088e9cecf544679a5"/>
    <w:p>
      <w:pPr>
        <w:pStyle w:val="Heading2"/>
      </w:pPr>
      <w:r>
        <w:t xml:space="preserve">01-domain-ports — Domain Port Protocols</w:t>
      </w:r>
    </w:p>
    <w:p>
      <w:pPr>
        <w:pStyle w:val="FirstParagraph"/>
      </w:pPr>
      <w:r>
        <w:t xml:space="preserve">01-domain-ports</w:t>
      </w:r>
    </w:p>
    <w:bookmarkStart w:id="9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711a635ebd8e748a75ee839b908c3c0fa34ec96"/>
    <w:p>
      <w:pPr>
        <w:pStyle w:val="Heading2"/>
      </w:pPr>
      <w:r>
        <w:t xml:space="preserve">01a-domain-ports-method-catalog — Domain Port Method Catalog (L2)</w:t>
      </w:r>
    </w:p>
    <w:p>
      <w:pPr>
        <w:pStyle w:val="FirstParagraph"/>
      </w:pPr>
      <w:r>
        <w:t xml:space="preserve">01a-domain-ports-method-catalog</w:t>
      </w:r>
    </w:p>
    <w:bookmarkStart w:id="11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9ee4458dcaeac17cd65b1492ffc530cc1a5cd94"/>
    <w:p>
      <w:pPr>
        <w:pStyle w:val="Heading2"/>
      </w:pPr>
      <w:r>
        <w:t xml:space="preserve">02-entities-aggregates — Entities &amp; Aggregates</w:t>
      </w:r>
    </w:p>
    <w:p>
      <w:pPr>
        <w:pStyle w:val="FirstParagraph"/>
      </w:pPr>
      <w:r>
        <w:t xml:space="preserve">02-entities-aggregates</w:t>
      </w:r>
    </w:p>
    <w:bookmarkStart w:id="13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84a54ccafadf1946d71ae729472cf8301419921"/>
    <w:p>
      <w:pPr>
        <w:pStyle w:val="Heading2"/>
      </w:pPr>
      <w:r>
        <w:t xml:space="preserve">03-value-objects — Value Objects</w:t>
      </w:r>
    </w:p>
    <w:p>
      <w:pPr>
        <w:pStyle w:val="FirstParagraph"/>
      </w:pPr>
      <w:r>
        <w:t xml:space="preserve">03-value-objects</w:t>
      </w:r>
    </w:p>
    <w:bookmarkStart w:id="15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ace7d5a93ec405001beb1636912dac960046dc9"/>
    <w:p>
      <w:pPr>
        <w:pStyle w:val="Heading2"/>
      </w:pPr>
      <w:r>
        <w:t xml:space="preserve">04-types-enums — Types &amp; Enums</w:t>
      </w:r>
    </w:p>
    <w:p>
      <w:pPr>
        <w:pStyle w:val="FirstParagraph"/>
      </w:pPr>
      <w:r>
        <w:t xml:space="preserve">04-types-enums</w:t>
      </w:r>
    </w:p>
    <w:bookmarkStart w:id="1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0e6569730036163fe64b57caf880bb3b328f812"/>
    <w:p>
      <w:pPr>
        <w:pStyle w:val="Heading2"/>
      </w:pPr>
      <w:r>
        <w:t xml:space="preserve">05-exceptions — Exception Hierarchy</w:t>
      </w:r>
    </w:p>
    <w:p>
      <w:pPr>
        <w:pStyle w:val="FirstParagraph"/>
      </w:pPr>
      <w:r>
        <w:t xml:space="preserve">05-exceptions</w:t>
      </w:r>
    </w:p>
    <w:bookmarkStart w:id="19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23da77654d03a8064be58b5de7d820e88496470"/>
    <w:p>
      <w:pPr>
        <w:pStyle w:val="Heading2"/>
      </w:pPr>
      <w:r>
        <w:t xml:space="preserve">06-config-classes — Configuration Classes</w:t>
      </w:r>
    </w:p>
    <w:p>
      <w:pPr>
        <w:pStyle w:val="FirstParagraph"/>
      </w:pPr>
      <w:r>
        <w:t xml:space="preserve">06-config-classes</w:t>
      </w:r>
    </w:p>
    <w:bookmarkStart w:id="21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839fed3c3cacccb88e6202a1cf113aac14cea53"/>
    <w:p>
      <w:pPr>
        <w:pStyle w:val="Heading2"/>
      </w:pPr>
      <w:r>
        <w:t xml:space="preserve">07-application-core-services — Application Core Services</w:t>
      </w:r>
    </w:p>
    <w:p>
      <w:pPr>
        <w:pStyle w:val="FirstParagraph"/>
      </w:pPr>
      <w:r>
        <w:t xml:space="preserve">07-application-core-services</w:t>
      </w:r>
    </w:p>
    <w:bookmarkStart w:id="23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82a8c73213d2684221accefc8899d4f88ece396"/>
    <w:p>
      <w:pPr>
        <w:pStyle w:val="Heading2"/>
      </w:pPr>
      <w:r>
        <w:t xml:space="preserve">08-application-services — Application Services</w:t>
      </w:r>
    </w:p>
    <w:p>
      <w:pPr>
        <w:pStyle w:val="FirstParagraph"/>
      </w:pPr>
      <w:r>
        <w:t xml:space="preserve">08-application-services</w:t>
      </w:r>
    </w:p>
    <w:bookmarkStart w:id="25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36822adf464855a6ec03f5226cd597ddbf0895"/>
    <w:p>
      <w:pPr>
        <w:pStyle w:val="Heading2"/>
      </w:pPr>
      <w:r>
        <w:t xml:space="preserve">08a-application-services-operation-catalog — Application Service Operation Catalog (L2)</w:t>
      </w:r>
    </w:p>
    <w:p>
      <w:pPr>
        <w:pStyle w:val="FirstParagraph"/>
      </w:pPr>
      <w:r>
        <w:t xml:space="preserve">08a-application-services-operation-catalog</w:t>
      </w:r>
    </w:p>
    <w:bookmarkStart w:id="2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f8df1eb51060347c646fb53a465bec2d7dbaad3"/>
    <w:p>
      <w:pPr>
        <w:pStyle w:val="Heading2"/>
      </w:pPr>
      <w:r>
        <w:t xml:space="preserve">09-transformers — Transformers</w:t>
      </w:r>
    </w:p>
    <w:p>
      <w:pPr>
        <w:pStyle w:val="FirstParagraph"/>
      </w:pPr>
      <w:r>
        <w:t xml:space="preserve">09-transformers</w:t>
      </w:r>
    </w:p>
    <w:bookmarkStart w:id="29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96d3b2cbe409b8b0ede3f2e7552ba9647a8e3fe"/>
    <w:p>
      <w:pPr>
        <w:pStyle w:val="Heading2"/>
      </w:pPr>
      <w:r>
        <w:t xml:space="preserve">10-adapters — Infrastructure Adapters</w:t>
      </w:r>
    </w:p>
    <w:p>
      <w:pPr>
        <w:pStyle w:val="FirstParagraph"/>
      </w:pPr>
      <w:r>
        <w:t xml:space="preserve">10-adapters</w:t>
      </w:r>
    </w:p>
    <w:bookmarkStart w:id="31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a548d707fc9e3e6e4e4cf6ce801efcfcacd2cf1"/>
    <w:p>
      <w:pPr>
        <w:pStyle w:val="Heading2"/>
      </w:pPr>
      <w:r>
        <w:t xml:space="preserve">11-storage — Storage Components</w:t>
      </w:r>
    </w:p>
    <w:p>
      <w:pPr>
        <w:pStyle w:val="FirstParagraph"/>
      </w:pPr>
      <w:r>
        <w:t xml:space="preserve">11-storage</w:t>
      </w:r>
    </w:p>
    <w:bookmarkStart w:id="33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2b8b46128bd73996913fd0956f6425cc022bb3f"/>
    <w:p>
      <w:pPr>
        <w:pStyle w:val="Heading2"/>
      </w:pPr>
      <w:r>
        <w:t xml:space="preserve">12-composite-pipeline — Composite Pipeline Components</w:t>
      </w:r>
    </w:p>
    <w:p>
      <w:pPr>
        <w:pStyle w:val="FirstParagraph"/>
      </w:pPr>
      <w:r>
        <w:t xml:space="preserve">12-composite-pipeline</w:t>
      </w:r>
    </w:p>
    <w:bookmarkStart w:id="35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82f59d8782455524808080e9389287f087250f1"/>
    <w:p>
      <w:pPr>
        <w:pStyle w:val="Heading2"/>
      </w:pPr>
      <w:r>
        <w:t xml:space="preserve">13-domain-services — Domain Services</w:t>
      </w:r>
    </w:p>
    <w:p>
      <w:pPr>
        <w:pStyle w:val="FirstParagraph"/>
      </w:pPr>
      <w:r>
        <w:t xml:space="preserve">13-domain-services</w:t>
      </w:r>
    </w:p>
    <w:bookmarkStart w:id="3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d7dc352a4d06c6321a52650a8db1912db7162cf"/>
    <w:p>
      <w:pPr>
        <w:pStyle w:val="Heading2"/>
      </w:pPr>
      <w:r>
        <w:t xml:space="preserve">14-observability — Observability Components</w:t>
      </w:r>
    </w:p>
    <w:p>
      <w:pPr>
        <w:pStyle w:val="FirstParagraph"/>
      </w:pPr>
      <w:r>
        <w:t xml:space="preserve">14-observability</w:t>
      </w:r>
    </w:p>
    <w:bookmarkStart w:id="39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fa5955ff0c8afc2a0e63947e4544952f0f51ad6"/>
    <w:p>
      <w:pPr>
        <w:pStyle w:val="Heading2"/>
      </w:pPr>
      <w:r>
        <w:t xml:space="preserve">14a-observability-method-catalog — Observability Method Catalog (L2)</w:t>
      </w:r>
    </w:p>
    <w:p>
      <w:pPr>
        <w:pStyle w:val="FirstParagraph"/>
      </w:pPr>
      <w:r>
        <w:t xml:space="preserve">14a-observability-method-catalog</w:t>
      </w:r>
    </w:p>
    <w:bookmarkStart w:id="41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b68ab56c3e91a7970c76f1ab36c2b04e1db73cb"/>
    <w:p>
      <w:pPr>
        <w:pStyle w:val="Heading2"/>
      </w:pPr>
      <w:r>
        <w:t xml:space="preserve">15-extractors — Field Extractors</w:t>
      </w:r>
    </w:p>
    <w:p>
      <w:pPr>
        <w:pStyle w:val="FirstParagraph"/>
      </w:pPr>
      <w:r>
        <w:t xml:space="preserve">15-extractors</w:t>
      </w:r>
    </w:p>
    <w:bookmarkStart w:id="43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1c5bae0331b261c1812555fa790998df40affbb"/>
    <w:p>
      <w:pPr>
        <w:pStyle w:val="Heading2"/>
      </w:pPr>
      <w:r>
        <w:t xml:space="preserve">16-factories-bootstrap — Factories &amp; Bootstrap</w:t>
      </w:r>
    </w:p>
    <w:p>
      <w:pPr>
        <w:pStyle w:val="FirstParagraph"/>
      </w:pPr>
      <w:r>
        <w:t xml:space="preserve">16-factories-bootstrap</w:t>
      </w:r>
    </w:p>
    <w:bookmarkStart w:id="45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2026-03-12T08:46:09Z</dcterms:created>
  <dcterms:modified xsi:type="dcterms:W3CDTF">2026-03-12T08:46:09Z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