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архитектурный-обзор-bioetl"/>
    <w:p>
      <w:pPr>
        <w:pStyle w:val="Heading1"/>
      </w:pPr>
      <w:r>
        <w:t xml:space="preserve">Архитектурный обзор BioETL</w:t>
      </w:r>
    </w:p>
    <w:p>
      <w:pPr>
        <w:pStyle w:val="FirstParagraph"/>
      </w:pPr>
      <w:r>
        <w:rPr>
          <w:b/>
          <w:bCs/>
        </w:rPr>
        <w:t xml:space="preserve">BioETL</w:t>
      </w:r>
      <w:r>
        <w:t xml:space="preserve"> </w:t>
      </w:r>
      <w:r>
        <w:t xml:space="preserve">– это платформа для извлечения и обработки данных биоактивности из разных внешних источников, организованная по принципам</w:t>
      </w:r>
      <w:r>
        <w:t xml:space="preserve"> </w:t>
      </w:r>
      <w:r>
        <w:rPr>
          <w:b/>
          <w:bCs/>
        </w:rPr>
        <w:t xml:space="preserve">медальной архитектуры</w:t>
      </w:r>
      <w:r>
        <w:t xml:space="preserve"> </w:t>
      </w:r>
      <w:r>
        <w:t xml:space="preserve">и</w:t>
      </w:r>
      <w:r>
        <w:t xml:space="preserve"> </w:t>
      </w:r>
      <w:r>
        <w:rPr>
          <w:b/>
          <w:bCs/>
        </w:rPr>
        <w:t xml:space="preserve">шестигранной архитектуры (Ports &amp; Adapters)</w:t>
      </w:r>
      <w:r>
        <w:t xml:space="preserve">. Архитектура проекта разделена на несколько уровней (слоёв), обеспечивая модульность, тестируемость и устойчивость системы. Ниже приведён обзор ключевых уровней и компонентов, а также описание подходов к наблюдаемости, отказоустойчивости, детерминизму и качеству данных в BioETL.</w:t>
      </w:r>
    </w:p>
    <w:bookmarkStart w:id="48" w:name="архитектурные-уровни-и-слои"/>
    <w:p>
      <w:pPr>
        <w:pStyle w:val="Heading2"/>
      </w:pPr>
      <w:r>
        <w:t xml:space="preserve">Архитектурные уровни и слои</w:t>
      </w:r>
    </w:p>
    <w:p>
      <w:pPr>
        <w:pStyle w:val="FirstParagraph"/>
      </w:pPr>
      <w:r>
        <w:t xml:space="preserve">BioETL придерживается многоуровневой архитектуры, чётко разделяя ответственность между слоями</w:t>
      </w:r>
      <w:r>
        <w:t xml:space="preserve"> </w:t>
      </w:r>
      <w:r>
        <w:rPr>
          <w:b/>
          <w:bCs/>
        </w:rPr>
        <w:t xml:space="preserve">Interfaces (Интерфейсный)</w:t>
      </w:r>
      <w:r>
        <w:t xml:space="preserve">,</w:t>
      </w:r>
      <w:r>
        <w:t xml:space="preserve"> </w:t>
      </w:r>
      <w:r>
        <w:rPr>
          <w:b/>
          <w:bCs/>
        </w:rPr>
        <w:t xml:space="preserve">Application (Прикладной)</w:t>
      </w:r>
      <w:r>
        <w:t xml:space="preserve">,</w:t>
      </w:r>
      <w:r>
        <w:t xml:space="preserve"> </w:t>
      </w:r>
      <w:r>
        <w:rPr>
          <w:b/>
          <w:bCs/>
        </w:rPr>
        <w:t xml:space="preserve">Domain (Доменный)</w:t>
      </w:r>
      <w:r>
        <w:t xml:space="preserve"> </w:t>
      </w:r>
      <w:r>
        <w:t xml:space="preserve">и</w:t>
      </w:r>
      <w:r>
        <w:t xml:space="preserve"> </w:t>
      </w:r>
      <w:r>
        <w:rPr>
          <w:b/>
          <w:bCs/>
        </w:rPr>
        <w:t xml:space="preserve">Infrastructure (Инфраструктурный)</w:t>
      </w:r>
      <w:hyperlink r:id="rId21">
        <w:r>
          <w:rPr>
            <w:rStyle w:val="Hyperlink"/>
          </w:rPr>
          <w:t xml:space="preserve">[1]</w:t>
        </w:r>
      </w:hyperlink>
      <w:hyperlink r:id="rId22">
        <w:r>
          <w:rPr>
            <w:rStyle w:val="Hyperlink"/>
          </w:rPr>
          <w:t xml:space="preserve">[2]</w:t>
        </w:r>
      </w:hyperlink>
      <w:r>
        <w:t xml:space="preserve">. Такая структура соответствует стилю</w:t>
      </w:r>
      <w:r>
        <w:t xml:space="preserve"> </w:t>
      </w:r>
      <w:r>
        <w:rPr>
          <w:b/>
          <w:bCs/>
        </w:rPr>
        <w:t xml:space="preserve">Ports &amp; Adapters (Hexagonal Architecture)</w:t>
      </w:r>
      <w:r>
        <w:t xml:space="preserve">: доменный слой определяет интерфейсы (контракты), а инфраструктура предоставляет реализации этих интерфейсов. Это позволяет изолировать бизнес-логику от деталей ввода-вывода и облегчает тестирование и поддержку</w:t>
      </w:r>
      <w:hyperlink r:id="rId22">
        <w:r>
          <w:rPr>
            <w:rStyle w:val="Hyperlink"/>
          </w:rPr>
          <w:t xml:space="preserve">[2]</w:t>
        </w:r>
      </w:hyperlink>
      <w:r>
        <w:t xml:space="preserve">. Ниже приведена схема взаимодействия слоёв:</w:t>
      </w:r>
    </w:p>
    <w:p>
      <w:pPr>
        <w:pStyle w:val="SourceCode"/>
      </w:pPr>
      <w:r>
        <w:rPr>
          <w:rStyle w:val="VerbatimChar"/>
        </w:rPr>
        <w:t xml:space="preserve">flowchart LR</w:t>
      </w:r>
      <w:r>
        <w:br/>
      </w:r>
      <w:r>
        <w:rPr>
          <w:rStyle w:val="VerbatimChar"/>
        </w:rPr>
        <w:t xml:space="preserve">    subgraph Interfaces</w:t>
      </w:r>
      <w:r>
        <w:br/>
      </w:r>
      <w:r>
        <w:rPr>
          <w:rStyle w:val="VerbatimChar"/>
        </w:rPr>
        <w:t xml:space="preserve">      CLI["CLI (Интерфейс командной строки)"]</w:t>
      </w:r>
      <w:r>
        <w:br/>
      </w:r>
      <w:r>
        <w:rPr>
          <w:rStyle w:val="VerbatimChar"/>
        </w:rPr>
        <w:t xml:space="preserve">    end</w:t>
      </w:r>
      <w:r>
        <w:br/>
      </w:r>
      <w:r>
        <w:rPr>
          <w:rStyle w:val="VerbatimChar"/>
        </w:rPr>
        <w:t xml:space="preserve">    subgraph Application</w:t>
      </w:r>
      <w:r>
        <w:br/>
      </w:r>
      <w:r>
        <w:rPr>
          <w:rStyle w:val="VerbatimChar"/>
        </w:rPr>
        <w:t xml:space="preserve">      Runner["Pipeline Runner\n(Оркестратор выполнения)"]</w:t>
      </w:r>
      <w:r>
        <w:br/>
      </w:r>
      <w:r>
        <w:rPr>
          <w:rStyle w:val="VerbatimChar"/>
        </w:rPr>
        <w:t xml:space="preserve">      Services["Приложенческие сервисы"]</w:t>
      </w:r>
      <w:r>
        <w:br/>
      </w:r>
      <w:r>
        <w:rPr>
          <w:rStyle w:val="VerbatimChar"/>
        </w:rPr>
        <w:t xml:space="preserve">    end</w:t>
      </w:r>
      <w:r>
        <w:br/>
      </w:r>
      <w:r>
        <w:rPr>
          <w:rStyle w:val="VerbatimChar"/>
        </w:rPr>
        <w:t xml:space="preserve">    subgraph Domain</w:t>
      </w:r>
      <w:r>
        <w:br/>
      </w:r>
      <w:r>
        <w:rPr>
          <w:rStyle w:val="VerbatimChar"/>
        </w:rPr>
        <w:t xml:space="preserve">      Ports["Порты (контракты)"]</w:t>
      </w:r>
      <w:r>
        <w:br/>
      </w:r>
      <w:r>
        <w:rPr>
          <w:rStyle w:val="VerbatimChar"/>
        </w:rPr>
        <w:t xml:space="preserve">      Models["Доменные модели и правила"]</w:t>
      </w:r>
      <w:r>
        <w:br/>
      </w:r>
      <w:r>
        <w:rPr>
          <w:rStyle w:val="VerbatimChar"/>
        </w:rPr>
        <w:t xml:space="preserve">    end</w:t>
      </w:r>
      <w:r>
        <w:br/>
      </w:r>
      <w:r>
        <w:rPr>
          <w:rStyle w:val="VerbatimChar"/>
        </w:rPr>
        <w:t xml:space="preserve">    subgraph Infrastructure</w:t>
      </w:r>
      <w:r>
        <w:br/>
      </w:r>
      <w:r>
        <w:rPr>
          <w:rStyle w:val="VerbatimChar"/>
        </w:rPr>
        <w:t xml:space="preserve">      Adapters["Адаптеры (HTTP-клиенты, хранилище и др.)"]</w:t>
      </w:r>
      <w:r>
        <w:br/>
      </w:r>
      <w:r>
        <w:rPr>
          <w:rStyle w:val="VerbatimChar"/>
        </w:rPr>
        <w:t xml:space="preserve">    end</w:t>
      </w:r>
      <w:r>
        <w:br/>
      </w:r>
      <w:r>
        <w:br/>
      </w:r>
      <w:r>
        <w:rPr>
          <w:rStyle w:val="VerbatimChar"/>
        </w:rPr>
        <w:t xml:space="preserve">    CLI --&gt; Runner</w:t>
      </w:r>
      <w:r>
        <w:br/>
      </w:r>
      <w:r>
        <w:rPr>
          <w:rStyle w:val="VerbatimChar"/>
        </w:rPr>
        <w:t xml:space="preserve">    Runner --&gt; Services</w:t>
      </w:r>
      <w:r>
        <w:br/>
      </w:r>
      <w:r>
        <w:rPr>
          <w:rStyle w:val="VerbatimChar"/>
        </w:rPr>
        <w:t xml:space="preserve">    Runner --&gt; Ports</w:t>
      </w:r>
      <w:r>
        <w:br/>
      </w:r>
      <w:r>
        <w:rPr>
          <w:rStyle w:val="VerbatimChar"/>
        </w:rPr>
        <w:t xml:space="preserve">    Services --&gt; Ports</w:t>
      </w:r>
      <w:r>
        <w:br/>
      </w:r>
      <w:r>
        <w:rPr>
          <w:rStyle w:val="VerbatimChar"/>
        </w:rPr>
        <w:t xml:space="preserve">    Ports &lt;--&gt; Adapters</w:t>
      </w:r>
    </w:p>
    <w:p>
      <w:pPr>
        <w:pStyle w:val="FirstParagraph"/>
      </w:pPr>
      <w:r>
        <w:rPr>
          <w:i/>
          <w:iCs/>
        </w:rPr>
        <w:t xml:space="preserve">Рис. 1: Взаимодействие между основными слоями архитектуры BioETL (упрощённо).</w:t>
      </w:r>
    </w:p>
    <w:p>
      <w:pPr>
        <w:pStyle w:val="BodyText"/>
      </w:pPr>
      <w:r>
        <w:t xml:space="preserve">Основные уровни архитектуры и их роль:</w:t>
      </w:r>
    </w:p>
    <w:p>
      <w:pPr>
        <w:numPr>
          <w:ilvl w:val="0"/>
          <w:numId w:val="1001"/>
        </w:numPr>
      </w:pPr>
      <w:r>
        <w:rPr>
          <w:b/>
          <w:bCs/>
        </w:rPr>
        <w:t xml:space="preserve">Интерфейсный слой (Interfaces):</w:t>
      </w:r>
      <w:r>
        <w:t xml:space="preserve"> </w:t>
      </w:r>
      <w:r>
        <w:t xml:space="preserve">Этот слой отвечает за взаимодействие с пользователями и внешними системами. В BioETL в качестве интерфейса выступает прежде всего</w:t>
      </w:r>
      <w:r>
        <w:t xml:space="preserve"> </w:t>
      </w:r>
      <w:r>
        <w:rPr>
          <w:b/>
          <w:bCs/>
        </w:rPr>
        <w:t xml:space="preserve">CLI</w:t>
      </w:r>
      <w:r>
        <w:t xml:space="preserve"> </w:t>
      </w:r>
      <w:r>
        <w:t xml:space="preserve">(командная строка) – набор команд для запуска и управления пайплайнами. Например, команда</w:t>
      </w:r>
      <w:r>
        <w:t xml:space="preserve"> </w:t>
      </w:r>
      <w:r>
        <w:rPr>
          <w:rStyle w:val="VerbatimChar"/>
        </w:rPr>
        <w:t xml:space="preserve">bioetl run --pipeline &lt;имя&gt;</w:t>
      </w:r>
      <w:r>
        <w:t xml:space="preserve"> </w:t>
      </w:r>
      <w:r>
        <w:t xml:space="preserve">инициирует выполнение конкретного конвейера данных</w:t>
      </w:r>
      <w:hyperlink r:id="rId23">
        <w:r>
          <w:rPr>
            <w:rStyle w:val="Hyperlink"/>
          </w:rPr>
          <w:t xml:space="preserve">[3]</w:t>
        </w:r>
      </w:hyperlink>
      <w:r>
        <w:t xml:space="preserve">. Также доступны команды для получения списка пайплайнов (</w:t>
      </w:r>
      <w:r>
        <w:rPr>
          <w:rStyle w:val="VerbatimChar"/>
        </w:rPr>
        <w:t xml:space="preserve">list</w:t>
      </w:r>
      <w:r>
        <w:t xml:space="preserve">), ручного снятия блокировки (</w:t>
      </w:r>
      <w:r>
        <w:rPr>
          <w:rStyle w:val="VerbatimChar"/>
        </w:rPr>
        <w:t xml:space="preserve">release-lock</w:t>
      </w:r>
      <w:r>
        <w:t xml:space="preserve">) и управления карантином (</w:t>
      </w:r>
      <w:r>
        <w:rPr>
          <w:rStyle w:val="VerbatimChar"/>
        </w:rPr>
        <w:t xml:space="preserve">quarantine-inspect</w:t>
      </w:r>
      <w:r>
        <w:t xml:space="preserve">,</w:t>
      </w:r>
      <w:r>
        <w:t xml:space="preserve"> </w:t>
      </w:r>
      <w:r>
        <w:rPr>
          <w:rStyle w:val="VerbatimChar"/>
        </w:rPr>
        <w:t xml:space="preserve">quarantine-replay</w:t>
      </w:r>
      <w:r>
        <w:t xml:space="preserve">)</w:t>
      </w:r>
      <w:hyperlink r:id="rId24">
        <w:r>
          <w:rPr>
            <w:rStyle w:val="Hyperlink"/>
          </w:rPr>
          <w:t xml:space="preserve">[4]</w:t>
        </w:r>
      </w:hyperlink>
      <w:hyperlink r:id="rId25">
        <w:r>
          <w:rPr>
            <w:rStyle w:val="Hyperlink"/>
          </w:rPr>
          <w:t xml:space="preserve">[5]</w:t>
        </w:r>
      </w:hyperlink>
      <w:r>
        <w:t xml:space="preserve">. На данный момент BioETL не предоставляет отдельного сетевого API для удалённого вызова функций; взаимодействие осуществляется через CLI. Однако, система экспонирует некоторые технические интерфейсы: например, встроенный HTTP-эндпоинт для метрик (</w:t>
      </w:r>
      <w:r>
        <w:rPr>
          <w:rStyle w:val="VerbatimChar"/>
        </w:rPr>
        <w:t xml:space="preserve">/metrics</w:t>
      </w:r>
      <w:r>
        <w:t xml:space="preserve"> </w:t>
      </w:r>
      <w:r>
        <w:t xml:space="preserve">на локальном порту) позволяющий системам мониторинга (Prometheus) собирать данные о работе пайплайнов.</w:t>
      </w:r>
    </w:p>
    <w:p>
      <w:pPr>
        <w:numPr>
          <w:ilvl w:val="0"/>
          <w:numId w:val="1001"/>
        </w:numPr>
      </w:pPr>
      <w:r>
        <w:rPr>
          <w:b/>
          <w:bCs/>
        </w:rPr>
        <w:t xml:space="preserve">Прикладной слой (Application):</w:t>
      </w:r>
      <w:r>
        <w:t xml:space="preserve"> </w:t>
      </w:r>
      <w:r>
        <w:t xml:space="preserve">Содержит логику оркестрации и координации выполнения ETL-конвейеров. Здесь реализованы сервисы и менеджеры, управляющие запуском пайплайна, последовательностью его стадий и вспомогательными процессами. Ключевой компонент –</w:t>
      </w:r>
      <w:r>
        <w:t xml:space="preserve"> </w:t>
      </w:r>
      <w:r>
        <w:rPr>
          <w:b/>
          <w:bCs/>
        </w:rPr>
        <w:t xml:space="preserve">Pipeline Runner</w:t>
      </w:r>
      <w:r>
        <w:t xml:space="preserve"> </w:t>
      </w:r>
      <w:r>
        <w:t xml:space="preserve">(исполнитель пайплайна), организующий жизненный цикл запуска: от предварительной проверки до финальной обработки результатов</w:t>
      </w:r>
      <w:hyperlink r:id="rId26">
        <w:r>
          <w:rPr>
            <w:rStyle w:val="Hyperlink"/>
          </w:rPr>
          <w:t xml:space="preserve">[6]</w:t>
        </w:r>
      </w:hyperlink>
      <w:hyperlink r:id="rId27">
        <w:r>
          <w:rPr>
            <w:rStyle w:val="Hyperlink"/>
          </w:rPr>
          <w:t xml:space="preserve">[7]</w:t>
        </w:r>
      </w:hyperlink>
      <w:r>
        <w:t xml:space="preserve">. Pipeline Runner инициирует получение эксклюзивного блокирования (для предотвращения параллельных запусков), загружает конфигурацию и контрольные точки, запускает выполнение пакетов данных и следит за корректным завершением всех этапов. Он делегирует специализированные задачи соответствующим сервисам:</w:t>
      </w:r>
    </w:p>
    <w:p>
      <w:pPr>
        <w:pStyle w:val="Compact"/>
        <w:numPr>
          <w:ilvl w:val="0"/>
          <w:numId w:val="1001"/>
        </w:numPr>
      </w:pPr>
      <w:r>
        <w:rPr>
          <w:i/>
          <w:iCs/>
        </w:rPr>
        <w:t xml:space="preserve">PreflightService</w:t>
      </w:r>
      <w:r>
        <w:t xml:space="preserve"> </w:t>
      </w:r>
      <w:r>
        <w:t xml:space="preserve">– предварительная проверка инфраструктуры (доступность внешних API, хранилищ и др.)</w:t>
      </w:r>
      <w:hyperlink r:id="rId28">
        <w:r>
          <w:rPr>
            <w:rStyle w:val="Hyperlink"/>
          </w:rPr>
          <w:t xml:space="preserve">[8]</w:t>
        </w:r>
      </w:hyperlink>
      <w:r>
        <w:t xml:space="preserve">.</w:t>
      </w:r>
    </w:p>
    <w:p>
      <w:pPr>
        <w:pStyle w:val="Compact"/>
        <w:numPr>
          <w:ilvl w:val="0"/>
          <w:numId w:val="1001"/>
        </w:numPr>
      </w:pPr>
      <w:r>
        <w:rPr>
          <w:i/>
          <w:iCs/>
        </w:rPr>
        <w:t xml:space="preserve">LockManager</w:t>
      </w:r>
      <w:r>
        <w:t xml:space="preserve"> </w:t>
      </w:r>
      <w:r>
        <w:t xml:space="preserve">– управление распределённой (или локальной) блокировкой, гарантирующее, что один и тот же конвейер не запустится одновременно в двух экземплярах.</w:t>
      </w:r>
    </w:p>
    <w:p>
      <w:pPr>
        <w:pStyle w:val="Compact"/>
        <w:numPr>
          <w:ilvl w:val="0"/>
          <w:numId w:val="1001"/>
        </w:numPr>
      </w:pPr>
      <w:r>
        <w:rPr>
          <w:i/>
          <w:iCs/>
        </w:rPr>
        <w:t xml:space="preserve">CheckpointManager</w:t>
      </w:r>
      <w:r>
        <w:t xml:space="preserve"> </w:t>
      </w:r>
      <w:r>
        <w:t xml:space="preserve">– загрузка и сохранение прогресса (например, последнего успешно обработанного элемента) для возобновления прерванных запусков (</w:t>
      </w:r>
      <w:r>
        <w:rPr>
          <w:rStyle w:val="VerbatimChar"/>
        </w:rPr>
        <w:t xml:space="preserve">--resume</w:t>
      </w:r>
      <w:r>
        <w:t xml:space="preserve">) и для реализации инкрементальных обновлений.</w:t>
      </w:r>
    </w:p>
    <w:p>
      <w:pPr>
        <w:pStyle w:val="Compact"/>
        <w:numPr>
          <w:ilvl w:val="0"/>
          <w:numId w:val="1001"/>
        </w:numPr>
      </w:pPr>
      <w:r>
        <w:rPr>
          <w:i/>
          <w:iCs/>
        </w:rPr>
        <w:t xml:space="preserve">BatchExecutor</w:t>
      </w:r>
      <w:r>
        <w:t xml:space="preserve"> </w:t>
      </w:r>
      <w:r>
        <w:t xml:space="preserve">– поблочная обработка данных: извлечение данных от источника порционно (с учётом пагинации или лимитов API) и передача каждой порции на трансформацию и загрузку.</w:t>
      </w:r>
    </w:p>
    <w:p>
      <w:pPr>
        <w:pStyle w:val="Compact"/>
        <w:numPr>
          <w:ilvl w:val="0"/>
          <w:numId w:val="1001"/>
        </w:numPr>
      </w:pPr>
      <w:r>
        <w:rPr>
          <w:i/>
          <w:iCs/>
        </w:rPr>
        <w:t xml:space="preserve">PipelineServices</w:t>
      </w:r>
      <w:r>
        <w:t xml:space="preserve"> </w:t>
      </w:r>
      <w:r>
        <w:t xml:space="preserve">– набор сервисов, предоставляющих вспомогательные функции внутри пайплайна (например, сервисы нормализации данных, вычисления хэшей, проверки инвариантов и пр.).</w:t>
      </w:r>
    </w:p>
    <w:p>
      <w:pPr>
        <w:pStyle w:val="Compact"/>
        <w:numPr>
          <w:ilvl w:val="0"/>
          <w:numId w:val="1001"/>
        </w:numPr>
      </w:pPr>
      <w:r>
        <w:rPr>
          <w:i/>
          <w:iCs/>
        </w:rPr>
        <w:t xml:space="preserve">PostrunService</w:t>
      </w:r>
      <w:r>
        <w:t xml:space="preserve"> </w:t>
      </w:r>
      <w:r>
        <w:t xml:space="preserve">– пост-обработка после выполнения: проверка качества данных (DQ checks), сбор отчётов, очистка временных данных, оптимизация хранилища (например, Vacuum на таблицах Delta Lake)</w:t>
      </w:r>
      <w:hyperlink r:id="rId29">
        <w:r>
          <w:rPr>
            <w:rStyle w:val="Hyperlink"/>
          </w:rPr>
          <w:t xml:space="preserve">[9]</w:t>
        </w:r>
      </w:hyperlink>
      <w:hyperlink r:id="rId28">
        <w:r>
          <w:rPr>
            <w:rStyle w:val="Hyperlink"/>
          </w:rPr>
          <w:t xml:space="preserve">[8]</w:t>
        </w:r>
      </w:hyperlink>
      <w:r>
        <w:t xml:space="preserve">.</w:t>
      </w:r>
    </w:p>
    <w:p>
      <w:pPr>
        <w:pStyle w:val="Compact"/>
        <w:numPr>
          <w:ilvl w:val="0"/>
          <w:numId w:val="1001"/>
        </w:numPr>
      </w:pPr>
      <w:r>
        <w:rPr>
          <w:i/>
          <w:iCs/>
        </w:rPr>
        <w:t xml:space="preserve">MedallionLifecycleService</w:t>
      </w:r>
      <w:r>
        <w:t xml:space="preserve"> </w:t>
      </w:r>
      <w:r>
        <w:t xml:space="preserve">– управление слоями</w:t>
      </w:r>
      <w:r>
        <w:t xml:space="preserve"> </w:t>
      </w:r>
      <w:r>
        <w:rPr>
          <w:b/>
          <w:bCs/>
        </w:rPr>
        <w:t xml:space="preserve">Bronze/Silver/Gold</w:t>
      </w:r>
      <w:r>
        <w:t xml:space="preserve"> </w:t>
      </w:r>
      <w:r>
        <w:t xml:space="preserve">перед и после запуска. Например, при полном перестроении (</w:t>
      </w:r>
      <w:r>
        <w:rPr>
          <w:rStyle w:val="VerbatimChar"/>
        </w:rPr>
        <w:t xml:space="preserve">--full-rebuild</w:t>
      </w:r>
      <w:r>
        <w:t xml:space="preserve">) выполняется очистка старых данных, а по завершении – вакуумизация или архивирование на Bronze уровне</w:t>
      </w:r>
      <w:hyperlink r:id="rId28">
        <w:r>
          <w:rPr>
            <w:rStyle w:val="Hyperlink"/>
          </w:rPr>
          <w:t xml:space="preserve">[8]</w:t>
        </w:r>
      </w:hyperlink>
      <w:r>
        <w:t xml:space="preserve">.</w:t>
      </w:r>
    </w:p>
    <w:p>
      <w:pPr>
        <w:pStyle w:val="Compact"/>
        <w:numPr>
          <w:ilvl w:val="0"/>
          <w:numId w:val="1001"/>
        </w:numPr>
      </w:pPr>
      <w:r>
        <w:rPr>
          <w:i/>
          <w:iCs/>
        </w:rPr>
        <w:t xml:space="preserve">PipelineObserver</w:t>
      </w:r>
      <w:r>
        <w:t xml:space="preserve"> </w:t>
      </w:r>
      <w:r>
        <w:t xml:space="preserve">– компонент наблюдаемости (см. ниже), обёртка, которая интегрирует логирование, метрики и трассировку с выполнением пайплайна.</w:t>
      </w:r>
    </w:p>
    <w:p>
      <w:pPr>
        <w:pStyle w:val="FirstParagraph"/>
      </w:pPr>
      <w:r>
        <w:t xml:space="preserve">В прикладном слое также находятся реализации конкретных конвейеров (</w:t>
      </w:r>
      <w:r>
        <w:rPr>
          <w:b/>
          <w:bCs/>
        </w:rPr>
        <w:t xml:space="preserve">Pipeline</w:t>
      </w:r>
      <w:r>
        <w:t xml:space="preserve">): трансформации данных, специфичные для каждого источника и типа сущности. Они обычно наследуются от общего базового класса (например, BaseTransformer) и переопределяют логику преобразования сырой записи в очищенную запись Silver-слоя</w:t>
      </w:r>
      <w:hyperlink r:id="rId30">
        <w:r>
          <w:rPr>
            <w:rStyle w:val="Hyperlink"/>
          </w:rPr>
          <w:t xml:space="preserve">[10]</w:t>
        </w:r>
      </w:hyperlink>
      <w:hyperlink r:id="rId31">
        <w:r>
          <w:rPr>
            <w:rStyle w:val="Hyperlink"/>
          </w:rPr>
          <w:t xml:space="preserve">[11]</w:t>
        </w:r>
      </w:hyperlink>
      <w:r>
        <w:t xml:space="preserve">. Прикладной слой не выполняет непосредственно ввод-вывод к внешним системам – вместо этого он обращается к доменным портам (интерфейсам), которые затем реализуются инфраструктурой.</w:t>
      </w:r>
    </w:p>
    <w:p>
      <w:pPr>
        <w:pStyle w:val="Compact"/>
        <w:numPr>
          <w:ilvl w:val="0"/>
          <w:numId w:val="1002"/>
        </w:numPr>
      </w:pPr>
      <w:r>
        <w:rPr>
          <w:b/>
          <w:bCs/>
        </w:rPr>
        <w:t xml:space="preserve">Доменный слой (Domain):</w:t>
      </w:r>
      <w:r>
        <w:t xml:space="preserve"> </w:t>
      </w:r>
      <w:r>
        <w:t xml:space="preserve">Включает бизнес-логику и определяет основные абстракции системы:</w:t>
      </w:r>
      <w:r>
        <w:t xml:space="preserve"> </w:t>
      </w:r>
      <w:r>
        <w:rPr>
          <w:b/>
          <w:bCs/>
        </w:rPr>
        <w:t xml:space="preserve">сущности, значения, агрегаты, доменные сервисы и порты (контракты)</w:t>
      </w:r>
      <w:r>
        <w:t xml:space="preserve">. Здесь моделируются концепции</w:t>
      </w:r>
      <w:r>
        <w:t xml:space="preserve"> </w:t>
      </w:r>
      <w:r>
        <w:rPr>
          <w:b/>
          <w:bCs/>
        </w:rPr>
        <w:t xml:space="preserve">PipelineRun</w:t>
      </w:r>
      <w:r>
        <w:t xml:space="preserve"> </w:t>
      </w:r>
      <w:r>
        <w:t xml:space="preserve">(запуск конвейера данных),</w:t>
      </w:r>
      <w:r>
        <w:t xml:space="preserve"> </w:t>
      </w:r>
      <w:r>
        <w:rPr>
          <w:b/>
          <w:bCs/>
        </w:rPr>
        <w:t xml:space="preserve">Batch</w:t>
      </w:r>
      <w:r>
        <w:t xml:space="preserve"> </w:t>
      </w:r>
      <w:r>
        <w:t xml:space="preserve">(пакет данных),</w:t>
      </w:r>
      <w:r>
        <w:t xml:space="preserve"> </w:t>
      </w:r>
      <w:r>
        <w:rPr>
          <w:b/>
          <w:bCs/>
        </w:rPr>
        <w:t xml:space="preserve">QuarantineEntry</w:t>
      </w:r>
      <w:r>
        <w:t xml:space="preserve"> </w:t>
      </w:r>
      <w:r>
        <w:t xml:space="preserve">(запись в карантине),</w:t>
      </w:r>
      <w:r>
        <w:t xml:space="preserve"> </w:t>
      </w:r>
      <w:r>
        <w:rPr>
          <w:b/>
          <w:bCs/>
        </w:rPr>
        <w:t xml:space="preserve">PipelineConfig</w:t>
      </w:r>
      <w:r>
        <w:t xml:space="preserve"> </w:t>
      </w:r>
      <w:r>
        <w:t xml:space="preserve">(конфигурация пайплайна) и другие. Доменные объекты инкапсулируют инварианты и правила предметной области. Пример: агрегат</w:t>
      </w:r>
      <w:r>
        <w:t xml:space="preserve"> </w:t>
      </w:r>
      <w:r>
        <w:rPr>
          <w:i/>
          <w:iCs/>
        </w:rPr>
        <w:t xml:space="preserve">PipelineRun</w:t>
      </w:r>
      <w:r>
        <w:t xml:space="preserve"> </w:t>
      </w:r>
      <w:r>
        <w:t xml:space="preserve">управляет состояниями выполнения конвейера (стадии</w:t>
      </w:r>
      <w:r>
        <w:t xml:space="preserve"> </w:t>
      </w:r>
      <w:r>
        <w:rPr>
          <w:i/>
          <w:iCs/>
        </w:rPr>
        <w:t xml:space="preserve">preflight</w:t>
      </w:r>
      <w:r>
        <w:t xml:space="preserve">,</w:t>
      </w:r>
      <w:r>
        <w:t xml:space="preserve"> </w:t>
      </w:r>
      <w:r>
        <w:rPr>
          <w:i/>
          <w:iCs/>
        </w:rPr>
        <w:t xml:space="preserve">execution</w:t>
      </w:r>
      <w:r>
        <w:t xml:space="preserve">,</w:t>
      </w:r>
      <w:r>
        <w:t xml:space="preserve"> </w:t>
      </w:r>
      <w:r>
        <w:rPr>
          <w:i/>
          <w:iCs/>
        </w:rPr>
        <w:t xml:space="preserve">postrun</w:t>
      </w:r>
      <w:r>
        <w:t xml:space="preserve"> </w:t>
      </w:r>
      <w:r>
        <w:t xml:space="preserve">и т.д.) и гарантирует согласованность статуса запуска</w:t>
      </w:r>
      <w:hyperlink r:id="rId32">
        <w:r>
          <w:rPr>
            <w:rStyle w:val="Hyperlink"/>
          </w:rPr>
          <w:t xml:space="preserve">[12]</w:t>
        </w:r>
      </w:hyperlink>
      <w:hyperlink r:id="rId33">
        <w:r>
          <w:rPr>
            <w:rStyle w:val="Hyperlink"/>
          </w:rPr>
          <w:t xml:space="preserve">[13]</w:t>
        </w:r>
      </w:hyperlink>
      <w:r>
        <w:t xml:space="preserve">. Он отслеживает результаты каждой стадии (успех/ошибка, количество обработанных записей, время) и в конце генерирует доменные события или отчёты. Доменные сервисы выполняют чистые функции, такие как нормализация данных (например, стандартизация форматов дат, единиц измерения), валидация значений, вычисление идентификаторов и хэшей.</w:t>
      </w:r>
    </w:p>
    <w:p>
      <w:pPr>
        <w:pStyle w:val="FirstParagraph"/>
      </w:pPr>
      <w:r>
        <w:rPr>
          <w:b/>
          <w:bCs/>
        </w:rPr>
        <w:t xml:space="preserve">Порты</w:t>
      </w:r>
      <w:r>
        <w:t xml:space="preserve"> </w:t>
      </w:r>
      <w:r>
        <w:t xml:space="preserve">– ключевой элемент доменного слоя, представляющий собой интерфейсы (контракты) для операций ввода-вывода и внешних взаимодействий. Они определены как Python Protocol (интерфейсы) в</w:t>
      </w:r>
      <w:r>
        <w:t xml:space="preserve"> </w:t>
      </w:r>
      <w:r>
        <w:rPr>
          <w:rStyle w:val="VerbatimChar"/>
        </w:rPr>
        <w:t xml:space="preserve">bioetl.domain.ports</w:t>
      </w:r>
      <w:r>
        <w:t xml:space="preserve">. Например:</w:t>
      </w:r>
      <w:r>
        <w:t xml:space="preserve"> </w:t>
      </w:r>
      <w:r>
        <w:t xml:space="preserve">-</w:t>
      </w:r>
      <w:r>
        <w:t xml:space="preserve"> </w:t>
      </w:r>
      <w:r>
        <w:rPr>
          <w:rStyle w:val="VerbatimChar"/>
        </w:rPr>
        <w:t xml:space="preserve">LoggerPort</w:t>
      </w:r>
      <w:r>
        <w:t xml:space="preserve">,</w:t>
      </w:r>
      <w:r>
        <w:t xml:space="preserve"> </w:t>
      </w:r>
      <w:r>
        <w:rPr>
          <w:rStyle w:val="VerbatimChar"/>
        </w:rPr>
        <w:t xml:space="preserve">MetricsPort</w:t>
      </w:r>
      <w:r>
        <w:t xml:space="preserve">,</w:t>
      </w:r>
      <w:r>
        <w:t xml:space="preserve"> </w:t>
      </w:r>
      <w:r>
        <w:rPr>
          <w:rStyle w:val="VerbatimChar"/>
        </w:rPr>
        <w:t xml:space="preserve">TracingPort</w:t>
      </w:r>
      <w:r>
        <w:t xml:space="preserve"> </w:t>
      </w:r>
      <w:r>
        <w:t xml:space="preserve">– порты для логирования, метрик и трассировки (наблюдаемость)</w:t>
      </w:r>
      <w:hyperlink r:id="rId34">
        <w:r>
          <w:rPr>
            <w:rStyle w:val="Hyperlink"/>
          </w:rPr>
          <w:t xml:space="preserve">[14]</w:t>
        </w:r>
      </w:hyperlink>
      <w:hyperlink r:id="rId35">
        <w:r>
          <w:rPr>
            <w:rStyle w:val="Hyperlink"/>
          </w:rPr>
          <w:t xml:space="preserve">[15]</w:t>
        </w:r>
      </w:hyperlink>
      <w:r>
        <w:t xml:space="preserve">.</w:t>
      </w:r>
      <w:r>
        <w:t xml:space="preserve"> </w:t>
      </w:r>
      <w:r>
        <w:t xml:space="preserve">-</w:t>
      </w:r>
      <w:r>
        <w:t xml:space="preserve"> </w:t>
      </w:r>
      <w:r>
        <w:rPr>
          <w:rStyle w:val="VerbatimChar"/>
        </w:rPr>
        <w:t xml:space="preserve">DataSourcePort</w:t>
      </w:r>
      <w:r>
        <w:t xml:space="preserve"> </w:t>
      </w:r>
      <w:r>
        <w:t xml:space="preserve">– абстракция источника данных (например, внешнего API) для извлечения записей.</w:t>
      </w:r>
      <w:r>
        <w:t xml:space="preserve"> </w:t>
      </w:r>
      <w:r>
        <w:t xml:space="preserve">-</w:t>
      </w:r>
      <w:r>
        <w:t xml:space="preserve"> </w:t>
      </w:r>
      <w:r>
        <w:rPr>
          <w:rStyle w:val="VerbatimChar"/>
        </w:rPr>
        <w:t xml:space="preserve">StoragePort</w:t>
      </w:r>
      <w:r>
        <w:t xml:space="preserve"> </w:t>
      </w:r>
      <w:r>
        <w:t xml:space="preserve">– интерфейс для операций с хранилищем (запись Bronze/Silver/Gold слоёв, чтение контрольных точек).</w:t>
      </w:r>
      <w:r>
        <w:t xml:space="preserve"> </w:t>
      </w:r>
      <w:r>
        <w:t xml:space="preserve">-</w:t>
      </w:r>
      <w:r>
        <w:t xml:space="preserve"> </w:t>
      </w:r>
      <w:r>
        <w:rPr>
          <w:rStyle w:val="VerbatimChar"/>
        </w:rPr>
        <w:t xml:space="preserve">LockPort</w:t>
      </w:r>
      <w:r>
        <w:t xml:space="preserve"> </w:t>
      </w:r>
      <w:r>
        <w:t xml:space="preserve">– интерфейс механизма блокировок (для взаимного исключения при запуске пайплайнов).</w:t>
      </w:r>
      <w:r>
        <w:t xml:space="preserve"> </w:t>
      </w:r>
      <w:r>
        <w:t xml:space="preserve">-</w:t>
      </w:r>
      <w:r>
        <w:t xml:space="preserve"> </w:t>
      </w:r>
      <w:r>
        <w:rPr>
          <w:rStyle w:val="VerbatimChar"/>
        </w:rPr>
        <w:t xml:space="preserve">QuarantinePort</w:t>
      </w:r>
      <w:r>
        <w:t xml:space="preserve"> </w:t>
      </w:r>
      <w:r>
        <w:t xml:space="preserve">– интерфейс для помещения и извлечения проблемных записей в</w:t>
      </w:r>
      <w:r>
        <w:t xml:space="preserve"> </w:t>
      </w:r>
      <w:r>
        <w:rPr>
          <w:b/>
          <w:bCs/>
        </w:rPr>
        <w:t xml:space="preserve">карантин</w:t>
      </w:r>
      <w:r>
        <w:t xml:space="preserve"> </w:t>
      </w:r>
      <w:r>
        <w:t xml:space="preserve">(изоляция брака данных)</w:t>
      </w:r>
      <w:hyperlink r:id="rId36">
        <w:r>
          <w:rPr>
            <w:rStyle w:val="Hyperlink"/>
          </w:rPr>
          <w:t xml:space="preserve">[16]</w:t>
        </w:r>
      </w:hyperlink>
      <w:hyperlink r:id="rId37">
        <w:r>
          <w:rPr>
            <w:rStyle w:val="Hyperlink"/>
          </w:rPr>
          <w:t xml:space="preserve">[17]</w:t>
        </w:r>
      </w:hyperlink>
      <w:r>
        <w:t xml:space="preserve">.</w:t>
      </w:r>
    </w:p>
    <w:p>
      <w:pPr>
        <w:pStyle w:val="BodyText"/>
      </w:pPr>
      <w:r>
        <w:t xml:space="preserve">Доменный слой</w:t>
      </w:r>
      <w:r>
        <w:t xml:space="preserve"> </w:t>
      </w:r>
      <w:r>
        <w:rPr>
          <w:b/>
          <w:bCs/>
        </w:rPr>
        <w:t xml:space="preserve">не зависит</w:t>
      </w:r>
      <w:r>
        <w:t xml:space="preserve"> </w:t>
      </w:r>
      <w:r>
        <w:t xml:space="preserve">от конкретных технологий – он оперирует только через указанные абстракции. Например, логирование в домене выполняется только через</w:t>
      </w:r>
      <w:r>
        <w:t xml:space="preserve"> </w:t>
      </w:r>
      <w:r>
        <w:rPr>
          <w:rStyle w:val="VerbatimChar"/>
        </w:rPr>
        <w:t xml:space="preserve">LoggerPort</w:t>
      </w:r>
      <w:r>
        <w:t xml:space="preserve"> </w:t>
      </w:r>
      <w:r>
        <w:t xml:space="preserve">вместо прямого вызова реального логгер-библиотеки. Это правило жёстко контролируется: есть автоматические тесты, гарантирующие, что модули приложения и интерфейсов не импортируют напрямую конкретную реализацию логгера (например,</w:t>
      </w:r>
      <w:r>
        <w:t xml:space="preserve"> </w:t>
      </w:r>
      <w:r>
        <w:rPr>
          <w:rStyle w:val="VerbatimChar"/>
        </w:rPr>
        <w:t xml:space="preserve">structlog</w:t>
      </w:r>
      <w:r>
        <w:t xml:space="preserve">)</w:t>
      </w:r>
      <w:hyperlink r:id="rId38">
        <w:r>
          <w:rPr>
            <w:rStyle w:val="Hyperlink"/>
          </w:rPr>
          <w:t xml:space="preserve">[18]</w:t>
        </w:r>
      </w:hyperlink>
      <w:r>
        <w:t xml:space="preserve">. Такой подход обеспечивает независимость домена от инфраструктуры и улучшает тестируемость (в тестах можно подменять адаптеры на «заглушки»).</w:t>
      </w:r>
    </w:p>
    <w:p>
      <w:pPr>
        <w:pStyle w:val="Compact"/>
        <w:numPr>
          <w:ilvl w:val="0"/>
          <w:numId w:val="1003"/>
        </w:numPr>
      </w:pPr>
      <w:r>
        <w:rPr>
          <w:b/>
          <w:bCs/>
        </w:rPr>
        <w:t xml:space="preserve">Инфраструктурный слой (Infrastructure):</w:t>
      </w:r>
      <w:r>
        <w:t xml:space="preserve"> </w:t>
      </w:r>
      <w:r>
        <w:t xml:space="preserve">Реализует низкоуровневые детали работы с внешними системами и ресурсами, заполняя портовые интерфейсы конкретным поведением. Все адаптеры, работающие с внешним миром, находятся здесь. В их числе:</w:t>
      </w:r>
    </w:p>
    <w:p>
      <w:pPr>
        <w:pStyle w:val="Compact"/>
        <w:numPr>
          <w:ilvl w:val="0"/>
          <w:numId w:val="1003"/>
        </w:numPr>
      </w:pPr>
      <w:r>
        <w:rPr>
          <w:b/>
          <w:bCs/>
        </w:rPr>
        <w:t xml:space="preserve">HTTP-клиенты (адаптеры провайдеров):</w:t>
      </w:r>
      <w:r>
        <w:t xml:space="preserve"> </w:t>
      </w:r>
      <w:r>
        <w:t xml:space="preserve">Например,</w:t>
      </w:r>
      <w:r>
        <w:t xml:space="preserve"> </w:t>
      </w:r>
      <w:r>
        <w:rPr>
          <w:rStyle w:val="VerbatimChar"/>
        </w:rPr>
        <w:t xml:space="preserve">ChemblClient</w:t>
      </w:r>
      <w:r>
        <w:t xml:space="preserve">,</w:t>
      </w:r>
      <w:r>
        <w:t xml:space="preserve"> </w:t>
      </w:r>
      <w:r>
        <w:rPr>
          <w:rStyle w:val="VerbatimChar"/>
        </w:rPr>
        <w:t xml:space="preserve">PubChemClient</w:t>
      </w:r>
      <w:r>
        <w:t xml:space="preserve">,</w:t>
      </w:r>
      <w:r>
        <w:t xml:space="preserve"> </w:t>
      </w:r>
      <w:r>
        <w:rPr>
          <w:rStyle w:val="VerbatimChar"/>
        </w:rPr>
        <w:t xml:space="preserve">UniProtClient</w:t>
      </w:r>
      <w:r>
        <w:t xml:space="preserve"> </w:t>
      </w:r>
      <w:r>
        <w:t xml:space="preserve">и т.д. – класс-обёртки над библиотекой HTTP запросов (httpx) для вызова REST API внешних источников данных. Единый</w:t>
      </w:r>
      <w:r>
        <w:t xml:space="preserve"> </w:t>
      </w:r>
      <w:r>
        <w:rPr>
          <w:b/>
          <w:bCs/>
        </w:rPr>
        <w:t xml:space="preserve">UnifiedHTTPClient</w:t>
      </w:r>
      <w:r>
        <w:t xml:space="preserve"> </w:t>
      </w:r>
      <w:r>
        <w:t xml:space="preserve">инкапсулирует логику запросов с учётом ретраев, ограничений по скорости и circuit breaker’а</w:t>
      </w:r>
      <w:hyperlink r:id="rId39">
        <w:r>
          <w:rPr>
            <w:rStyle w:val="Hyperlink"/>
          </w:rPr>
          <w:t xml:space="preserve">[19]</w:t>
        </w:r>
      </w:hyperlink>
      <w:hyperlink r:id="rId40">
        <w:r>
          <w:rPr>
            <w:rStyle w:val="Hyperlink"/>
          </w:rPr>
          <w:t xml:space="preserve">[20]</w:t>
        </w:r>
      </w:hyperlink>
      <w:r>
        <w:t xml:space="preserve">. HTTP-клиент реализует</w:t>
      </w:r>
      <w:r>
        <w:t xml:space="preserve"> </w:t>
      </w:r>
      <w:r>
        <w:rPr>
          <w:rStyle w:val="VerbatimChar"/>
        </w:rPr>
        <w:t xml:space="preserve">DataSourcePort</w:t>
      </w:r>
      <w:r>
        <w:t xml:space="preserve"> </w:t>
      </w:r>
      <w:r>
        <w:t xml:space="preserve">(или использует его), возвращая сырые данные (обычно JSON) для Bronze-слоя.</w:t>
      </w:r>
    </w:p>
    <w:p>
      <w:pPr>
        <w:pStyle w:val="Compact"/>
        <w:numPr>
          <w:ilvl w:val="0"/>
          <w:numId w:val="1003"/>
        </w:numPr>
      </w:pPr>
      <w:r>
        <w:rPr>
          <w:b/>
          <w:bCs/>
        </w:rPr>
        <w:t xml:space="preserve">Хранилище данных:</w:t>
      </w:r>
      <w:r>
        <w:t xml:space="preserve"> </w:t>
      </w:r>
      <w:r>
        <w:t xml:space="preserve">Адаптеры для записи и чтения файлов в локальной файловой системе (или потенциально в распределённом хранилище). В локальной конфигурации Bronze-слой хранится как сжатые JSONL файлы, а Silver/Gold – в формате Delta Lake (Parquet с транзакционными логами)</w:t>
      </w:r>
      <w:hyperlink r:id="rId41">
        <w:r>
          <w:rPr>
            <w:rStyle w:val="Hyperlink"/>
          </w:rPr>
          <w:t xml:space="preserve">[21]</w:t>
        </w:r>
      </w:hyperlink>
      <w:r>
        <w:t xml:space="preserve">. Соответственно, реализованы, например,</w:t>
      </w:r>
      <w:r>
        <w:t xml:space="preserve"> </w:t>
      </w:r>
      <w:r>
        <w:rPr>
          <w:rStyle w:val="VerbatimChar"/>
        </w:rPr>
        <w:t xml:space="preserve">LocalBronzeWriter</w:t>
      </w:r>
      <w:r>
        <w:t xml:space="preserve">,</w:t>
      </w:r>
      <w:r>
        <w:t xml:space="preserve"> </w:t>
      </w:r>
      <w:r>
        <w:rPr>
          <w:rStyle w:val="VerbatimChar"/>
        </w:rPr>
        <w:t xml:space="preserve">LocalDeltaSilverWriter</w:t>
      </w:r>
      <w:r>
        <w:t xml:space="preserve">,</w:t>
      </w:r>
      <w:r>
        <w:t xml:space="preserve"> </w:t>
      </w:r>
      <w:r>
        <w:rPr>
          <w:rStyle w:val="VerbatimChar"/>
        </w:rPr>
        <w:t xml:space="preserve">LocalDeltaGoldWriter</w:t>
      </w:r>
      <w:r>
        <w:t xml:space="preserve"> </w:t>
      </w:r>
      <w:r>
        <w:t xml:space="preserve">под общим интерфейсом</w:t>
      </w:r>
      <w:r>
        <w:t xml:space="preserve"> </w:t>
      </w:r>
      <w:r>
        <w:rPr>
          <w:rStyle w:val="VerbatimChar"/>
        </w:rPr>
        <w:t xml:space="preserve">StoragePort</w:t>
      </w:r>
      <w:r>
        <w:t xml:space="preserve">. Эти адаптеры отвечают за идемпотентную запись данных (мерджи, update для уже существующих ключей) и за такие операции, как VACUUM (удаление устаревших версий) и архивирование старых данных.</w:t>
      </w:r>
    </w:p>
    <w:p>
      <w:pPr>
        <w:pStyle w:val="Compact"/>
        <w:numPr>
          <w:ilvl w:val="0"/>
          <w:numId w:val="1003"/>
        </w:numPr>
      </w:pPr>
      <w:r>
        <w:rPr>
          <w:b/>
          <w:bCs/>
        </w:rPr>
        <w:t xml:space="preserve">Quarantine Adapter:</w:t>
      </w:r>
      <w:r>
        <w:t xml:space="preserve"> </w:t>
      </w:r>
      <w:r>
        <w:t xml:space="preserve">модуль, сохраняющий проблемные записи (нарушающие правила качества данных) во внешнее хранилище карантина. В локальном режиме, возможно, используется файл или SQLite/JSON для хранения карантинных записей; интерфейс</w:t>
      </w:r>
      <w:r>
        <w:t xml:space="preserve"> </w:t>
      </w:r>
      <w:r>
        <w:rPr>
          <w:rStyle w:val="VerbatimChar"/>
        </w:rPr>
        <w:t xml:space="preserve">QuarantinePort</w:t>
      </w:r>
      <w:r>
        <w:t xml:space="preserve"> </w:t>
      </w:r>
      <w:r>
        <w:t xml:space="preserve">может быть реализован как</w:t>
      </w:r>
      <w:r>
        <w:t xml:space="preserve"> </w:t>
      </w:r>
      <w:r>
        <w:rPr>
          <w:rStyle w:val="VerbatimChar"/>
        </w:rPr>
        <w:t xml:space="preserve">LocalQuarantine</w:t>
      </w:r>
      <w:r>
        <w:t xml:space="preserve"> </w:t>
      </w:r>
      <w:r>
        <w:t xml:space="preserve">(например, сохраняющий данные в</w:t>
      </w:r>
      <w:r>
        <w:t xml:space="preserve"> </w:t>
      </w:r>
      <w:r>
        <w:rPr>
          <w:rStyle w:val="VerbatimChar"/>
        </w:rPr>
        <w:t xml:space="preserve">data/quarantine</w:t>
      </w:r>
      <w:r>
        <w:t xml:space="preserve">).</w:t>
      </w:r>
    </w:p>
    <w:p>
      <w:pPr>
        <w:pStyle w:val="Compact"/>
        <w:numPr>
          <w:ilvl w:val="0"/>
          <w:numId w:val="1003"/>
        </w:numPr>
      </w:pPr>
      <w:r>
        <w:rPr>
          <w:b/>
          <w:bCs/>
        </w:rPr>
        <w:t xml:space="preserve">Средства синхронизации:</w:t>
      </w:r>
      <w:r>
        <w:t xml:space="preserve"> </w:t>
      </w:r>
      <w:r>
        <w:t xml:space="preserve">Например,</w:t>
      </w:r>
      <w:r>
        <w:t xml:space="preserve"> </w:t>
      </w:r>
      <w:r>
        <w:rPr>
          <w:rStyle w:val="VerbatimChar"/>
        </w:rPr>
        <w:t xml:space="preserve">MemoryLock</w:t>
      </w:r>
      <w:r>
        <w:t xml:space="preserve"> </w:t>
      </w:r>
      <w:r>
        <w:t xml:space="preserve">– реализация локального взаимного исключения (межпроцессного блокирования) для предотвращения одновременного запуска одного пайплайна более одного раза</w:t>
      </w:r>
      <w:hyperlink r:id="rId42">
        <w:r>
          <w:rPr>
            <w:rStyle w:val="Hyperlink"/>
          </w:rPr>
          <w:t xml:space="preserve">[22]</w:t>
        </w:r>
      </w:hyperlink>
      <w:hyperlink r:id="rId43">
        <w:r>
          <w:rPr>
            <w:rStyle w:val="Hyperlink"/>
          </w:rPr>
          <w:t xml:space="preserve">[23]</w:t>
        </w:r>
      </w:hyperlink>
      <w:r>
        <w:t xml:space="preserve">. В будущем, для кластерного развертывания предусмотрены адаптеры</w:t>
      </w:r>
      <w:r>
        <w:t xml:space="preserve"> </w:t>
      </w:r>
      <w:r>
        <w:rPr>
          <w:rStyle w:val="VerbatimChar"/>
        </w:rPr>
        <w:t xml:space="preserve">RedisLock</w:t>
      </w:r>
      <w:r>
        <w:t xml:space="preserve"> </w:t>
      </w:r>
      <w:r>
        <w:t xml:space="preserve">(хранение блокировки в Redis)</w:t>
      </w:r>
      <w:hyperlink r:id="rId44">
        <w:r>
          <w:rPr>
            <w:rStyle w:val="Hyperlink"/>
          </w:rPr>
          <w:t xml:space="preserve">[24]</w:t>
        </w:r>
      </w:hyperlink>
      <w:r>
        <w:t xml:space="preserve">.</w:t>
      </w:r>
    </w:p>
    <w:p>
      <w:pPr>
        <w:pStyle w:val="Compact"/>
        <w:numPr>
          <w:ilvl w:val="0"/>
          <w:numId w:val="1003"/>
        </w:numPr>
      </w:pPr>
      <w:r>
        <w:rPr>
          <w:b/>
          <w:bCs/>
        </w:rPr>
        <w:t xml:space="preserve">Адаптеры наблюдаемости:</w:t>
      </w:r>
      <w:r>
        <w:t xml:space="preserve"> </w:t>
      </w:r>
      <w:r>
        <w:rPr>
          <w:rStyle w:val="VerbatimChar"/>
        </w:rPr>
        <w:t xml:space="preserve">StructlogLogger</w:t>
      </w:r>
      <w:r>
        <w:t xml:space="preserve"> </w:t>
      </w:r>
      <w:r>
        <w:t xml:space="preserve">(реализация</w:t>
      </w:r>
      <w:r>
        <w:t xml:space="preserve"> </w:t>
      </w:r>
      <w:r>
        <w:rPr>
          <w:rStyle w:val="VerbatimChar"/>
        </w:rPr>
        <w:t xml:space="preserve">LoggerPort</w:t>
      </w:r>
      <w:r>
        <w:t xml:space="preserve"> </w:t>
      </w:r>
      <w:r>
        <w:t xml:space="preserve">с использованием библиотеки</w:t>
      </w:r>
      <w:r>
        <w:t xml:space="preserve"> </w:t>
      </w:r>
      <w:r>
        <w:rPr>
          <w:rStyle w:val="VerbatimChar"/>
        </w:rPr>
        <w:t xml:space="preserve">structlog</w:t>
      </w:r>
      <w:r>
        <w:t xml:space="preserve"> </w:t>
      </w:r>
      <w:r>
        <w:t xml:space="preserve">для структурированного логирования),</w:t>
      </w:r>
      <w:r>
        <w:t xml:space="preserve"> </w:t>
      </w:r>
      <w:r>
        <w:rPr>
          <w:rStyle w:val="VerbatimChar"/>
        </w:rPr>
        <w:t xml:space="preserve">PrometheusMetrics</w:t>
      </w:r>
      <w:r>
        <w:t xml:space="preserve"> </w:t>
      </w:r>
      <w:r>
        <w:t xml:space="preserve">(реализация</w:t>
      </w:r>
      <w:r>
        <w:t xml:space="preserve"> </w:t>
      </w:r>
      <w:r>
        <w:rPr>
          <w:rStyle w:val="VerbatimChar"/>
        </w:rPr>
        <w:t xml:space="preserve">MetricsPort</w:t>
      </w:r>
      <w:r>
        <w:t xml:space="preserve"> </w:t>
      </w:r>
      <w:r>
        <w:t xml:space="preserve">с интеграцией в</w:t>
      </w:r>
      <w:r>
        <w:t xml:space="preserve"> </w:t>
      </w:r>
      <w:r>
        <w:rPr>
          <w:rStyle w:val="VerbatimChar"/>
        </w:rPr>
        <w:t xml:space="preserve">prometheus_client</w:t>
      </w:r>
      <w:r>
        <w:t xml:space="preserve">),</w:t>
      </w:r>
      <w:r>
        <w:t xml:space="preserve"> </w:t>
      </w:r>
      <w:r>
        <w:rPr>
          <w:rStyle w:val="VerbatimChar"/>
        </w:rPr>
        <w:t xml:space="preserve">OpenTelemetryTracer</w:t>
      </w:r>
      <w:r>
        <w:t xml:space="preserve"> </w:t>
      </w:r>
      <w:r>
        <w:t xml:space="preserve">(реализация</w:t>
      </w:r>
      <w:r>
        <w:t xml:space="preserve"> </w:t>
      </w:r>
      <w:r>
        <w:rPr>
          <w:rStyle w:val="VerbatimChar"/>
        </w:rPr>
        <w:t xml:space="preserve">TracingPort</w:t>
      </w:r>
      <w:r>
        <w:t xml:space="preserve"> </w:t>
      </w:r>
      <w:r>
        <w:t xml:space="preserve">для распределённой трассировки). Для тестов и локального запуска предусмотрены NoOp-реализации, которые соответствуют портам, но не выполняют никаких действий (например,</w:t>
      </w:r>
      <w:r>
        <w:t xml:space="preserve"> </w:t>
      </w:r>
      <w:r>
        <w:rPr>
          <w:rStyle w:val="VerbatimChar"/>
        </w:rPr>
        <w:t xml:space="preserve">NoOpLogger</w:t>
      </w:r>
      <w:r>
        <w:t xml:space="preserve">,</w:t>
      </w:r>
      <w:r>
        <w:t xml:space="preserve"> </w:t>
      </w:r>
      <w:r>
        <w:rPr>
          <w:rStyle w:val="VerbatimChar"/>
        </w:rPr>
        <w:t xml:space="preserve">NoOpMetrics</w:t>
      </w:r>
      <w:r>
        <w:t xml:space="preserve">), чтобы не создавать побочных эффектов</w:t>
      </w:r>
      <w:hyperlink r:id="rId45">
        <w:r>
          <w:rPr>
            <w:rStyle w:val="Hyperlink"/>
          </w:rPr>
          <w:t xml:space="preserve">[25]</w:t>
        </w:r>
      </w:hyperlink>
      <w:hyperlink r:id="rId46">
        <w:r>
          <w:rPr>
            <w:rStyle w:val="Hyperlink"/>
          </w:rPr>
          <w:t xml:space="preserve">[26]</w:t>
        </w:r>
      </w:hyperlink>
      <w:r>
        <w:t xml:space="preserve">.</w:t>
      </w:r>
    </w:p>
    <w:p>
      <w:pPr>
        <w:pStyle w:val="Compact"/>
        <w:numPr>
          <w:ilvl w:val="0"/>
          <w:numId w:val="1003"/>
        </w:numPr>
      </w:pPr>
      <w:r>
        <w:rPr>
          <w:b/>
          <w:bCs/>
        </w:rPr>
        <w:t xml:space="preserve">Прочие адаптеры:</w:t>
      </w:r>
      <w:r>
        <w:t xml:space="preserve"> </w:t>
      </w:r>
      <w:r>
        <w:t xml:space="preserve">Например, адаптеры для отправки уведомлений, если такие требуются (email/SMS при сбоях), адаптеры для интеграции с BI-инструментами или ML-пайплайнами могут быть добавлены при расширении системы.</w:t>
      </w:r>
    </w:p>
    <w:p>
      <w:pPr>
        <w:pStyle w:val="FirstParagraph"/>
      </w:pPr>
      <w:r>
        <w:t xml:space="preserve">Инфраструктурный слой обслуживает запросы домена: он получает вызовы через интерфейсы портов и выполняет необходимые операции, возвращая результаты в приложенческий/доменный слой. Благодаря четкому разбиению (чистая архитектура), зависимости направлены</w:t>
      </w:r>
      <w:r>
        <w:t xml:space="preserve"> </w:t>
      </w:r>
      <w:r>
        <w:rPr>
          <w:b/>
          <w:bCs/>
        </w:rPr>
        <w:t xml:space="preserve">вовнутрь</w:t>
      </w:r>
      <w:r>
        <w:t xml:space="preserve"> </w:t>
      </w:r>
      <w:r>
        <w:t xml:space="preserve">– от внешних слоёв к внутренним (инфраструктура зависит от доменных контрактов, а не наоборот).</w:t>
      </w:r>
    </w:p>
    <w:p>
      <w:pPr>
        <w:pStyle w:val="BodyText"/>
      </w:pPr>
      <w:r>
        <w:rPr>
          <w:b/>
          <w:bCs/>
        </w:rPr>
        <w:t xml:space="preserve">Взаимодействие между слоями:</w:t>
      </w:r>
      <w:r>
        <w:t xml:space="preserve"> </w:t>
      </w:r>
      <w:r>
        <w:t xml:space="preserve">Поток управления начинается на уровне интерфейса (пользователь запускает команду CLI), затем переходит в прикладной слой, который, используя доменные модели и сервисы, вызывает необходимые операции через порты. Реальные же действия (HTTP-запросы, запись файлов, и т.п.) выполняются инфраструктурными адаптерами, скрытыми за этими портами. Такой поток данных обеспечивает слабую связность: например, чтобы заменить источник данных (скажем, перейти с локальной файловой системы на облачное хранилище S3 для Bronze/Silver/Gold), достаточно реализовать новый адаптер</w:t>
      </w:r>
      <w:r>
        <w:t xml:space="preserve"> </w:t>
      </w:r>
      <w:r>
        <w:rPr>
          <w:rStyle w:val="VerbatimChar"/>
        </w:rPr>
        <w:t xml:space="preserve">S3StorageAdapter</w:t>
      </w:r>
      <w:r>
        <w:t xml:space="preserve">, не затрагивая логику домена и приложения</w:t>
      </w:r>
      <w:hyperlink r:id="rId47">
        <w:r>
          <w:rPr>
            <w:rStyle w:val="Hyperlink"/>
          </w:rPr>
          <w:t xml:space="preserve">[27]</w:t>
        </w:r>
      </w:hyperlink>
      <w:hyperlink r:id="rId44">
        <w:r>
          <w:rPr>
            <w:rStyle w:val="Hyperlink"/>
          </w:rPr>
          <w:t xml:space="preserve">[24]</w:t>
        </w:r>
      </w:hyperlink>
      <w:r>
        <w:t xml:space="preserve">. Аналогично, добавление нового провайдера данных (нового API) требует реализации нового HTTP-клиента, но основные механизмы пайплайна остаются неизменными.</w:t>
      </w:r>
    </w:p>
    <w:p>
      <w:pPr>
        <w:pStyle w:val="BodyText"/>
      </w:pPr>
      <w:r>
        <w:t xml:space="preserve">Ниже представлена сводная таблица ключевых компонентов BioETL и их распределение по слоям: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Слой</w:t>
            </w:r>
          </w:p>
        </w:tc>
        <w:tc>
          <w:tcPr/>
          <w:p>
            <w:pPr>
              <w:pStyle w:val="Compact"/>
            </w:pPr>
            <w:r>
              <w:rPr>
                <w:b/>
                <w:bCs/>
              </w:rPr>
              <w:t xml:space="preserve">Основные компоненты</w:t>
            </w:r>
          </w:p>
        </w:tc>
        <w:tc>
          <w:tcPr/>
          <w:p>
            <w:pPr>
              <w:pStyle w:val="Compact"/>
            </w:pPr>
            <w:r>
              <w:rPr>
                <w:b/>
                <w:bCs/>
              </w:rPr>
              <w:t xml:space="preserve">Назначение</w:t>
            </w:r>
          </w:p>
        </w:tc>
      </w:tr>
      <w:tr>
        <w:tc>
          <w:tcPr/>
          <w:p>
            <w:pPr>
              <w:pStyle w:val="Compact"/>
            </w:pPr>
            <w:r>
              <w:rPr>
                <w:b/>
                <w:bCs/>
              </w:rPr>
              <w:t xml:space="preserve">Interfaces</w:t>
            </w:r>
            <w:r>
              <w:t xml:space="preserve"> </w:t>
            </w:r>
            <w:r>
              <w:t xml:space="preserve">(Интерфейсы)</w:t>
            </w:r>
          </w:p>
        </w:tc>
        <w:tc>
          <w:tcPr/>
          <w:p>
            <w:pPr>
              <w:pStyle w:val="Compact"/>
            </w:pPr>
            <w:r>
              <w:rPr>
                <w:b/>
                <w:bCs/>
              </w:rPr>
              <w:t xml:space="preserve">CLI команды</w:t>
            </w:r>
            <w:r>
              <w:t xml:space="preserve"> </w:t>
            </w:r>
            <w:r>
              <w:t xml:space="preserve">(</w:t>
            </w:r>
            <w:r>
              <w:rPr>
                <w:rStyle w:val="VerbatimChar"/>
              </w:rPr>
              <w:t xml:space="preserve">bioetl run</w:t>
            </w:r>
            <w:r>
              <w:t xml:space="preserve">,</w:t>
            </w:r>
            <w:r>
              <w:t xml:space="preserve"> </w:t>
            </w:r>
            <w:r>
              <w:rPr>
                <w:rStyle w:val="VerbatimChar"/>
              </w:rPr>
              <w:t xml:space="preserve">list</w:t>
            </w:r>
            <w:r>
              <w:t xml:space="preserve">,</w:t>
            </w:r>
            <w:r>
              <w:t xml:space="preserve"> </w:t>
            </w:r>
            <w:r>
              <w:rPr>
                <w:rStyle w:val="VerbatimChar"/>
              </w:rPr>
              <w:t xml:space="preserve">release-lock</w:t>
            </w:r>
            <w:r>
              <w:t xml:space="preserve">, др.), интеграция с мониторингом (метрики)</w:t>
            </w:r>
          </w:p>
        </w:tc>
        <w:tc>
          <w:tcPr/>
          <w:p>
            <w:pPr>
              <w:pStyle w:val="Compact"/>
            </w:pPr>
            <w:r>
              <w:t xml:space="preserve">Точка входа для запуска пайплайнов, пользовательское управление и взаимодействие с системой.</w:t>
            </w:r>
          </w:p>
        </w:tc>
      </w:tr>
      <w:tr>
        <w:tc>
          <w:tcPr/>
          <w:p>
            <w:pPr>
              <w:pStyle w:val="Compact"/>
            </w:pPr>
            <w:r>
              <w:rPr>
                <w:b/>
                <w:bCs/>
              </w:rPr>
              <w:t xml:space="preserve">Application</w:t>
            </w:r>
            <w:r>
              <w:t xml:space="preserve"> </w:t>
            </w:r>
            <w:r>
              <w:t xml:space="preserve">(Приложение)</w:t>
            </w:r>
          </w:p>
        </w:tc>
        <w:tc>
          <w:tcPr/>
          <w:p>
            <w:pPr>
              <w:pStyle w:val="Compact"/>
            </w:pPr>
            <w:r>
              <w:rPr>
                <w:b/>
                <w:bCs/>
              </w:rPr>
              <w:t xml:space="preserve">PipelineRunner</w:t>
            </w:r>
            <w:r>
              <w:t xml:space="preserve">,</w:t>
            </w:r>
            <w:r>
              <w:t xml:space="preserve"> </w:t>
            </w:r>
            <w:r>
              <w:rPr>
                <w:b/>
                <w:bCs/>
              </w:rPr>
              <w:t xml:space="preserve">BatchExecutor</w:t>
            </w:r>
            <w:r>
              <w:t xml:space="preserve">,</w:t>
            </w:r>
            <w:r>
              <w:t xml:space="preserve"> </w:t>
            </w:r>
            <w:r>
              <w:rPr>
                <w:b/>
                <w:bCs/>
              </w:rPr>
              <w:t xml:space="preserve">PipelineServices</w:t>
            </w:r>
            <w:r>
              <w:t xml:space="preserve">, сервисы</w:t>
            </w:r>
            <w:r>
              <w:t xml:space="preserve"> </w:t>
            </w:r>
            <w:r>
              <w:rPr>
                <w:i/>
                <w:iCs/>
              </w:rPr>
              <w:t xml:space="preserve">Preflight/Postrun</w:t>
            </w:r>
            <w:r>
              <w:t xml:space="preserve">,</w:t>
            </w:r>
            <w:r>
              <w:t xml:space="preserve"> </w:t>
            </w:r>
            <w:r>
              <w:rPr>
                <w:b/>
                <w:bCs/>
              </w:rPr>
              <w:t xml:space="preserve">Transformer</w:t>
            </w:r>
            <w:r>
              <w:t xml:space="preserve"> </w:t>
            </w:r>
            <w:r>
              <w:t xml:space="preserve">классы</w:t>
            </w:r>
          </w:p>
        </w:tc>
        <w:tc>
          <w:tcPr/>
          <w:p>
            <w:pPr>
              <w:pStyle w:val="Compact"/>
            </w:pPr>
            <w:r>
              <w:t xml:space="preserve">Оркестрация выполнения ETL-конвейеров, управление потоками данных и вызовами доменных операций.</w:t>
            </w:r>
          </w:p>
        </w:tc>
      </w:tr>
      <w:tr>
        <w:tc>
          <w:tcPr/>
          <w:p>
            <w:pPr>
              <w:pStyle w:val="Compact"/>
            </w:pPr>
            <w:r>
              <w:rPr>
                <w:b/>
                <w:bCs/>
              </w:rPr>
              <w:t xml:space="preserve">Domain</w:t>
            </w:r>
            <w:r>
              <w:t xml:space="preserve"> </w:t>
            </w:r>
            <w:r>
              <w:t xml:space="preserve">(Домен)</w:t>
            </w:r>
          </w:p>
        </w:tc>
        <w:tc>
          <w:tcPr/>
          <w:p>
            <w:pPr>
              <w:pStyle w:val="Compact"/>
            </w:pPr>
            <w:r>
              <w:rPr>
                <w:b/>
                <w:bCs/>
              </w:rPr>
              <w:t xml:space="preserve">Модели и агрегаты</w:t>
            </w:r>
            <w:r>
              <w:t xml:space="preserve"> </w:t>
            </w:r>
            <w:r>
              <w:t xml:space="preserve">(</w:t>
            </w:r>
            <w:r>
              <w:rPr>
                <w:i/>
                <w:iCs/>
              </w:rPr>
              <w:t xml:space="preserve">PipelineRun</w:t>
            </w:r>
            <w:r>
              <w:t xml:space="preserve">,</w:t>
            </w:r>
            <w:r>
              <w:t xml:space="preserve"> </w:t>
            </w:r>
            <w:r>
              <w:rPr>
                <w:i/>
                <w:iCs/>
              </w:rPr>
              <w:t xml:space="preserve">Batch</w:t>
            </w:r>
            <w:r>
              <w:t xml:space="preserve">,</w:t>
            </w:r>
            <w:r>
              <w:t xml:space="preserve"> </w:t>
            </w:r>
            <w:r>
              <w:rPr>
                <w:i/>
                <w:iCs/>
              </w:rPr>
              <w:t xml:space="preserve">QuarantineEntry</w:t>
            </w:r>
            <w:r>
              <w:t xml:space="preserve">),</w:t>
            </w:r>
            <w:r>
              <w:t xml:space="preserve"> </w:t>
            </w:r>
            <w:r>
              <w:rPr>
                <w:b/>
                <w:bCs/>
              </w:rPr>
              <w:t xml:space="preserve">Ports</w:t>
            </w:r>
            <w:r>
              <w:t xml:space="preserve"> </w:t>
            </w:r>
            <w:r>
              <w:t xml:space="preserve">(LoggerPort, StoragePort, др.),</w:t>
            </w:r>
            <w:r>
              <w:t xml:space="preserve"> </w:t>
            </w:r>
            <w:r>
              <w:rPr>
                <w:b/>
                <w:bCs/>
              </w:rPr>
              <w:t xml:space="preserve">Domain Services</w:t>
            </w:r>
          </w:p>
        </w:tc>
        <w:tc>
          <w:tcPr/>
          <w:p>
            <w:pPr>
              <w:pStyle w:val="Compact"/>
            </w:pPr>
            <w:r>
              <w:t xml:space="preserve">Бизнес-логика: правила обработки данных, инварианты, определение контрактов для внешних операций без указания реализации.</w:t>
            </w:r>
          </w:p>
        </w:tc>
      </w:tr>
      <w:tr>
        <w:tc>
          <w:tcPr/>
          <w:p>
            <w:pPr>
              <w:pStyle w:val="Compact"/>
            </w:pPr>
            <w:r>
              <w:rPr>
                <w:b/>
                <w:bCs/>
              </w:rPr>
              <w:t xml:space="preserve">Infrastructure</w:t>
            </w:r>
            <w:r>
              <w:t xml:space="preserve"> </w:t>
            </w:r>
            <w:r>
              <w:t xml:space="preserve">(Инфраструктура)</w:t>
            </w:r>
          </w:p>
        </w:tc>
        <w:tc>
          <w:tcPr/>
          <w:p>
            <w:pPr>
              <w:pStyle w:val="Compact"/>
            </w:pPr>
            <w:r>
              <w:rPr>
                <w:b/>
                <w:bCs/>
              </w:rPr>
              <w:t xml:space="preserve">HTTP адаптеры</w:t>
            </w:r>
            <w:r>
              <w:t xml:space="preserve"> </w:t>
            </w:r>
            <w:r>
              <w:t xml:space="preserve">(клиенты API: ChEMBL, PubChem и т.д.),</w:t>
            </w:r>
            <w:r>
              <w:t xml:space="preserve"> </w:t>
            </w:r>
            <w:r>
              <w:rPr>
                <w:b/>
                <w:bCs/>
              </w:rPr>
              <w:t xml:space="preserve">Storage адаптеры</w:t>
            </w:r>
            <w:r>
              <w:t xml:space="preserve"> </w:t>
            </w:r>
            <w:r>
              <w:t xml:space="preserve">(работа с Bronze/Silver/Gold на ФС),</w:t>
            </w:r>
            <w:r>
              <w:t xml:space="preserve"> </w:t>
            </w:r>
            <w:r>
              <w:rPr>
                <w:b/>
                <w:bCs/>
              </w:rPr>
              <w:t xml:space="preserve">Observability adapters</w:t>
            </w:r>
            <w:r>
              <w:t xml:space="preserve"> </w:t>
            </w:r>
            <w:r>
              <w:t xml:space="preserve">(логгер, метрики),</w:t>
            </w:r>
            <w:r>
              <w:t xml:space="preserve"> </w:t>
            </w:r>
            <w:r>
              <w:rPr>
                <w:b/>
                <w:bCs/>
              </w:rPr>
              <w:t xml:space="preserve">Lock/Cache adapters</w:t>
            </w:r>
          </w:p>
        </w:tc>
        <w:tc>
          <w:tcPr/>
          <w:p>
            <w:pPr>
              <w:pStyle w:val="Compact"/>
            </w:pPr>
            <w:r>
              <w:t xml:space="preserve">Реализации интеграции с внешними системами и ресурсами: получение данных, сохранение, логирование, управление блокировками и пр.</w:t>
            </w:r>
          </w:p>
        </w:tc>
      </w:tr>
    </w:tbl>
    <w:bookmarkEnd w:id="48"/>
    <w:bookmarkStart w:id="117" w:name="ключевые-аспекты-архитектуры"/>
    <w:p>
      <w:pPr>
        <w:pStyle w:val="Heading2"/>
      </w:pPr>
      <w:r>
        <w:t xml:space="preserve">Ключевые аспекты архитектуры</w:t>
      </w:r>
    </w:p>
    <w:p>
      <w:pPr>
        <w:pStyle w:val="FirstParagraph"/>
      </w:pPr>
      <w:r>
        <w:t xml:space="preserve">Помимо общей структуры слоёв, архитектура BioETL включает продуманные механизмы для обеспечения</w:t>
      </w:r>
      <w:r>
        <w:t xml:space="preserve"> </w:t>
      </w:r>
      <w:r>
        <w:rPr>
          <w:b/>
          <w:bCs/>
        </w:rPr>
        <w:t xml:space="preserve">наблюдаемости</w:t>
      </w:r>
      <w:r>
        <w:t xml:space="preserve">,</w:t>
      </w:r>
      <w:r>
        <w:t xml:space="preserve"> </w:t>
      </w:r>
      <w:r>
        <w:rPr>
          <w:b/>
          <w:bCs/>
        </w:rPr>
        <w:t xml:space="preserve">отказоустойчивости</w:t>
      </w:r>
      <w:r>
        <w:t xml:space="preserve">,</w:t>
      </w:r>
      <w:r>
        <w:t xml:space="preserve"> </w:t>
      </w:r>
      <w:r>
        <w:rPr>
          <w:b/>
          <w:bCs/>
        </w:rPr>
        <w:t xml:space="preserve">детерминизма выполнения</w:t>
      </w:r>
      <w:r>
        <w:t xml:space="preserve"> </w:t>
      </w:r>
      <w:r>
        <w:t xml:space="preserve">и</w:t>
      </w:r>
      <w:r>
        <w:t xml:space="preserve"> </w:t>
      </w:r>
      <w:r>
        <w:rPr>
          <w:b/>
          <w:bCs/>
        </w:rPr>
        <w:t xml:space="preserve">контроля качества данных</w:t>
      </w:r>
      <w:r>
        <w:t xml:space="preserve">. Ниже рассмотрены эти аспекты и соответствующие им архитектурные решения.</w:t>
      </w:r>
    </w:p>
    <w:bookmarkStart w:id="63" w:name="наблюдаемость-observability"/>
    <w:p>
      <w:pPr>
        <w:pStyle w:val="Heading3"/>
      </w:pPr>
      <w:r>
        <w:t xml:space="preserve">Наблюдаемость (Observability)</w:t>
      </w:r>
    </w:p>
    <w:p>
      <w:pPr>
        <w:pStyle w:val="FirstParagraph"/>
      </w:pPr>
      <w:r>
        <w:t xml:space="preserve">Наблюдаемость в BioETL реализована комплексно, охватывая</w:t>
      </w:r>
      <w:r>
        <w:t xml:space="preserve"> </w:t>
      </w:r>
      <w:r>
        <w:rPr>
          <w:b/>
          <w:bCs/>
        </w:rPr>
        <w:t xml:space="preserve">логирование, метрики и трассировку</w:t>
      </w:r>
      <w:r>
        <w:t xml:space="preserve"> </w:t>
      </w:r>
      <w:r>
        <w:t xml:space="preserve">выполнения. Цель – упростить отладку, мониторинг производительности и оперативное оповещение о проблемах. Важное требование – соблюдение принципов портовой архитектуры: никаких прямых зависимостей на инфраструктурные библиотеки в бизнес-логике, всё через абстракции</w:t>
      </w:r>
      <w:hyperlink r:id="rId49">
        <w:r>
          <w:rPr>
            <w:rStyle w:val="Hyperlink"/>
          </w:rPr>
          <w:t xml:space="preserve">[28]</w:t>
        </w:r>
      </w:hyperlink>
      <w:hyperlink r:id="rId38">
        <w:r>
          <w:rPr>
            <w:rStyle w:val="Hyperlink"/>
          </w:rPr>
          <w:t xml:space="preserve">[18]</w:t>
        </w:r>
      </w:hyperlink>
      <w:r>
        <w:t xml:space="preserve">.</w:t>
      </w:r>
    </w:p>
    <w:p>
      <w:pPr>
        <w:pStyle w:val="BodyText"/>
      </w:pPr>
      <w:r>
        <w:rPr>
          <w:b/>
          <w:bCs/>
        </w:rPr>
        <w:t xml:space="preserve">Логирование:</w:t>
      </w:r>
      <w:r>
        <w:t xml:space="preserve"> </w:t>
      </w:r>
      <w:r>
        <w:t xml:space="preserve">В системе используется структурированное логирование. Каждое сообщение формируется как JSON-объект с фиксированным набором полей (так называемая</w:t>
      </w:r>
      <w:r>
        <w:t xml:space="preserve"> </w:t>
      </w:r>
      <w:r>
        <w:rPr>
          <w:i/>
          <w:iCs/>
        </w:rPr>
        <w:t xml:space="preserve">Log Schema</w:t>
      </w:r>
      <w:r>
        <w:t xml:space="preserve">). Обязательные поля включают временную метку, уровень логирования, идентификатор запуска (run_id), название пайплайна, этап пайплайна (например,</w:t>
      </w:r>
      <w:r>
        <w:t xml:space="preserve"> </w:t>
      </w:r>
      <w:r>
        <w:rPr>
          <w:rStyle w:val="VerbatimChar"/>
        </w:rPr>
        <w:t xml:space="preserve">extract</w:t>
      </w:r>
      <w:r>
        <w:t xml:space="preserve">,</w:t>
      </w:r>
      <w:r>
        <w:t xml:space="preserve"> </w:t>
      </w:r>
      <w:r>
        <w:rPr>
          <w:rStyle w:val="VerbatimChar"/>
        </w:rPr>
        <w:t xml:space="preserve">transform</w:t>
      </w:r>
      <w:r>
        <w:t xml:space="preserve">,</w:t>
      </w:r>
      <w:r>
        <w:t xml:space="preserve"> </w:t>
      </w:r>
      <w:r>
        <w:rPr>
          <w:rStyle w:val="VerbatimChar"/>
        </w:rPr>
        <w:t xml:space="preserve">load</w:t>
      </w:r>
      <w:r>
        <w:t xml:space="preserve">), а также поля для передачи контекстной информации – количество обработанных записей, тип ошибки и др.</w:t>
      </w:r>
      <w:hyperlink r:id="rId50">
        <w:r>
          <w:rPr>
            <w:rStyle w:val="Hyperlink"/>
          </w:rPr>
          <w:t xml:space="preserve">[29]</w:t>
        </w:r>
      </w:hyperlink>
      <w:r>
        <w:t xml:space="preserve">. Пример: при старте пайплайна</w:t>
      </w:r>
      <w:r>
        <w:t xml:space="preserve"> </w:t>
      </w:r>
      <w:r>
        <w:rPr>
          <w:i/>
          <w:iCs/>
        </w:rPr>
        <w:t xml:space="preserve">PipelineRunner</w:t>
      </w:r>
      <w:r>
        <w:t xml:space="preserve"> </w:t>
      </w:r>
      <w:r>
        <w:t xml:space="preserve">логирует событие</w:t>
      </w:r>
      <w:r>
        <w:t xml:space="preserve"> </w:t>
      </w:r>
      <w:r>
        <w:rPr>
          <w:rStyle w:val="VerbatimChar"/>
        </w:rPr>
        <w:t xml:space="preserve">START</w:t>
      </w:r>
      <w:r>
        <w:t xml:space="preserve"> </w:t>
      </w:r>
      <w:r>
        <w:t xml:space="preserve">с указанием имени конвейера, типа запуска (например, инкрементальный или полный) и меткой стадии</w:t>
      </w:r>
      <w:r>
        <w:t xml:space="preserve"> </w:t>
      </w:r>
      <w:r>
        <w:rPr>
          <w:rStyle w:val="VerbatimChar"/>
        </w:rPr>
        <w:t xml:space="preserve">startup</w:t>
      </w:r>
      <w:hyperlink r:id="rId51">
        <w:r>
          <w:rPr>
            <w:rStyle w:val="Hyperlink"/>
          </w:rPr>
          <w:t xml:space="preserve">[30]</w:t>
        </w:r>
      </w:hyperlink>
      <w:r>
        <w:t xml:space="preserve">. Для ведения логов доменный слой использует интерфейс</w:t>
      </w:r>
      <w:r>
        <w:t xml:space="preserve"> </w:t>
      </w:r>
      <w:r>
        <w:rPr>
          <w:rStyle w:val="VerbatimChar"/>
        </w:rPr>
        <w:t xml:space="preserve">LoggerPort</w:t>
      </w:r>
      <w:r>
        <w:t xml:space="preserve">, поэтому прикладной код остаётся независимым от фактической реализации логирования. В инфраструктуре</w:t>
      </w:r>
      <w:r>
        <w:t xml:space="preserve"> </w:t>
      </w:r>
      <w:r>
        <w:rPr>
          <w:rStyle w:val="VerbatimChar"/>
        </w:rPr>
        <w:t xml:space="preserve">LoggerPort</w:t>
      </w:r>
      <w:r>
        <w:t xml:space="preserve"> </w:t>
      </w:r>
      <w:r>
        <w:t xml:space="preserve">воплощён через адаптер на базе библиотеки</w:t>
      </w:r>
      <w:r>
        <w:t xml:space="preserve"> </w:t>
      </w:r>
      <w:r>
        <w:rPr>
          <w:b/>
          <w:bCs/>
        </w:rPr>
        <w:t xml:space="preserve">structlog</w:t>
      </w:r>
      <w:r>
        <w:t xml:space="preserve">, которая автоматически добавляет контекстные ключи ко всем сообщениям. Это даёт единообразный, машиночитаемый лог для последующего анализа. Например, ошибка при обработке записи будет логирована с полями</w:t>
      </w:r>
      <w:r>
        <w:t xml:space="preserve"> </w:t>
      </w:r>
      <w:r>
        <w:rPr>
          <w:rStyle w:val="VerbatimChar"/>
        </w:rPr>
        <w:t xml:space="preserve">error_type</w:t>
      </w:r>
      <w:r>
        <w:t xml:space="preserve"> </w:t>
      </w:r>
      <w:r>
        <w:t xml:space="preserve">(код или категория ошибки) и деталями сбоя, что облегчает фильтрацию и агрегацию подобных событий.</w:t>
      </w:r>
    </w:p>
    <w:p>
      <w:pPr>
        <w:pStyle w:val="BodyText"/>
      </w:pPr>
      <w:r>
        <w:rPr>
          <w:b/>
          <w:bCs/>
        </w:rPr>
        <w:t xml:space="preserve">Метрики:</w:t>
      </w:r>
      <w:r>
        <w:t xml:space="preserve"> </w:t>
      </w:r>
      <w:r>
        <w:t xml:space="preserve">Сбор метрик в BioETL основан на интеграции с</w:t>
      </w:r>
      <w:r>
        <w:t xml:space="preserve"> </w:t>
      </w:r>
      <w:r>
        <w:rPr>
          <w:b/>
          <w:bCs/>
        </w:rPr>
        <w:t xml:space="preserve">Prometheus</w:t>
      </w:r>
      <w:r>
        <w:t xml:space="preserve">. В каждом запуске пайплайна стартуется HTTP-сервер для экспонирования метрик на эндпоинте</w:t>
      </w:r>
      <w:r>
        <w:t xml:space="preserve"> </w:t>
      </w:r>
      <w:r>
        <w:rPr>
          <w:rStyle w:val="VerbatimChar"/>
        </w:rPr>
        <w:t xml:space="preserve">/metrics</w:t>
      </w:r>
      <w:r>
        <w:t xml:space="preserve"> </w:t>
      </w:r>
      <w:r>
        <w:t xml:space="preserve">(по умолчанию порт 8000)</w:t>
      </w:r>
      <w:hyperlink r:id="rId52">
        <w:r>
          <w:rPr>
            <w:rStyle w:val="Hyperlink"/>
          </w:rPr>
          <w:t xml:space="preserve">[31]</w:t>
        </w:r>
      </w:hyperlink>
      <w:r>
        <w:t xml:space="preserve">. Метрики стандартизированы – определён набор именованных показателей с метками (labels) для срезов. Основные категории метрик:</w:t>
      </w:r>
      <w:r>
        <w:t xml:space="preserve"> </w:t>
      </w:r>
      <w:r>
        <w:t xml:space="preserve">-</w:t>
      </w:r>
      <w:r>
        <w:t xml:space="preserve"> </w:t>
      </w:r>
      <w:r>
        <w:rPr>
          <w:i/>
          <w:iCs/>
        </w:rPr>
        <w:t xml:space="preserve">Метрики пайплайнов</w:t>
      </w:r>
      <w:r>
        <w:t xml:space="preserve"> </w:t>
      </w:r>
      <w:r>
        <w:t xml:space="preserve">(префикс</w:t>
      </w:r>
      <w:r>
        <w:t xml:space="preserve"> </w:t>
      </w:r>
      <w:r>
        <w:rPr>
          <w:rStyle w:val="VerbatimChar"/>
        </w:rPr>
        <w:t xml:space="preserve">bioetl_</w:t>
      </w:r>
      <w:r>
        <w:t xml:space="preserve">): измеряют производительность и результаты работы конвейеров. Например,</w:t>
      </w:r>
      <w:r>
        <w:t xml:space="preserve"> </w:t>
      </w:r>
      <w:r>
        <w:rPr>
          <w:rStyle w:val="VerbatimChar"/>
        </w:rPr>
        <w:t xml:space="preserve">bioetl_pipeline_duration_seconds</w:t>
      </w:r>
      <w:r>
        <w:t xml:space="preserve"> </w:t>
      </w:r>
      <w:r>
        <w:t xml:space="preserve">(гистограмма времени выполнения этапов с метками</w:t>
      </w:r>
      <w:r>
        <w:t xml:space="preserve"> </w:t>
      </w:r>
      <w:r>
        <w:rPr>
          <w:rStyle w:val="VerbatimChar"/>
        </w:rPr>
        <w:t xml:space="preserve">pipeline</w:t>
      </w:r>
      <w:r>
        <w:t xml:space="preserve">,</w:t>
      </w:r>
      <w:r>
        <w:t xml:space="preserve"> </w:t>
      </w:r>
      <w:r>
        <w:rPr>
          <w:rStyle w:val="VerbatimChar"/>
        </w:rPr>
        <w:t xml:space="preserve">stage</w:t>
      </w:r>
      <w:r>
        <w:t xml:space="preserve">,</w:t>
      </w:r>
      <w:r>
        <w:t xml:space="preserve"> </w:t>
      </w:r>
      <w:r>
        <w:rPr>
          <w:rStyle w:val="VerbatimChar"/>
        </w:rPr>
        <w:t xml:space="preserve">status</w:t>
      </w:r>
      <w:r>
        <w:t xml:space="preserve">)</w:t>
      </w:r>
      <w:hyperlink r:id="rId53">
        <w:r>
          <w:rPr>
            <w:rStyle w:val="Hyperlink"/>
          </w:rPr>
          <w:t xml:space="preserve">[32]</w:t>
        </w:r>
      </w:hyperlink>
      <w:r>
        <w:t xml:space="preserve">,</w:t>
      </w:r>
      <w:r>
        <w:t xml:space="preserve"> </w:t>
      </w:r>
      <w:r>
        <w:rPr>
          <w:rStyle w:val="VerbatimChar"/>
        </w:rPr>
        <w:t xml:space="preserve">bioetl_records_processed_total</w:t>
      </w:r>
      <w:r>
        <w:t xml:space="preserve"> </w:t>
      </w:r>
      <w:r>
        <w:t xml:space="preserve">(счётчик обработанных записей с метками пайплайна и стадии),</w:t>
      </w:r>
      <w:r>
        <w:t xml:space="preserve"> </w:t>
      </w:r>
      <w:r>
        <w:rPr>
          <w:rStyle w:val="VerbatimChar"/>
        </w:rPr>
        <w:t xml:space="preserve">bioetl_errors_total</w:t>
      </w:r>
      <w:r>
        <w:t xml:space="preserve"> </w:t>
      </w:r>
      <w:r>
        <w:t xml:space="preserve">(счётчик ошибок по типам ошибок)</w:t>
      </w:r>
      <w:hyperlink r:id="rId54">
        <w:r>
          <w:rPr>
            <w:rStyle w:val="Hyperlink"/>
          </w:rPr>
          <w:t xml:space="preserve">[33]</w:t>
        </w:r>
      </w:hyperlink>
      <w:r>
        <w:t xml:space="preserve">, а также размер партий</w:t>
      </w:r>
      <w:r>
        <w:t xml:space="preserve"> </w:t>
      </w:r>
      <w:r>
        <w:rPr>
          <w:rStyle w:val="VerbatimChar"/>
        </w:rPr>
        <w:t xml:space="preserve">batch_size_records</w:t>
      </w:r>
      <w:r>
        <w:t xml:space="preserve"> </w:t>
      </w:r>
      <w:r>
        <w:t xml:space="preserve">(гистограмма).</w:t>
      </w:r>
      <w:r>
        <w:t xml:space="preserve"> </w:t>
      </w:r>
      <w:r>
        <w:t xml:space="preserve">-</w:t>
      </w:r>
      <w:r>
        <w:t xml:space="preserve"> </w:t>
      </w:r>
      <w:r>
        <w:rPr>
          <w:i/>
          <w:iCs/>
        </w:rPr>
        <w:t xml:space="preserve">Метрики отказоустойчивости</w:t>
      </w:r>
      <w:r>
        <w:t xml:space="preserve"> </w:t>
      </w:r>
      <w:r>
        <w:t xml:space="preserve">(circuit breaker): показывают состояние схем предохранителей. Например,</w:t>
      </w:r>
      <w:r>
        <w:t xml:space="preserve"> </w:t>
      </w:r>
      <w:r>
        <w:rPr>
          <w:rStyle w:val="VerbatimChar"/>
        </w:rPr>
        <w:t xml:space="preserve">circuit_breaker_state</w:t>
      </w:r>
      <w:r>
        <w:t xml:space="preserve"> </w:t>
      </w:r>
      <w:r>
        <w:t xml:space="preserve">(текущее состояние для каждого провайдера: 0=Closed, 1=Half-Open, 2=Open) и счётчики срабатываний (</w:t>
      </w:r>
      <w:r>
        <w:rPr>
          <w:rStyle w:val="VerbatimChar"/>
        </w:rPr>
        <w:t xml:space="preserve">circuit_breaker_trips_total</w:t>
      </w:r>
      <w:r>
        <w:t xml:space="preserve">)</w:t>
      </w:r>
      <w:hyperlink r:id="rId55">
        <w:r>
          <w:rPr>
            <w:rStyle w:val="Hyperlink"/>
          </w:rPr>
          <w:t xml:space="preserve">[34]</w:t>
        </w:r>
      </w:hyperlink>
      <w:r>
        <w:t xml:space="preserve">.</w:t>
      </w:r>
      <w:r>
        <w:t xml:space="preserve"> </w:t>
      </w:r>
      <w:r>
        <w:t xml:space="preserve">-</w:t>
      </w:r>
      <w:r>
        <w:t xml:space="preserve"> </w:t>
      </w:r>
      <w:r>
        <w:rPr>
          <w:i/>
          <w:iCs/>
        </w:rPr>
        <w:t xml:space="preserve">Метрики качества данных</w:t>
      </w:r>
      <w:r>
        <w:t xml:space="preserve"> </w:t>
      </w:r>
      <w:r>
        <w:t xml:space="preserve">(DQ): отражают результаты проверок данных. Например,</w:t>
      </w:r>
      <w:r>
        <w:t xml:space="preserve"> </w:t>
      </w:r>
      <w:r>
        <w:rPr>
          <w:rStyle w:val="VerbatimChar"/>
        </w:rPr>
        <w:t xml:space="preserve">dq_records_quarantined_total</w:t>
      </w:r>
      <w:r>
        <w:t xml:space="preserve"> </w:t>
      </w:r>
      <w:r>
        <w:t xml:space="preserve">– счётчик записей, отправленных в карантин, с метками кода ошибки</w:t>
      </w:r>
      <w:hyperlink r:id="rId56">
        <w:r>
          <w:rPr>
            <w:rStyle w:val="Hyperlink"/>
          </w:rPr>
          <w:t xml:space="preserve">[35]</w:t>
        </w:r>
      </w:hyperlink>
      <w:r>
        <w:t xml:space="preserve">,</w:t>
      </w:r>
      <w:r>
        <w:t xml:space="preserve"> </w:t>
      </w:r>
      <w:r>
        <w:rPr>
          <w:rStyle w:val="VerbatimChar"/>
        </w:rPr>
        <w:t xml:space="preserve">dq_anomaly_detected</w:t>
      </w:r>
      <w:r>
        <w:t xml:space="preserve"> </w:t>
      </w:r>
      <w:r>
        <w:t xml:space="preserve">– количество выявленных аномалий в данных.</w:t>
      </w:r>
      <w:r>
        <w:t xml:space="preserve"> </w:t>
      </w:r>
      <w:r>
        <w:t xml:space="preserve">-</w:t>
      </w:r>
      <w:r>
        <w:t xml:space="preserve"> </w:t>
      </w:r>
      <w:r>
        <w:rPr>
          <w:i/>
          <w:iCs/>
        </w:rPr>
        <w:t xml:space="preserve">Технические метрики обслуживания</w:t>
      </w:r>
      <w:r>
        <w:t xml:space="preserve">: например, время выполнения операций очистки (</w:t>
      </w:r>
      <w:r>
        <w:rPr>
          <w:rStyle w:val="VerbatimChar"/>
        </w:rPr>
        <w:t xml:space="preserve">vacuum_duration_seconds</w:t>
      </w:r>
      <w:r>
        <w:t xml:space="preserve">) и количество удалённых файлов (</w:t>
      </w:r>
      <w:r>
        <w:rPr>
          <w:rStyle w:val="VerbatimChar"/>
        </w:rPr>
        <w:t xml:space="preserve">vacuum_files_removed_total</w:t>
      </w:r>
      <w:r>
        <w:t xml:space="preserve">)</w:t>
      </w:r>
      <w:hyperlink r:id="rId57">
        <w:r>
          <w:rPr>
            <w:rStyle w:val="Hyperlink"/>
          </w:rPr>
          <w:t xml:space="preserve">[36]</w:t>
        </w:r>
      </w:hyperlink>
      <w:r>
        <w:t xml:space="preserve">.</w:t>
      </w:r>
    </w:p>
    <w:p>
      <w:pPr>
        <w:pStyle w:val="BodyText"/>
      </w:pPr>
      <w:r>
        <w:t xml:space="preserve">Благодаря единообразным меткам можно агрегировать метрики для анализа. Например, запрос PromQL:</w:t>
      </w:r>
      <w:r>
        <w:t xml:space="preserve"> </w:t>
      </w:r>
      <w:r>
        <w:rPr>
          <w:rStyle w:val="VerbatimChar"/>
        </w:rPr>
        <w:t xml:space="preserve">sum(bioetl_errors_total{pipeline="chembl_activity"}) by (error_code)</w:t>
      </w:r>
      <w:r>
        <w:t xml:space="preserve"> </w:t>
      </w:r>
      <w:r>
        <w:t xml:space="preserve">покажет распределение ошибок по типам для пайплайна ChEMBL Activity</w:t>
      </w:r>
      <w:hyperlink r:id="rId58">
        <w:r>
          <w:rPr>
            <w:rStyle w:val="Hyperlink"/>
          </w:rPr>
          <w:t xml:space="preserve">[37]</w:t>
        </w:r>
      </w:hyperlink>
      <w:r>
        <w:t xml:space="preserve">. Метрики позволяют настроить алерты: превышение порога времени выполнения или рост числа ошибок может автоматически сигнализировать команде о проблеме.</w:t>
      </w:r>
    </w:p>
    <w:p>
      <w:pPr>
        <w:pStyle w:val="BodyText"/>
      </w:pPr>
      <w:r>
        <w:rPr>
          <w:b/>
          <w:bCs/>
        </w:rPr>
        <w:t xml:space="preserve">Трассировка:</w:t>
      </w:r>
      <w:r>
        <w:t xml:space="preserve"> </w:t>
      </w:r>
      <w:r>
        <w:t xml:space="preserve">Для распределённой трассировки предусмотрен порт</w:t>
      </w:r>
      <w:r>
        <w:t xml:space="preserve"> </w:t>
      </w:r>
      <w:r>
        <w:rPr>
          <w:rStyle w:val="VerbatimChar"/>
        </w:rPr>
        <w:t xml:space="preserve">TracingPort</w:t>
      </w:r>
      <w:r>
        <w:t xml:space="preserve">, который в инфраструктуре может быть привязан к реализации на основе</w:t>
      </w:r>
      <w:r>
        <w:t xml:space="preserve"> </w:t>
      </w:r>
      <w:r>
        <w:rPr>
          <w:b/>
          <w:bCs/>
        </w:rPr>
        <w:t xml:space="preserve">OpenTelemetry</w:t>
      </w:r>
      <w:r>
        <w:t xml:space="preserve">. При запуске HTTP-запросов к внешним API</w:t>
      </w:r>
      <w:r>
        <w:t xml:space="preserve"> </w:t>
      </w:r>
      <w:r>
        <w:rPr>
          <w:i/>
          <w:iCs/>
        </w:rPr>
        <w:t xml:space="preserve">UnifiedHTTPClient</w:t>
      </w:r>
      <w:r>
        <w:t xml:space="preserve"> </w:t>
      </w:r>
      <w:r>
        <w:t xml:space="preserve">создает span’ы трассировки, включая в них информацию о вызываемом методе, URL и статусе ответа</w:t>
      </w:r>
      <w:hyperlink r:id="rId59">
        <w:r>
          <w:rPr>
            <w:rStyle w:val="Hyperlink"/>
          </w:rPr>
          <w:t xml:space="preserve">[38]</w:t>
        </w:r>
      </w:hyperlink>
      <w:r>
        <w:t xml:space="preserve">. Таким образом, все внешние обращения могут быть связаны единым trace-id, что полезно при разборе цепочки вызовов в сложных сценариях. Хотя BioETL в текущем виде – монолитное приложение (отсутствуют распределённые микросервисы), такая трассировка помогает понять внутри одного запуска пайплайна, какие этапы сколько времени заняли, где были задержки (например, медленный ответ от определённого API). Все идентификаторы запусков (run_id) также прокидываются как correlation-id (заголовок</w:t>
      </w:r>
      <w:r>
        <w:t xml:space="preserve"> </w:t>
      </w:r>
      <w:r>
        <w:rPr>
          <w:rStyle w:val="VerbatimChar"/>
        </w:rPr>
        <w:t xml:space="preserve">X-Correlation-ID</w:t>
      </w:r>
      <w:r>
        <w:t xml:space="preserve">) в исходящие запросы</w:t>
      </w:r>
      <w:hyperlink r:id="rId60">
        <w:r>
          <w:rPr>
            <w:rStyle w:val="Hyperlink"/>
          </w:rPr>
          <w:t xml:space="preserve">[39]</w:t>
        </w:r>
      </w:hyperlink>
      <w:r>
        <w:t xml:space="preserve">, что позволяет сопоставить внешние логи/трейсы с конкретным запуском конвейера BioETL.</w:t>
      </w:r>
    </w:p>
    <w:p>
      <w:pPr>
        <w:pStyle w:val="BodyText"/>
      </w:pPr>
      <w:r>
        <w:rPr>
          <w:b/>
          <w:bCs/>
        </w:rPr>
        <w:t xml:space="preserve">Обёртка наблюдаемости:</w:t>
      </w:r>
      <w:r>
        <w:t xml:space="preserve"> </w:t>
      </w:r>
      <w:r>
        <w:t xml:space="preserve">В прикладном слое используется объект</w:t>
      </w:r>
      <w:r>
        <w:t xml:space="preserve"> </w:t>
      </w:r>
      <w:r>
        <w:rPr>
          <w:b/>
          <w:bCs/>
        </w:rPr>
        <w:t xml:space="preserve">PipelineObserver</w:t>
      </w:r>
      <w:r>
        <w:t xml:space="preserve">, который реализует паттерн</w:t>
      </w:r>
      <w:r>
        <w:t xml:space="preserve"> </w:t>
      </w:r>
      <w:r>
        <w:rPr>
          <w:i/>
          <w:iCs/>
        </w:rPr>
        <w:t xml:space="preserve">Decorator</w:t>
      </w:r>
      <w:r>
        <w:t xml:space="preserve"> </w:t>
      </w:r>
      <w:r>
        <w:t xml:space="preserve">для основных операций пайплайна. Он начинает и завершает отслеживание выполнения конвейера, гарантируя, что в логах и метриках фиксируются начало, успешное завершение или ошибки на глобальном уровне. Например,</w:t>
      </w:r>
      <w:r>
        <w:t xml:space="preserve"> </w:t>
      </w:r>
      <w:r>
        <w:rPr>
          <w:rStyle w:val="VerbatimChar"/>
        </w:rPr>
        <w:t xml:space="preserve">PipelineObserver</w:t>
      </w:r>
      <w:r>
        <w:t xml:space="preserve"> </w:t>
      </w:r>
      <w:r>
        <w:t xml:space="preserve">может в методе</w:t>
      </w:r>
      <w:r>
        <w:t xml:space="preserve"> </w:t>
      </w:r>
      <w:r>
        <w:rPr>
          <w:rStyle w:val="VerbatimChar"/>
        </w:rPr>
        <w:t xml:space="preserve">__enter__</w:t>
      </w:r>
      <w:r>
        <w:t xml:space="preserve"> </w:t>
      </w:r>
      <w:r>
        <w:t xml:space="preserve">зафиксировать время старта и залогировать событие начала, а в</w:t>
      </w:r>
      <w:r>
        <w:t xml:space="preserve"> </w:t>
      </w:r>
      <w:r>
        <w:rPr>
          <w:rStyle w:val="VerbatimChar"/>
        </w:rPr>
        <w:t xml:space="preserve">__exit__</w:t>
      </w:r>
      <w:r>
        <w:t xml:space="preserve"> </w:t>
      </w:r>
      <w:r>
        <w:t xml:space="preserve">– отправить метрику о продолжительности всего конвейера и закрыть open tracer spans</w:t>
      </w:r>
      <w:hyperlink r:id="rId61">
        <w:r>
          <w:rPr>
            <w:rStyle w:val="Hyperlink"/>
          </w:rPr>
          <w:t xml:space="preserve">[40]</w:t>
        </w:r>
      </w:hyperlink>
      <w:r>
        <w:t xml:space="preserve">. Таким образом, каждая транзакция запуска сопровождается полным набором телеметрии.</w:t>
      </w:r>
    </w:p>
    <w:p>
      <w:pPr>
        <w:pStyle w:val="BodyText"/>
      </w:pPr>
      <w:r>
        <w:rPr>
          <w:b/>
          <w:bCs/>
        </w:rPr>
        <w:t xml:space="preserve">NoOp-реализации:</w:t>
      </w:r>
      <w:r>
        <w:t xml:space="preserve"> </w:t>
      </w:r>
      <w:r>
        <w:t xml:space="preserve">Для тестирования и сценариев, где наблюдаемость не нужна (например, при массовом запуске локально), все порты наблюдаемости имеют</w:t>
      </w:r>
      <w:r>
        <w:t xml:space="preserve"> </w:t>
      </w:r>
      <w:r>
        <w:rPr>
          <w:b/>
          <w:bCs/>
        </w:rPr>
        <w:t xml:space="preserve">No-Operation реализации</w:t>
      </w:r>
      <w:hyperlink r:id="rId45">
        <w:r>
          <w:rPr>
            <w:rStyle w:val="Hyperlink"/>
          </w:rPr>
          <w:t xml:space="preserve">[25]</w:t>
        </w:r>
      </w:hyperlink>
      <w:r>
        <w:t xml:space="preserve">. Они следуют шаблону Null Object – предоставляют те же методы, но не делают ничего. Это позволяет безопасно использовать логирование и метрики в коде, не заботясь об их наличии: в тестах можно инъектировать</w:t>
      </w:r>
      <w:r>
        <w:t xml:space="preserve"> </w:t>
      </w:r>
      <w:r>
        <w:rPr>
          <w:rStyle w:val="VerbatimChar"/>
        </w:rPr>
        <w:t xml:space="preserve">NoOpLogger</w:t>
      </w:r>
      <w:r>
        <w:t xml:space="preserve"> </w:t>
      </w:r>
      <w:r>
        <w:t xml:space="preserve">и он будет просто игнорировать вызовы без побочных эффектов. При этом предусмотрена настройка, что при случайном использовании NoOp-адаптера в продакшене, он может вывести предупредительное сообщение, предупреждая, что реальная наблюдаемость отключена</w:t>
      </w:r>
      <w:hyperlink r:id="rId46">
        <w:r>
          <w:rPr>
            <w:rStyle w:val="Hyperlink"/>
          </w:rPr>
          <w:t xml:space="preserve">[26]</w:t>
        </w:r>
      </w:hyperlink>
      <w:r>
        <w:t xml:space="preserve">. Такой подход исключает необходимость сложного мокирования логгеров/метрик в тестах – достаточно подставить NoOp, и код будет работать прозрачно</w:t>
      </w:r>
      <w:hyperlink r:id="rId62">
        <w:r>
          <w:rPr>
            <w:rStyle w:val="Hyperlink"/>
          </w:rPr>
          <w:t xml:space="preserve">[41]</w:t>
        </w:r>
      </w:hyperlink>
      <w:r>
        <w:t xml:space="preserve">.</w:t>
      </w:r>
    </w:p>
    <w:p>
      <w:pPr>
        <w:pStyle w:val="BodyText"/>
      </w:pPr>
      <w:r>
        <w:t xml:space="preserve">В итоге, архитектура наблюдаемости BioETL обеспечивает</w:t>
      </w:r>
      <w:r>
        <w:t xml:space="preserve"> </w:t>
      </w:r>
      <w:r>
        <w:rPr>
          <w:b/>
          <w:bCs/>
        </w:rPr>
        <w:t xml:space="preserve">полную прозрачность</w:t>
      </w:r>
      <w:r>
        <w:t xml:space="preserve"> </w:t>
      </w:r>
      <w:r>
        <w:t xml:space="preserve">работы конвейеров: от детальных логов по каждой проблемной записи до высокоуровневых метрик и трассировок по каждому этапу. И всё это реализовано так, что ни доменный, ни прикладной уровень не «знают» о конкретных инструментах логирования или мониторинга – они обращаются к ним через порты, что соответствует принципам чистой архитектуры</w:t>
      </w:r>
      <w:hyperlink r:id="rId38">
        <w:r>
          <w:rPr>
            <w:rStyle w:val="Hyperlink"/>
          </w:rPr>
          <w:t xml:space="preserve">[18]</w:t>
        </w:r>
      </w:hyperlink>
      <w:r>
        <w:t xml:space="preserve">.</w:t>
      </w:r>
    </w:p>
    <w:bookmarkEnd w:id="63"/>
    <w:bookmarkStart w:id="78" w:name="отказоустойчивость-resilience"/>
    <w:p>
      <w:pPr>
        <w:pStyle w:val="Heading3"/>
      </w:pPr>
      <w:r>
        <w:t xml:space="preserve">Отказоустойчивость (Resilience)</w:t>
      </w:r>
    </w:p>
    <w:p>
      <w:pPr>
        <w:pStyle w:val="FirstParagraph"/>
      </w:pPr>
      <w:r>
        <w:t xml:space="preserve">BioETL спроектирован так, чтобы быть устойчивым к сбоям внешних систем и временным ошибкам, обеспечивая</w:t>
      </w:r>
      <w:r>
        <w:t xml:space="preserve"> </w:t>
      </w:r>
      <w:r>
        <w:rPr>
          <w:b/>
          <w:bCs/>
        </w:rPr>
        <w:t xml:space="preserve">надёжное выполнение</w:t>
      </w:r>
      <w:r>
        <w:t xml:space="preserve"> </w:t>
      </w:r>
      <w:r>
        <w:t xml:space="preserve">конвейеров даже в неблагоприятных условиях. В систему встроены следующие механизмы повышения отказоустойчивости:</w:t>
      </w:r>
    </w:p>
    <w:p>
      <w:pPr>
        <w:numPr>
          <w:ilvl w:val="0"/>
          <w:numId w:val="1004"/>
        </w:numPr>
      </w:pPr>
      <w:r>
        <w:rPr>
          <w:b/>
          <w:bCs/>
        </w:rPr>
        <w:t xml:space="preserve">Ретраи с экспоненциальной задержкой:</w:t>
      </w:r>
      <w:r>
        <w:t xml:space="preserve"> </w:t>
      </w:r>
      <w:r>
        <w:t xml:space="preserve">При неудачных обращениях к внешним API или другим операциям, BioETL выполняет повторные попытки с увеличивающимся интервалом ожидания (exponential backoff). Конфигурация ретраев инкапсулирована в классе</w:t>
      </w:r>
      <w:r>
        <w:t xml:space="preserve"> </w:t>
      </w:r>
      <w:r>
        <w:rPr>
          <w:rStyle w:val="VerbatimChar"/>
        </w:rPr>
        <w:t xml:space="preserve">RetryConfig</w:t>
      </w:r>
      <w:r>
        <w:t xml:space="preserve"> </w:t>
      </w:r>
      <w:r>
        <w:t xml:space="preserve">(доменный value object), где задаются параметры: максимальное число попыток, базовая задержка, коэффициент множителя и доля</w:t>
      </w:r>
      <w:r>
        <w:t xml:space="preserve"> </w:t>
      </w:r>
      <w:r>
        <w:rPr>
          <w:i/>
          <w:iCs/>
        </w:rPr>
        <w:t xml:space="preserve">jitter</w:t>
      </w:r>
      <w:r>
        <w:t xml:space="preserve"> </w:t>
      </w:r>
      <w:r>
        <w:t xml:space="preserve">(случайного разброса)</w:t>
      </w:r>
      <w:hyperlink r:id="rId64">
        <w:r>
          <w:rPr>
            <w:rStyle w:val="Hyperlink"/>
          </w:rPr>
          <w:t xml:space="preserve">[42]</w:t>
        </w:r>
      </w:hyperlink>
      <w:r>
        <w:t xml:space="preserve">. Например, могут использоваться 3 попытки, начиная с 1 секунды, с удвоением задержки и небольшим случайным разбросом, чтобы разгрузить пик повторов.</w:t>
      </w:r>
      <w:r>
        <w:t xml:space="preserve"> </w:t>
      </w:r>
      <w:r>
        <w:rPr>
          <w:i/>
          <w:iCs/>
        </w:rPr>
        <w:t xml:space="preserve">UnifiedHTTPClient</w:t>
      </w:r>
      <w:r>
        <w:t xml:space="preserve"> </w:t>
      </w:r>
      <w:r>
        <w:t xml:space="preserve">автоматически применяет эту логику для запросов: при получении определённых ошибок клиент ждет рассчитанное время и повторяет запрос. Причём если внешний сервис возвращает заголовок</w:t>
      </w:r>
      <w:r>
        <w:t xml:space="preserve"> </w:t>
      </w:r>
      <w:r>
        <w:rPr>
          <w:rStyle w:val="VerbatimChar"/>
        </w:rPr>
        <w:t xml:space="preserve">Retry-After</w:t>
      </w:r>
      <w:r>
        <w:t xml:space="preserve">, клиент учтёт его и сделает паузу согласно рекомендациям сервера</w:t>
      </w:r>
      <w:hyperlink r:id="rId65">
        <w:r>
          <w:rPr>
            <w:rStyle w:val="Hyperlink"/>
          </w:rPr>
          <w:t xml:space="preserve">[43]</w:t>
        </w:r>
      </w:hyperlink>
      <w:hyperlink r:id="rId66">
        <w:r>
          <w:rPr>
            <w:rStyle w:val="Hyperlink"/>
          </w:rPr>
          <w:t xml:space="preserve">[44]</w:t>
        </w:r>
      </w:hyperlink>
      <w:r>
        <w:t xml:space="preserve">. Такой подход предотвращает агрессивное повторение запросов и уважает ограничения провайдеров.</w:t>
      </w:r>
    </w:p>
    <w:p>
      <w:pPr>
        <w:numPr>
          <w:ilvl w:val="0"/>
          <w:numId w:val="1004"/>
        </w:numPr>
      </w:pPr>
      <w:r>
        <w:rPr>
          <w:b/>
          <w:bCs/>
        </w:rPr>
        <w:t xml:space="preserve">Детерминированный jitter:</w:t>
      </w:r>
      <w:r>
        <w:t xml:space="preserve"> </w:t>
      </w:r>
      <w:r>
        <w:t xml:space="preserve">По умолчанию экспоненциальные ретраи используют случайный jitter для распределения нагрузки, однако BioETL позволяет включить</w:t>
      </w:r>
      <w:r>
        <w:t xml:space="preserve"> </w:t>
      </w:r>
      <w:r>
        <w:rPr>
          <w:b/>
          <w:bCs/>
        </w:rPr>
        <w:t xml:space="preserve">детерминированный режим</w:t>
      </w:r>
      <w:r>
        <w:t xml:space="preserve"> </w:t>
      </w:r>
      <w:r>
        <w:t xml:space="preserve">ретраев (например, в тестах или для воспроизводимости)</w:t>
      </w:r>
      <w:hyperlink r:id="rId67">
        <w:r>
          <w:rPr>
            <w:rStyle w:val="Hyperlink"/>
          </w:rPr>
          <w:t xml:space="preserve">[45]</w:t>
        </w:r>
      </w:hyperlink>
      <w:hyperlink r:id="rId68">
        <w:r>
          <w:rPr>
            <w:rStyle w:val="Hyperlink"/>
          </w:rPr>
          <w:t xml:space="preserve">[46]</w:t>
        </w:r>
      </w:hyperlink>
      <w:r>
        <w:t xml:space="preserve">. В этом режиме величина случайной задержки вычисляется на основе хэша от параметров (порядковый номер попытки, URL и фиксированный seed), а не через</w:t>
      </w:r>
      <w:r>
        <w:t xml:space="preserve"> </w:t>
      </w:r>
      <w:r>
        <w:rPr>
          <w:rStyle w:val="VerbatimChar"/>
        </w:rPr>
        <w:t xml:space="preserve">random.uniform</w:t>
      </w:r>
      <w:r>
        <w:t xml:space="preserve">. Таким образом, повторный запуск с теми же входными данными даст ту же последовательность задержек, что упрощает отладку (этот аспект детерминизма рассматривается подробнее ниже).</w:t>
      </w:r>
    </w:p>
    <w:p>
      <w:pPr>
        <w:numPr>
          <w:ilvl w:val="0"/>
          <w:numId w:val="1004"/>
        </w:numPr>
      </w:pPr>
      <w:r>
        <w:rPr>
          <w:b/>
          <w:bCs/>
        </w:rPr>
        <w:t xml:space="preserve">Circuit Breaker (предохранитель):</w:t>
      </w:r>
      <w:r>
        <w:t xml:space="preserve"> </w:t>
      </w:r>
      <w:r>
        <w:t xml:space="preserve">Для внешних интеграций реализован шаблон</w:t>
      </w:r>
      <w:r>
        <w:t xml:space="preserve"> </w:t>
      </w:r>
      <w:r>
        <w:rPr>
          <w:i/>
          <w:iCs/>
        </w:rPr>
        <w:t xml:space="preserve">Circuit Breaker</w:t>
      </w:r>
      <w:r>
        <w:t xml:space="preserve">, предотвращающий бесконечные ретраи при длительных сбоях внешних сервисов. В HTTP-адаптере встроена</w:t>
      </w:r>
      <w:r>
        <w:t xml:space="preserve"> </w:t>
      </w:r>
      <w:r>
        <w:rPr>
          <w:b/>
          <w:bCs/>
        </w:rPr>
        <w:t xml:space="preserve">автомат состояний</w:t>
      </w:r>
      <w:r>
        <w:t xml:space="preserve">: CLOSED (норма), OPEN (все попытки мгновенно отклоняются), HALF_OPEN (тестовое состояние)</w:t>
      </w:r>
      <w:hyperlink r:id="rId69">
        <w:r>
          <w:rPr>
            <w:rStyle w:val="Hyperlink"/>
          </w:rPr>
          <w:t xml:space="preserve">[47]</w:t>
        </w:r>
      </w:hyperlink>
      <w:r>
        <w:t xml:space="preserve">. При накоплении определённого количества ошибок подряд (настройка</w:t>
      </w:r>
      <w:r>
        <w:t xml:space="preserve"> </w:t>
      </w:r>
      <w:r>
        <w:rPr>
          <w:i/>
          <w:iCs/>
        </w:rPr>
        <w:t xml:space="preserve">failure_threshold</w:t>
      </w:r>
      <w:r>
        <w:t xml:space="preserve">, по умолчанию 5) цепь «размыкается» (переходит в OPEN) на заданный интервал (</w:t>
      </w:r>
      <w:r>
        <w:rPr>
          <w:i/>
          <w:iCs/>
        </w:rPr>
        <w:t xml:space="preserve">recovery_timeout</w:t>
      </w:r>
      <w:r>
        <w:t xml:space="preserve">, по умолчанию 300 секунд)</w:t>
      </w:r>
      <w:hyperlink r:id="rId70">
        <w:r>
          <w:rPr>
            <w:rStyle w:val="Hyperlink"/>
          </w:rPr>
          <w:t xml:space="preserve">[48]</w:t>
        </w:r>
      </w:hyperlink>
      <w:r>
        <w:t xml:space="preserve">. В состоянии OPEN все вызовы к данному внешнему сервису сразу получают исключение</w:t>
      </w:r>
      <w:r>
        <w:t xml:space="preserve"> </w:t>
      </w:r>
      <w:r>
        <w:rPr>
          <w:rStyle w:val="VerbatimChar"/>
        </w:rPr>
        <w:t xml:space="preserve">CircuitBreakerOpenError</w:t>
      </w:r>
      <w:r>
        <w:t xml:space="preserve"> </w:t>
      </w:r>
      <w:r>
        <w:t xml:space="preserve">без попытки обращения, тем самым предотвращая нагрузку на лежащий сервис и давая ему время восстановиться</w:t>
      </w:r>
      <w:hyperlink r:id="rId71">
        <w:r>
          <w:rPr>
            <w:rStyle w:val="Hyperlink"/>
          </w:rPr>
          <w:t xml:space="preserve">[49]</w:t>
        </w:r>
      </w:hyperlink>
      <w:r>
        <w:t xml:space="preserve">. По истечении таймаута предохранитель переходит в HALF_OPEN и пропускает одиночный пробный запрос: если он успешен – цепь замыкается (CLOSED), если нет – снова открывается (OPEN) ещё на интервал</w:t>
      </w:r>
      <w:hyperlink r:id="rId72">
        <w:r>
          <w:rPr>
            <w:rStyle w:val="Hyperlink"/>
          </w:rPr>
          <w:t xml:space="preserve">[50]</w:t>
        </w:r>
      </w:hyperlink>
      <w:r>
        <w:t xml:space="preserve">. В BioETL circuit breaker настроен избирательно реагировать</w:t>
      </w:r>
      <w:r>
        <w:t xml:space="preserve"> </w:t>
      </w:r>
      <w:r>
        <w:rPr>
          <w:b/>
          <w:bCs/>
        </w:rPr>
        <w:t xml:space="preserve">только на ошибки инфраструктурного уровня</w:t>
      </w:r>
      <w:r>
        <w:t xml:space="preserve">: HTTP-коды 5xx (внутренние ошибки сервера) или 429 (достигнут лимит) и сетевые таймауты переводят предохранитель в открытое состояние, тогда как, например, ошибки 4xx (неправильный запрос) или ошибки валидации данных</w:t>
      </w:r>
      <w:r>
        <w:t xml:space="preserve"> </w:t>
      </w:r>
      <w:r>
        <w:rPr>
          <w:b/>
          <w:bCs/>
        </w:rPr>
        <w:t xml:space="preserve">не</w:t>
      </w:r>
      <w:r>
        <w:t xml:space="preserve"> </w:t>
      </w:r>
      <w:r>
        <w:t xml:space="preserve">влияют на него</w:t>
      </w:r>
      <w:hyperlink r:id="rId73">
        <w:r>
          <w:rPr>
            <w:rStyle w:val="Hyperlink"/>
          </w:rPr>
          <w:t xml:space="preserve">[51]</w:t>
        </w:r>
      </w:hyperlink>
      <w:hyperlink r:id="rId74">
        <w:r>
          <w:rPr>
            <w:rStyle w:val="Hyperlink"/>
          </w:rPr>
          <w:t xml:space="preserve">[52]</w:t>
        </w:r>
      </w:hyperlink>
      <w:r>
        <w:t xml:space="preserve">. Такой выбор гарантирует, что</w:t>
      </w:r>
      <w:r>
        <w:t xml:space="preserve"> </w:t>
      </w:r>
      <w:r>
        <w:rPr>
          <w:i/>
          <w:iCs/>
        </w:rPr>
        <w:t xml:space="preserve">предохранитель срабатывает только там, где повторные попытки бессмысленны или вредны</w:t>
      </w:r>
      <w:r>
        <w:t xml:space="preserve"> </w:t>
      </w:r>
      <w:r>
        <w:t xml:space="preserve">(например, при перегрузке API). Реализация потокобезопасна – используется асинхронный lock для защиты состояния счетчика ошибок в конкурентной среде</w:t>
      </w:r>
      <w:hyperlink r:id="rId70">
        <w:r>
          <w:rPr>
            <w:rStyle w:val="Hyperlink"/>
          </w:rPr>
          <w:t xml:space="preserve">[48]</w:t>
        </w:r>
      </w:hyperlink>
      <w:r>
        <w:t xml:space="preserve">. Метрики состояния circuit breaker экспонируются (см. раздел наблюдаемости), что позволяет отслеживать, когда и как часто внешние сервисы «отключались» BioETL.</w:t>
      </w:r>
    </w:p>
    <w:p>
      <w:pPr>
        <w:numPr>
          <w:ilvl w:val="0"/>
          <w:numId w:val="1004"/>
        </w:numPr>
      </w:pPr>
      <w:r>
        <w:rPr>
          <w:b/>
          <w:bCs/>
        </w:rPr>
        <w:t xml:space="preserve">Ограничение скорости (Rate Limiting):</w:t>
      </w:r>
      <w:r>
        <w:t xml:space="preserve"> </w:t>
      </w:r>
      <w:r>
        <w:t xml:space="preserve">В адаптерах провайдеров применяются алгоритмы ограничения частоты запросов к внешним API, чтобы не превышать допустимые лимиты. Используется токен-бакет или аналогичный механизм (</w:t>
      </w:r>
      <w:r>
        <w:rPr>
          <w:rStyle w:val="VerbatimChar"/>
        </w:rPr>
        <w:t xml:space="preserve">RateLimiterPort</w:t>
      </w:r>
      <w:r>
        <w:t xml:space="preserve">), конфигурация которого задаётся для каждого провайдера (например, не более N запросов в секунду)</w:t>
      </w:r>
      <w:hyperlink r:id="rId75">
        <w:r>
          <w:rPr>
            <w:rStyle w:val="Hyperlink"/>
          </w:rPr>
          <w:t xml:space="preserve">[53]</w:t>
        </w:r>
      </w:hyperlink>
      <w:r>
        <w:t xml:space="preserve">.</w:t>
      </w:r>
      <w:r>
        <w:t xml:space="preserve"> </w:t>
      </w:r>
      <w:r>
        <w:rPr>
          <w:i/>
          <w:iCs/>
        </w:rPr>
        <w:t xml:space="preserve">UnifiedHTTPClient</w:t>
      </w:r>
      <w:r>
        <w:t xml:space="preserve"> </w:t>
      </w:r>
      <w:r>
        <w:t xml:space="preserve">перед каждым запросом получает токен от RateLimiter; если токенов нет, клиент ожидает, тем самым равномерно распределяя нагрузку. Эта функция защищает от блокировки со стороны API провайдера и вписывается в отказоустойчивость – система умеет</w:t>
      </w:r>
      <w:r>
        <w:t xml:space="preserve"> </w:t>
      </w:r>
      <w:r>
        <w:rPr>
          <w:b/>
          <w:bCs/>
        </w:rPr>
        <w:t xml:space="preserve">автоматически притормаживать</w:t>
      </w:r>
      <w:r>
        <w:t xml:space="preserve">, предотвращая ошибки 429 (Too Many Requests).</w:t>
      </w:r>
    </w:p>
    <w:p>
      <w:pPr>
        <w:numPr>
          <w:ilvl w:val="0"/>
          <w:numId w:val="1004"/>
        </w:numPr>
      </w:pPr>
      <w:r>
        <w:rPr>
          <w:b/>
          <w:bCs/>
        </w:rPr>
        <w:t xml:space="preserve">Эксклюзивные блокировки и</w:t>
      </w:r>
      <w:r>
        <w:t xml:space="preserve"> </w:t>
      </w:r>
      <w:r>
        <w:t xml:space="preserve">graceful shutdown**</w:t>
      </w:r>
      <w:r>
        <w:rPr>
          <w:i/>
          <w:i/>
          <w:iCs/>
          <w:iCs/>
        </w:rPr>
        <w:t xml:space="preserve">: Для предохранения от конфликтов при одновременном запуске, BioETL использует механизм блокировок на уровне пайплайна.</w:t>
      </w:r>
      <w:r>
        <w:rPr>
          <w:i/>
          <w:iCs/>
        </w:rPr>
        <w:t xml:space="preserve"> </w:t>
      </w:r>
      <w:r>
        <w:rPr>
          <w:i/>
          <w:iCs/>
        </w:rPr>
        <w:t xml:space="preserve">LockManager</w:t>
      </w:r>
      <w:r>
        <w:t xml:space="preserve"> </w:t>
      </w:r>
      <w:r>
        <w:t xml:space="preserve">приобретает эксклюзивную блокировку (в локальной реализации – в памяти процесса, в будущем – в Redis) перед началом выполнения конвейера</w:t>
      </w:r>
      <w:hyperlink r:id="rId76">
        <w:r>
          <w:rPr>
            <w:rStyle w:val="Hyperlink"/>
          </w:rPr>
          <w:t xml:space="preserve">[54]</w:t>
        </w:r>
      </w:hyperlink>
      <w:r>
        <w:t xml:space="preserve">. Если блокировку получить не удалось (конвейер уже выполняется), запуск либо ожидает освобождения (--wait-for-lock), либо завершается с ошибкой. При аварийном падении пайплайна может остаться «висящая» блокировка – для таких случаев предназначена CLI-команда</w:t>
      </w:r>
      <w:r>
        <w:t xml:space="preserve"> </w:t>
      </w:r>
      <w:r>
        <w:rPr>
          <w:rStyle w:val="VerbatimChar"/>
        </w:rPr>
        <w:t xml:space="preserve">release-lock</w:t>
      </w:r>
      <w:r>
        <w:t xml:space="preserve">, позволяющая вручную очистить блокировку, удостоверившись, что процессов-конкурентов нет</w:t>
      </w:r>
      <w:hyperlink r:id="rId77">
        <w:r>
          <w:rPr>
            <w:rStyle w:val="Hyperlink"/>
          </w:rPr>
          <w:t xml:space="preserve">[55]</w:t>
        </w:r>
      </w:hyperlink>
      <w:r>
        <w:t xml:space="preserve">.</w:t>
      </w:r>
    </w:p>
    <w:p>
      <w:pPr>
        <w:pStyle w:val="FirstParagraph"/>
      </w:pPr>
      <w:r>
        <w:t xml:space="preserve">Кроме того, система корректно обрабатывает сигналы завершения (SIGINT, SIGTERM). Применяется стратегия</w:t>
      </w:r>
      <w:r>
        <w:t xml:space="preserve"> </w:t>
      </w:r>
      <w:r>
        <w:rPr>
          <w:b/>
          <w:bCs/>
        </w:rPr>
        <w:t xml:space="preserve">graceful shutdown</w:t>
      </w:r>
      <w:r>
        <w:t xml:space="preserve"> </w:t>
      </w:r>
      <w:r>
        <w:t xml:space="preserve">(ADR-008): при получении сигнала</w:t>
      </w:r>
      <w:r>
        <w:t xml:space="preserve"> </w:t>
      </w:r>
      <w:r>
        <w:rPr>
          <w:i/>
          <w:iCs/>
        </w:rPr>
        <w:t xml:space="preserve">PipelineRunner</w:t>
      </w:r>
      <w:r>
        <w:t xml:space="preserve"> </w:t>
      </w:r>
      <w:r>
        <w:t xml:space="preserve">помечает текущее выполнение как прерванное и аккуратно выходит из циклов обработки. Прежде чем завершиться, он сохранит состояние (checkpoint) прогресса, чтобы позднее можно было возобновить работу с места остановки, и освободит ресурсы (блокировки, открытые файлы, соединения). Таким образом, даже принудительная остановка не приводит к порче данных или потерянному прогрессу – всё выключается контролируемо.</w:t>
      </w:r>
    </w:p>
    <w:p>
      <w:pPr>
        <w:pStyle w:val="Compact"/>
        <w:numPr>
          <w:ilvl w:val="0"/>
          <w:numId w:val="1005"/>
        </w:numPr>
      </w:pPr>
      <w:r>
        <w:rPr>
          <w:b/>
          <w:bCs/>
        </w:rPr>
        <w:t xml:space="preserve">Деградация и изоляция отказов:</w:t>
      </w:r>
      <w:r>
        <w:t xml:space="preserve"> </w:t>
      </w:r>
      <w:r>
        <w:t xml:space="preserve">BioETL спроектирован по принципу</w:t>
      </w:r>
      <w:r>
        <w:t xml:space="preserve"> </w:t>
      </w:r>
      <w:r>
        <w:rPr>
          <w:i/>
          <w:iCs/>
        </w:rPr>
        <w:t xml:space="preserve">fail-soft</w:t>
      </w:r>
      <w:r>
        <w:t xml:space="preserve">, то есть при частичных сбоях старается деградировать функциональность, а не полностью прекращать работу. Например, если во время обработки части записей возникают ошибки проверки качества данных, эти записи</w:t>
      </w:r>
      <w:r>
        <w:t xml:space="preserve"> </w:t>
      </w:r>
      <w:r>
        <w:rPr>
          <w:b/>
          <w:bCs/>
        </w:rPr>
        <w:t xml:space="preserve">выводятся в карантин</w:t>
      </w:r>
      <w:r>
        <w:t xml:space="preserve"> </w:t>
      </w:r>
      <w:r>
        <w:t xml:space="preserve">(изолируются), но конвейер в целом продолжает работу, обрабатывая остальные данные. Концепция</w:t>
      </w:r>
      <w:r>
        <w:t xml:space="preserve"> </w:t>
      </w:r>
      <w:r>
        <w:rPr>
          <w:i/>
          <w:iCs/>
        </w:rPr>
        <w:t xml:space="preserve">soft fail threshold</w:t>
      </w:r>
      <w:r>
        <w:t xml:space="preserve"> </w:t>
      </w:r>
      <w:r>
        <w:t xml:space="preserve">(см. раздел про качество данных ниже) позволяет допускать некоторый процент ошибок без остановки всего батча. Ещё пример деградации – если сервис третьей стороны недоступен и circuit breaker открылся, пайплайн может завершиться досрочно, но при этом сохранить уже полученные данные и проставить соответствующий статус (например, в логах и отчётах отразится, что часть данных не была загружена из-за сбоя сервиса). Так система частично выполняет работу, вместо полного краха.</w:t>
      </w:r>
    </w:p>
    <w:p>
      <w:pPr>
        <w:pStyle w:val="FirstParagraph"/>
      </w:pPr>
      <w:r>
        <w:t xml:space="preserve">Все перечисленные механизмы в совокупности делают систему</w:t>
      </w:r>
      <w:r>
        <w:t xml:space="preserve"> </w:t>
      </w:r>
      <w:r>
        <w:rPr>
          <w:b/>
          <w:bCs/>
        </w:rPr>
        <w:t xml:space="preserve">устойчивой к сбоям</w:t>
      </w:r>
      <w:r>
        <w:t xml:space="preserve">. При кратковременных проблемах BioETL автоматически повторяет попытки и продолжает работу, при длительных – быстро «отказывает» внешние вызовы (через circuit breaker) и бережно останавливается, сохраняя достигнутый прогресс. Благодаря метрикам и логированию, сбои легко обнаруживаются и анализируются, что позволяет оперативно реагировать, не допуская незаметного «тихого» падения качества данных.</w:t>
      </w:r>
    </w:p>
    <w:bookmarkEnd w:id="78"/>
    <w:bookmarkStart w:id="90" w:name="детерминизм-обработки-данных"/>
    <w:p>
      <w:pPr>
        <w:pStyle w:val="Heading3"/>
      </w:pPr>
      <w:r>
        <w:t xml:space="preserve">Детерминизм обработки данных</w:t>
      </w:r>
    </w:p>
    <w:p>
      <w:pPr>
        <w:pStyle w:val="FirstParagraph"/>
      </w:pPr>
      <w:r>
        <w:t xml:space="preserve">Детерминизм – важнейшее свойство ETL-конвейеров BioETL, гарантирующее</w:t>
      </w:r>
      <w:r>
        <w:t xml:space="preserve"> </w:t>
      </w:r>
      <w:r>
        <w:rPr>
          <w:b/>
          <w:bCs/>
        </w:rPr>
        <w:t xml:space="preserve">повторяемость результатов</w:t>
      </w:r>
      <w:r>
        <w:t xml:space="preserve"> </w:t>
      </w:r>
      <w:r>
        <w:t xml:space="preserve">при одинаковых входных данных. Архитектура спроектирована так, чтобы устранить или контролировать все источники недетерминизма, повышая доверие к системе и упрощая отладку. Ключевые решения в этом направлении:</w:t>
      </w:r>
    </w:p>
    <w:p>
      <w:pPr>
        <w:numPr>
          <w:ilvl w:val="0"/>
          <w:numId w:val="1006"/>
        </w:numPr>
      </w:pPr>
      <w:r>
        <w:rPr>
          <w:b/>
          <w:bCs/>
        </w:rPr>
        <w:t xml:space="preserve">Сортировка выходных данных</w:t>
      </w:r>
      <w:r>
        <w:t xml:space="preserve">: Все данные на уровнях Silver и Gold записываются с принудительной сортировкой по детерминирующему ключу. В конфигурации каждого пайплайна</w:t>
      </w:r>
      <w:r>
        <w:t xml:space="preserve"> </w:t>
      </w:r>
      <w:r>
        <w:rPr>
          <w:i/>
          <w:iCs/>
        </w:rPr>
        <w:t xml:space="preserve">обязательно</w:t>
      </w:r>
      <w:r>
        <w:t xml:space="preserve"> </w:t>
      </w:r>
      <w:r>
        <w:t xml:space="preserve">указывается поле сортировки (</w:t>
      </w:r>
      <w:r>
        <w:rPr>
          <w:rStyle w:val="VerbatimChar"/>
        </w:rPr>
        <w:t xml:space="preserve">sort_by</w:t>
      </w:r>
      <w:r>
        <w:t xml:space="preserve">) для слоёв Silver/Gold</w:t>
      </w:r>
      <w:hyperlink r:id="rId79">
        <w:r>
          <w:rPr>
            <w:rStyle w:val="Hyperlink"/>
          </w:rPr>
          <w:t xml:space="preserve">[56]</w:t>
        </w:r>
      </w:hyperlink>
      <w:hyperlink r:id="rId80">
        <w:r>
          <w:rPr>
            <w:rStyle w:val="Hyperlink"/>
          </w:rPr>
          <w:t xml:space="preserve">[57]</w:t>
        </w:r>
      </w:hyperlink>
      <w:r>
        <w:t xml:space="preserve">. Обычно это первичный ключ сущности (например,</w:t>
      </w:r>
      <w:r>
        <w:t xml:space="preserve"> </w:t>
      </w:r>
      <w:r>
        <w:rPr>
          <w:rStyle w:val="VerbatimChar"/>
        </w:rPr>
        <w:t xml:space="preserve">activity_id</w:t>
      </w:r>
      <w:r>
        <w:t xml:space="preserve"> </w:t>
      </w:r>
      <w:r>
        <w:t xml:space="preserve">для активности ChEMBL). Это требование зафиксировано архитектурным решением ADR-014. Причина: сортировка обеспечивает, что выгруженные файлы и таблицы всегда имеют один и тот же порядок записей, если набор данных одинаковый</w:t>
      </w:r>
      <w:hyperlink r:id="rId81">
        <w:r>
          <w:rPr>
            <w:rStyle w:val="Hyperlink"/>
          </w:rPr>
          <w:t xml:space="preserve">[58]</w:t>
        </w:r>
      </w:hyperlink>
      <w:r>
        <w:t xml:space="preserve">. Таким образом, два запуска одного пайплайна с одинаковым входом сгенерируют идентичный результат вплоть до порядка строк. Это упрощает сравнение результатов (diff) между запусками и гарантирует воспроизводимость выгрузок.</w:t>
      </w:r>
    </w:p>
    <w:p>
      <w:pPr>
        <w:numPr>
          <w:ilvl w:val="0"/>
          <w:numId w:val="1006"/>
        </w:numPr>
      </w:pPr>
      <w:r>
        <w:rPr>
          <w:b/>
          <w:bCs/>
        </w:rPr>
        <w:t xml:space="preserve">Идемпотентные операции записи:</w:t>
      </w:r>
      <w:r>
        <w:t xml:space="preserve"> </w:t>
      </w:r>
      <w:r>
        <w:t xml:space="preserve">Конвейеры спроектированы таким образом, что повторный запуск не дублирует данные. Используется принцип</w:t>
      </w:r>
      <w:r>
        <w:t xml:space="preserve"> </w:t>
      </w:r>
      <w:r>
        <w:rPr>
          <w:i/>
          <w:iCs/>
        </w:rPr>
        <w:t xml:space="preserve">merge (upsert)</w:t>
      </w:r>
      <w:r>
        <w:t xml:space="preserve"> </w:t>
      </w:r>
      <w:r>
        <w:t xml:space="preserve">при загрузке в Silver и Gold слой. Благодаря тому, что для каждой сущности определён</w:t>
      </w:r>
      <w:r>
        <w:t xml:space="preserve"> </w:t>
      </w:r>
      <w:r>
        <w:rPr>
          <w:b/>
          <w:bCs/>
        </w:rPr>
        <w:t xml:space="preserve">первичный ключ</w:t>
      </w:r>
      <w:r>
        <w:t xml:space="preserve"> </w:t>
      </w:r>
      <w:r>
        <w:t xml:space="preserve">(</w:t>
      </w:r>
      <w:r>
        <w:rPr>
          <w:rStyle w:val="VerbatimChar"/>
        </w:rPr>
        <w:t xml:space="preserve">primary_keys</w:t>
      </w:r>
      <w:r>
        <w:t xml:space="preserve"> </w:t>
      </w:r>
      <w:r>
        <w:t xml:space="preserve">в конфиге), механизм записи на Silver/Gold выполняет слияние: новые или изменившиеся записи добавляются/обновляются, а уже существующие идентичные – не дублируются. Например, на Silver уровне применяется транзакционный upsert в Delta Lake таблицу по ключу; на Gold уровне, если используется</w:t>
      </w:r>
      <w:r>
        <w:t xml:space="preserve"> </w:t>
      </w:r>
      <w:r>
        <w:rPr>
          <w:i/>
          <w:iCs/>
        </w:rPr>
        <w:t xml:space="preserve">Slowly Changing Dimension Type 2</w:t>
      </w:r>
      <w:r>
        <w:t xml:space="preserve">, обновление записей тоже происходит с закрытием старых версий (проставляется</w:t>
      </w:r>
      <w:r>
        <w:t xml:space="preserve"> </w:t>
      </w:r>
      <w:r>
        <w:rPr>
          <w:rStyle w:val="VerbatimChar"/>
        </w:rPr>
        <w:t xml:space="preserve">valid_to</w:t>
      </w:r>
      <w:r>
        <w:t xml:space="preserve"> </w:t>
      </w:r>
      <w:r>
        <w:t xml:space="preserve">timestamp) без создания полных дубликатов. Такая идемпотентность означает, что</w:t>
      </w:r>
      <w:r>
        <w:t xml:space="preserve"> </w:t>
      </w:r>
      <w:r>
        <w:rPr>
          <w:b/>
          <w:bCs/>
        </w:rPr>
        <w:t xml:space="preserve">одно и то же состояние источника данных приведёт к одному и тому же набору записей</w:t>
      </w:r>
      <w:r>
        <w:t xml:space="preserve"> </w:t>
      </w:r>
      <w:r>
        <w:t xml:space="preserve">в хранилище, независимо от того, запускаем мы конвейер первый раз или повторно.</w:t>
      </w:r>
    </w:p>
    <w:p>
      <w:pPr>
        <w:numPr>
          <w:ilvl w:val="0"/>
          <w:numId w:val="1006"/>
        </w:numPr>
      </w:pPr>
      <w:r>
        <w:rPr>
          <w:b/>
          <w:bCs/>
        </w:rPr>
        <w:t xml:space="preserve">Единый временной источник:</w:t>
      </w:r>
      <w:r>
        <w:t xml:space="preserve"> </w:t>
      </w:r>
      <w:r>
        <w:t xml:space="preserve">В системе исключено использование произвольных вызовов текущего времени внутри основных функций обработки. Вместо этого время запуска фиксируется один раз при старте пайплайна (</w:t>
      </w:r>
      <w:r>
        <w:rPr>
          <w:i/>
          <w:iCs/>
        </w:rPr>
        <w:t xml:space="preserve">PipelineContext.started_at</w:t>
      </w:r>
      <w:r>
        <w:t xml:space="preserve">) и далее передаётся везде, где нужны отметки времени</w:t>
      </w:r>
      <w:hyperlink r:id="rId82">
        <w:r>
          <w:rPr>
            <w:rStyle w:val="Hyperlink"/>
          </w:rPr>
          <w:t xml:space="preserve">[59]</w:t>
        </w:r>
      </w:hyperlink>
      <w:hyperlink r:id="rId83">
        <w:r>
          <w:rPr>
            <w:rStyle w:val="Hyperlink"/>
          </w:rPr>
          <w:t xml:space="preserve">[60]</w:t>
        </w:r>
      </w:hyperlink>
      <w:r>
        <w:t xml:space="preserve">. Например, при записи в Bronze-слой каждой записи присваивается поле</w:t>
      </w:r>
      <w:r>
        <w:t xml:space="preserve"> </w:t>
      </w:r>
      <w:r>
        <w:rPr>
          <w:rStyle w:val="VerbatimChar"/>
        </w:rPr>
        <w:t xml:space="preserve">_ingestion_ts</w:t>
      </w:r>
      <w:r>
        <w:t xml:space="preserve">, и оно берётся из</w:t>
      </w:r>
      <w:r>
        <w:t xml:space="preserve"> </w:t>
      </w:r>
      <w:r>
        <w:rPr>
          <w:rStyle w:val="VerbatimChar"/>
        </w:rPr>
        <w:t xml:space="preserve">context.started_at</w:t>
      </w:r>
      <w:r>
        <w:t xml:space="preserve">, а не через новый вызов</w:t>
      </w:r>
      <w:r>
        <w:t xml:space="preserve"> </w:t>
      </w:r>
      <w:r>
        <w:rPr>
          <w:rStyle w:val="VerbatimChar"/>
        </w:rPr>
        <w:t xml:space="preserve">datetime.now()</w:t>
      </w:r>
      <w:hyperlink r:id="rId83">
        <w:r>
          <w:rPr>
            <w:rStyle w:val="Hyperlink"/>
          </w:rPr>
          <w:t xml:space="preserve">[60]</w:t>
        </w:r>
      </w:hyperlink>
      <w:r>
        <w:t xml:space="preserve">. Это означает, что внутри одного запуска все временные метки консистентны. Более того, при повторном запуске (например, для восстановления) можно использовать сохранённое время, чтобы продолжить с тех же меток. Исключения из этого правила минимальны и документированы (например, некоторые служебные операции могут использовать текущее время, но они контролируются тестами)</w:t>
      </w:r>
      <w:hyperlink r:id="rId84">
        <w:r>
          <w:rPr>
            <w:rStyle w:val="Hyperlink"/>
          </w:rPr>
          <w:t xml:space="preserve">[61]</w:t>
        </w:r>
      </w:hyperlink>
      <w:r>
        <w:t xml:space="preserve">. Устранение спонтанных вызовов</w:t>
      </w:r>
      <w:r>
        <w:t xml:space="preserve"> </w:t>
      </w:r>
      <w:r>
        <w:rPr>
          <w:rStyle w:val="VerbatimChar"/>
        </w:rPr>
        <w:t xml:space="preserve">now()</w:t>
      </w:r>
      <w:r>
        <w:t xml:space="preserve"> </w:t>
      </w:r>
      <w:r>
        <w:t xml:space="preserve">делает результаты предсказуемыми и устранает флакальность в тестах.</w:t>
      </w:r>
    </w:p>
    <w:p>
      <w:pPr>
        <w:numPr>
          <w:ilvl w:val="0"/>
          <w:numId w:val="1006"/>
        </w:numPr>
      </w:pPr>
      <w:r>
        <w:rPr>
          <w:b/>
          <w:bCs/>
        </w:rPr>
        <w:t xml:space="preserve">Детерминированный порядок обработки:</w:t>
      </w:r>
      <w:r>
        <w:t xml:space="preserve"> </w:t>
      </w:r>
      <w:r>
        <w:t xml:space="preserve">Пайплайн обрабатывает данные пакетами (batch), и последовательность обработки пакетов также фиксирована и повторяема. Например, если конвейер настроен забирать записи с внешнего API постранично, он всегда проходит страницы в одном и том же порядке (скажем, начиная с самой старой записи до новейшей или наоборот, но последовательно). Если нужно гарантировать определённый порядок, в конфиге можно задать, начиная с какой даты или ID забирать данные. Кроме того, компонент</w:t>
      </w:r>
      <w:r>
        <w:t xml:space="preserve"> </w:t>
      </w:r>
      <w:r>
        <w:rPr>
          <w:i/>
          <w:iCs/>
        </w:rPr>
        <w:t xml:space="preserve">CheckpointManager</w:t>
      </w:r>
      <w:r>
        <w:t xml:space="preserve"> </w:t>
      </w:r>
      <w:r>
        <w:t xml:space="preserve">следит за прогрессом: при инкрементальных запусках хранится информация, с какого места продолжать, чтобы не пропустить и не повторить обработку. Если запуск прерывается, checkpoint позволит продолжить с той же точки, обеспечивая, что не будет «скачка» или дублирования по порядку.</w:t>
      </w:r>
    </w:p>
    <w:p>
      <w:pPr>
        <w:numPr>
          <w:ilvl w:val="0"/>
          <w:numId w:val="1006"/>
        </w:numPr>
      </w:pPr>
      <w:r>
        <w:rPr>
          <w:b/>
          <w:bCs/>
        </w:rPr>
        <w:t xml:space="preserve">Управляемая случайность (контролируемый Random):</w:t>
      </w:r>
      <w:r>
        <w:t xml:space="preserve"> </w:t>
      </w:r>
      <w:r>
        <w:t xml:space="preserve">Как уже упоминалось, все места, где используется случайность (random), пересмотрены. ADR-014 зафиксировало удаление случайных задержек в записях: например, в коде BronzeWriter раньше добавлялась небольшая рандомная пауза (0–100 мс) перед записью файла, чтобы избежать гонок, – это заменено на фиксированное значение</w:t>
      </w:r>
      <w:hyperlink r:id="rId85">
        <w:r>
          <w:rPr>
            <w:rStyle w:val="Hyperlink"/>
          </w:rPr>
          <w:t xml:space="preserve">[62]</w:t>
        </w:r>
      </w:hyperlink>
      <w:r>
        <w:t xml:space="preserve">. Все оставшиеся случаи генерации случайных чисел или UUID в критичных областях либо переведены на детерминированный режим, либо заключены в места, не влияющие на сущность обработки. Дополнительно, введены</w:t>
      </w:r>
      <w:r>
        <w:t xml:space="preserve"> </w:t>
      </w:r>
      <w:r>
        <w:rPr>
          <w:b/>
          <w:bCs/>
        </w:rPr>
        <w:t xml:space="preserve">архитектурные автотесты</w:t>
      </w:r>
      <w:r>
        <w:t xml:space="preserve">, которые выполняются на уровне CI, проверяя отсутствие запрещённых конструкций в коде: отсутствие</w:t>
      </w:r>
      <w:r>
        <w:t xml:space="preserve"> </w:t>
      </w:r>
      <w:r>
        <w:rPr>
          <w:rStyle w:val="VerbatimChar"/>
        </w:rPr>
        <w:t xml:space="preserve">random</w:t>
      </w:r>
      <w:r>
        <w:t xml:space="preserve"> </w:t>
      </w:r>
      <w:r>
        <w:t xml:space="preserve">в модулях записи, отсутствие неопределённого</w:t>
      </w:r>
      <w:r>
        <w:t xml:space="preserve"> </w:t>
      </w:r>
      <w:r>
        <w:rPr>
          <w:rStyle w:val="VerbatimChar"/>
        </w:rPr>
        <w:t xml:space="preserve">datetime.now()</w:t>
      </w:r>
      <w:r>
        <w:t xml:space="preserve"> </w:t>
      </w:r>
      <w:r>
        <w:t xml:space="preserve">в инфраструктуре и т.д.</w:t>
      </w:r>
      <w:hyperlink r:id="rId86">
        <w:r>
          <w:rPr>
            <w:rStyle w:val="Hyperlink"/>
          </w:rPr>
          <w:t xml:space="preserve">[63]</w:t>
        </w:r>
      </w:hyperlink>
      <w:hyperlink r:id="rId87">
        <w:r>
          <w:rPr>
            <w:rStyle w:val="Hyperlink"/>
          </w:rPr>
          <w:t xml:space="preserve">[64]</w:t>
        </w:r>
      </w:hyperlink>
      <w:r>
        <w:t xml:space="preserve">. Эти тесты обеспечивают, что будущее изменение кода не внесёт скрытый недетерминизм.</w:t>
      </w:r>
    </w:p>
    <w:p>
      <w:pPr>
        <w:pStyle w:val="FirstParagraph"/>
      </w:pPr>
      <w:r>
        <w:t xml:space="preserve">Все эти меры дают следующие преимущества</w:t>
      </w:r>
      <w:hyperlink r:id="rId88">
        <w:r>
          <w:rPr>
            <w:rStyle w:val="Hyperlink"/>
          </w:rPr>
          <w:t xml:space="preserve">[65]</w:t>
        </w:r>
      </w:hyperlink>
      <w:r>
        <w:t xml:space="preserve">:</w:t>
      </w:r>
      <w:r>
        <w:t xml:space="preserve"> </w:t>
      </w:r>
      <w:r>
        <w:t xml:space="preserve">-</w:t>
      </w:r>
      <w:r>
        <w:t xml:space="preserve"> </w:t>
      </w:r>
      <w:r>
        <w:rPr>
          <w:b/>
          <w:bCs/>
        </w:rPr>
        <w:t xml:space="preserve">Воспроизводимость:</w:t>
      </w:r>
      <w:r>
        <w:t xml:space="preserve"> </w:t>
      </w:r>
      <w:r>
        <w:t xml:space="preserve">Для заданного набора входных данных пайплайн выдаёт один и тот же результат, что критично при расследовании инцидентов – можно переиграть ситуацию и получить идентичный исход.</w:t>
      </w:r>
      <w:r>
        <w:t xml:space="preserve"> </w:t>
      </w:r>
      <w:r>
        <w:t xml:space="preserve">-</w:t>
      </w:r>
      <w:r>
        <w:t xml:space="preserve"> </w:t>
      </w:r>
      <w:r>
        <w:rPr>
          <w:b/>
          <w:bCs/>
        </w:rPr>
        <w:t xml:space="preserve">Тестируемость:</w:t>
      </w:r>
      <w:r>
        <w:t xml:space="preserve"> </w:t>
      </w:r>
      <w:r>
        <w:t xml:space="preserve">Тесты проходят стабильно, без плавающих неуловимых ошибок, вызванных случайностью или разницей во времени.</w:t>
      </w:r>
      <w:r>
        <w:t xml:space="preserve"> </w:t>
      </w:r>
      <w:r>
        <w:t xml:space="preserve">-</w:t>
      </w:r>
      <w:r>
        <w:t xml:space="preserve"> </w:t>
      </w:r>
      <w:r>
        <w:rPr>
          <w:b/>
          <w:bCs/>
        </w:rPr>
        <w:t xml:space="preserve">Отладка:</w:t>
      </w:r>
      <w:r>
        <w:t xml:space="preserve"> </w:t>
      </w:r>
      <w:r>
        <w:t xml:space="preserve">Если где-то произошёл сбой, инженер может перезапустить конвейер на том же вводе и проследить те же самые шаги, зная, что порядок операций и данные совпадут с проблемным случаем.</w:t>
      </w:r>
      <w:r>
        <w:t xml:space="preserve"> </w:t>
      </w:r>
      <w:r>
        <w:t xml:space="preserve">-</w:t>
      </w:r>
      <w:r>
        <w:t xml:space="preserve"> </w:t>
      </w:r>
      <w:r>
        <w:rPr>
          <w:b/>
          <w:bCs/>
        </w:rPr>
        <w:t xml:space="preserve">Консистентность данных:</w:t>
      </w:r>
      <w:r>
        <w:t xml:space="preserve"> </w:t>
      </w:r>
      <w:r>
        <w:t xml:space="preserve">Сортировка и идемпотентность гарантируют, что потребители данных (аналитические витрины, модели ML) не будут получать элементы в разнобой или дублированные данные при обновлениях.</w:t>
      </w:r>
    </w:p>
    <w:p>
      <w:pPr>
        <w:pStyle w:val="BodyText"/>
      </w:pPr>
      <w:r>
        <w:t xml:space="preserve">В целом,</w:t>
      </w:r>
      <w:r>
        <w:t xml:space="preserve"> </w:t>
      </w:r>
      <w:r>
        <w:rPr>
          <w:b/>
          <w:bCs/>
        </w:rPr>
        <w:t xml:space="preserve">детерминизм в BioETL</w:t>
      </w:r>
      <w:r>
        <w:t xml:space="preserve"> </w:t>
      </w:r>
      <w:r>
        <w:t xml:space="preserve">– сознательное архитектурное свойство, которое облегчает сопровождение системы. Он достигается комбинацией практик: строгое упорядочение данных, одиночный источник времени, контролируемые ретраи и устранение скрытой случайности. Всё это встроено на уровне правил проекта и проверяется автоматизированно</w:t>
      </w:r>
      <w:hyperlink r:id="rId89">
        <w:r>
          <w:rPr>
            <w:rStyle w:val="Hyperlink"/>
          </w:rPr>
          <w:t xml:space="preserve">[66]</w:t>
        </w:r>
      </w:hyperlink>
      <w:hyperlink r:id="rId86">
        <w:r>
          <w:rPr>
            <w:rStyle w:val="Hyperlink"/>
          </w:rPr>
          <w:t xml:space="preserve">[63]</w:t>
        </w:r>
      </w:hyperlink>
      <w:r>
        <w:t xml:space="preserve">.</w:t>
      </w:r>
    </w:p>
    <w:bookmarkEnd w:id="90"/>
    <w:bookmarkStart w:id="116" w:name="контроль-качества-данных-data-quality"/>
    <w:p>
      <w:pPr>
        <w:pStyle w:val="Heading3"/>
      </w:pPr>
      <w:r>
        <w:t xml:space="preserve">Контроль качества данных (Data Quality)</w:t>
      </w:r>
    </w:p>
    <w:p>
      <w:pPr>
        <w:pStyle w:val="FirstParagraph"/>
      </w:pPr>
      <w:r>
        <w:t xml:space="preserve">Контроль качества данных – неотъемлемая часть BioETL, обеспечивающая, что на выходе получаются корректные и пригодные для анализа данные. Архитектура включает множество точек для валидации, очистки и отслеживания проблемных данных, а также механизмы для обработки ошибок без остановки всего конвейера. Основные элементы системы обеспечения качества данных:</w:t>
      </w:r>
    </w:p>
    <w:p>
      <w:pPr>
        <w:pStyle w:val="Compact"/>
        <w:numPr>
          <w:ilvl w:val="0"/>
          <w:numId w:val="1007"/>
        </w:numPr>
      </w:pPr>
      <w:r>
        <w:rPr>
          <w:b/>
          <w:bCs/>
        </w:rPr>
        <w:t xml:space="preserve">Правила валидации (DQ Rules):</w:t>
      </w:r>
      <w:r>
        <w:t xml:space="preserve"> </w:t>
      </w:r>
      <w:r>
        <w:t xml:space="preserve">Для каждого пайплайна определён набор правил проверки данных, описывающий требования к полям и логические взаимоотношения между ними. Эти правила вынесены во внешние конфигурационные файлы (YAML) – согласно ADR-027, был реализован механизм иерархической DQ-конфигурации</w:t>
      </w:r>
      <w:hyperlink r:id="rId91">
        <w:r>
          <w:rPr>
            <w:rStyle w:val="Hyperlink"/>
          </w:rPr>
          <w:t xml:space="preserve">[67]</w:t>
        </w:r>
      </w:hyperlink>
      <w:hyperlink r:id="rId92">
        <w:r>
          <w:rPr>
            <w:rStyle w:val="Hyperlink"/>
          </w:rPr>
          <w:t xml:space="preserve">[68]</w:t>
        </w:r>
      </w:hyperlink>
      <w:r>
        <w:t xml:space="preserve">. Структура конфигурации:</w:t>
      </w:r>
    </w:p>
    <w:p>
      <w:pPr>
        <w:pStyle w:val="Compact"/>
        <w:numPr>
          <w:ilvl w:val="0"/>
          <w:numId w:val="1007"/>
        </w:numPr>
      </w:pPr>
      <w:r>
        <w:t xml:space="preserve">Глобальные дефолты:</w:t>
      </w:r>
      <w:r>
        <w:t xml:space="preserve"> </w:t>
      </w:r>
      <w:r>
        <w:rPr>
          <w:rStyle w:val="VerbatimChar"/>
        </w:rPr>
        <w:t xml:space="preserve">configs/dq/_defaults.yaml</w:t>
      </w:r>
      <w:r>
        <w:t xml:space="preserve"> </w:t>
      </w:r>
      <w:r>
        <w:t xml:space="preserve">– содержит общие для всех пайплайнов настройки, например, пороговые значения ошибок (см. ниже) и типовые проверки.</w:t>
      </w:r>
    </w:p>
    <w:p>
      <w:pPr>
        <w:pStyle w:val="Compact"/>
        <w:numPr>
          <w:ilvl w:val="0"/>
          <w:numId w:val="1007"/>
        </w:numPr>
      </w:pPr>
      <w:r>
        <w:t xml:space="preserve">Правила на уровень провайдера:</w:t>
      </w:r>
      <w:r>
        <w:t xml:space="preserve"> </w:t>
      </w:r>
      <w:r>
        <w:rPr>
          <w:rStyle w:val="VerbatimChar"/>
        </w:rPr>
        <w:t xml:space="preserve">configs/dq/providers/&lt;provider&gt;.yaml</w:t>
      </w:r>
      <w:r>
        <w:t xml:space="preserve"> </w:t>
      </w:r>
      <w:r>
        <w:t xml:space="preserve">– переопределения для всех конвейеров конкретного источника (на случай, если у провайдера есть специфичные особенности данных).</w:t>
      </w:r>
    </w:p>
    <w:p>
      <w:pPr>
        <w:pStyle w:val="Compact"/>
        <w:numPr>
          <w:ilvl w:val="0"/>
          <w:numId w:val="1007"/>
        </w:numPr>
      </w:pPr>
      <w:r>
        <w:t xml:space="preserve">Правила на уровень сущности:</w:t>
      </w:r>
      <w:r>
        <w:t xml:space="preserve"> </w:t>
      </w:r>
      <w:r>
        <w:rPr>
          <w:rStyle w:val="VerbatimChar"/>
        </w:rPr>
        <w:t xml:space="preserve">configs/dq/entities/&lt;provider&gt;/&lt;entity&gt;.yaml</w:t>
      </w:r>
      <w:r>
        <w:t xml:space="preserve"> </w:t>
      </w:r>
      <w:r>
        <w:t xml:space="preserve">– конкретные проверки для данного пайплайна (конкретной сущности конкретного провайдера)</w:t>
      </w:r>
      <w:hyperlink r:id="rId93">
        <w:r>
          <w:rPr>
            <w:rStyle w:val="Hyperlink"/>
          </w:rPr>
          <w:t xml:space="preserve">[69]</w:t>
        </w:r>
      </w:hyperlink>
      <w:hyperlink r:id="rId94">
        <w:r>
          <w:rPr>
            <w:rStyle w:val="Hyperlink"/>
          </w:rPr>
          <w:t xml:space="preserve">[70]</w:t>
        </w:r>
      </w:hyperlink>
      <w:r>
        <w:t xml:space="preserve">.</w:t>
      </w:r>
    </w:p>
    <w:p>
      <w:pPr>
        <w:pStyle w:val="Compact"/>
        <w:numPr>
          <w:ilvl w:val="0"/>
          <w:numId w:val="1007"/>
        </w:numPr>
      </w:pPr>
      <w:r>
        <w:t xml:space="preserve">В особых случаях допускается определить правила прямо внутри конфига пайплайна (inline</w:t>
      </w:r>
      <w:r>
        <w:t xml:space="preserve"> </w:t>
      </w:r>
      <w:r>
        <w:rPr>
          <w:rStyle w:val="VerbatimChar"/>
        </w:rPr>
        <w:t xml:space="preserve">dq_rules</w:t>
      </w:r>
      <w:r>
        <w:t xml:space="preserve">), но это нежелательно и применяется только для исключений, чтобы не дублировать логику</w:t>
      </w:r>
      <w:hyperlink r:id="rId95">
        <w:r>
          <w:rPr>
            <w:rStyle w:val="Hyperlink"/>
          </w:rPr>
          <w:t xml:space="preserve">[71]</w:t>
        </w:r>
      </w:hyperlink>
      <w:r>
        <w:t xml:space="preserve">.</w:t>
      </w:r>
    </w:p>
    <w:p>
      <w:pPr>
        <w:pStyle w:val="FirstParagraph"/>
      </w:pPr>
      <w:r>
        <w:t xml:space="preserve">При загрузке, эти конфиги</w:t>
      </w:r>
      <w:r>
        <w:t xml:space="preserve"> </w:t>
      </w:r>
      <w:r>
        <w:rPr>
          <w:b/>
          <w:bCs/>
        </w:rPr>
        <w:t xml:space="preserve">мерджатся</w:t>
      </w:r>
      <w:r>
        <w:t xml:space="preserve">: сначала берутся дефолты, на них накладываются провайдерские, затем специфичные для сущности, и в последнюю очередь – inline из пайплайна (если есть), причем более специфичные уровни перекрывают или дополняют общие</w:t>
      </w:r>
      <w:hyperlink r:id="rId96">
        <w:r>
          <w:rPr>
            <w:rStyle w:val="Hyperlink"/>
          </w:rPr>
          <w:t xml:space="preserve">[72]</w:t>
        </w:r>
      </w:hyperlink>
      <w:r>
        <w:t xml:space="preserve">. Объединение устроено так, что скалярные значения (например, пороги) переопределяются, а списки правил валидации – объединяются (concatenate) с устранением дубликатов</w:t>
      </w:r>
      <w:hyperlink r:id="rId97">
        <w:r>
          <w:rPr>
            <w:rStyle w:val="Hyperlink"/>
          </w:rPr>
          <w:t xml:space="preserve">[73]</w:t>
        </w:r>
      </w:hyperlink>
      <w:r>
        <w:t xml:space="preserve">. Это позволяет избежать дублирования описаний: общие проверки (например, поле ID должно быть непустым) описываются один раз глобально, а частные условия – только там, где нужно</w:t>
      </w:r>
      <w:hyperlink r:id="rId98">
        <w:r>
          <w:rPr>
            <w:rStyle w:val="Hyperlink"/>
          </w:rPr>
          <w:t xml:space="preserve">[74]</w:t>
        </w:r>
      </w:hyperlink>
      <w:r>
        <w:t xml:space="preserve">.</w:t>
      </w:r>
    </w:p>
    <w:p>
      <w:pPr>
        <w:pStyle w:val="BodyText"/>
      </w:pPr>
      <w:r>
        <w:rPr>
          <w:b/>
          <w:bCs/>
        </w:rPr>
        <w:t xml:space="preserve">Типы валидаторов:</w:t>
      </w:r>
      <w:r>
        <w:t xml:space="preserve"> </w:t>
      </w:r>
      <w:r>
        <w:t xml:space="preserve">В DQ-правилах поддерживаются разные категории проверок:</w:t>
      </w:r>
      <w:r>
        <w:t xml:space="preserve"> </w:t>
      </w:r>
      <w:r>
        <w:t xml:space="preserve">-</w:t>
      </w:r>
      <w:r>
        <w:t xml:space="preserve"> </w:t>
      </w:r>
      <w:r>
        <w:rPr>
          <w:i/>
          <w:iCs/>
        </w:rPr>
        <w:t xml:space="preserve">Field validations</w:t>
      </w:r>
      <w:r>
        <w:t xml:space="preserve"> </w:t>
      </w:r>
      <w:r>
        <w:t xml:space="preserve">– проверки одного поля (обязательное или нет, диапазон значений, соответствие шаблону, принадлежность списку допустимых значений и т.д.)</w:t>
      </w:r>
      <w:hyperlink r:id="rId99">
        <w:r>
          <w:rPr>
            <w:rStyle w:val="Hyperlink"/>
          </w:rPr>
          <w:t xml:space="preserve">[75]</w:t>
        </w:r>
      </w:hyperlink>
      <w:hyperlink r:id="rId100">
        <w:r>
          <w:rPr>
            <w:rStyle w:val="Hyperlink"/>
          </w:rPr>
          <w:t xml:space="preserve">[76]</w:t>
        </w:r>
      </w:hyperlink>
      <w:r>
        <w:t xml:space="preserve">.</w:t>
      </w:r>
      <w:r>
        <w:t xml:space="preserve"> </w:t>
      </w:r>
      <w:r>
        <w:t xml:space="preserve">-</w:t>
      </w:r>
      <w:r>
        <w:t xml:space="preserve"> </w:t>
      </w:r>
      <w:r>
        <w:rPr>
          <w:i/>
          <w:iCs/>
        </w:rPr>
        <w:t xml:space="preserve">Cross-field validations</w:t>
      </w:r>
      <w:r>
        <w:t xml:space="preserve"> </w:t>
      </w:r>
      <w:r>
        <w:t xml:space="preserve">– взаимосвязанные поля (например, либо одно из двух полей должно быть заполнено, либо если поле A задано, то поле B тоже должно присутствовать)</w:t>
      </w:r>
      <w:hyperlink r:id="rId101">
        <w:r>
          <w:rPr>
            <w:rStyle w:val="Hyperlink"/>
          </w:rPr>
          <w:t xml:space="preserve">[77]</w:t>
        </w:r>
      </w:hyperlink>
      <w:hyperlink r:id="rId102">
        <w:r>
          <w:rPr>
            <w:rStyle w:val="Hyperlink"/>
          </w:rPr>
          <w:t xml:space="preserve">[78]</w:t>
        </w:r>
      </w:hyperlink>
      <w:r>
        <w:t xml:space="preserve">.</w:t>
      </w:r>
      <w:r>
        <w:t xml:space="preserve"> </w:t>
      </w:r>
      <w:r>
        <w:t xml:space="preserve">-</w:t>
      </w:r>
      <w:r>
        <w:t xml:space="preserve"> </w:t>
      </w:r>
      <w:r>
        <w:rPr>
          <w:i/>
          <w:iCs/>
        </w:rPr>
        <w:t xml:space="preserve">Conditional validations</w:t>
      </w:r>
      <w:r>
        <w:t xml:space="preserve"> </w:t>
      </w:r>
      <w:r>
        <w:t xml:space="preserve">– условные правила, применимые только если запись удовлетворяет некоторому условию (например, если</w:t>
      </w:r>
      <w:r>
        <w:t xml:space="preserve"> </w:t>
      </w:r>
      <w:r>
        <w:rPr>
          <w:rStyle w:val="VerbatimChar"/>
        </w:rPr>
        <w:t xml:space="preserve">assay_type == 'B'</w:t>
      </w:r>
      <w:r>
        <w:t xml:space="preserve">, то поле</w:t>
      </w:r>
      <w:r>
        <w:t xml:space="preserve"> </w:t>
      </w:r>
      <w:r>
        <w:rPr>
          <w:rStyle w:val="VerbatimChar"/>
        </w:rPr>
        <w:t xml:space="preserve">target</w:t>
      </w:r>
      <w:r>
        <w:t xml:space="preserve"> </w:t>
      </w:r>
      <w:r>
        <w:t xml:space="preserve">обязательно)</w:t>
      </w:r>
      <w:hyperlink r:id="rId103">
        <w:r>
          <w:rPr>
            <w:rStyle w:val="Hyperlink"/>
          </w:rPr>
          <w:t xml:space="preserve">[79]</w:t>
        </w:r>
      </w:hyperlink>
      <w:r>
        <w:t xml:space="preserve">.</w:t>
      </w:r>
      <w:r>
        <w:t xml:space="preserve"> </w:t>
      </w:r>
      <w:r>
        <w:t xml:space="preserve">-</w:t>
      </w:r>
      <w:r>
        <w:t xml:space="preserve"> </w:t>
      </w:r>
      <w:r>
        <w:rPr>
          <w:i/>
          <w:iCs/>
        </w:rPr>
        <w:t xml:space="preserve">Custom validations</w:t>
      </w:r>
      <w:r>
        <w:t xml:space="preserve"> </w:t>
      </w:r>
      <w:r>
        <w:t xml:space="preserve">– возможность вызывать пользовательские функции-валидаторы для более сложной логики, которую нельзя выразить простыми правилами.</w:t>
      </w:r>
    </w:p>
    <w:p>
      <w:pPr>
        <w:pStyle w:val="BodyText"/>
      </w:pPr>
      <w:r>
        <w:t xml:space="preserve">Эти правила применяются на</w:t>
      </w:r>
      <w:r>
        <w:t xml:space="preserve"> </w:t>
      </w:r>
      <w:r>
        <w:rPr>
          <w:b/>
          <w:bCs/>
        </w:rPr>
        <w:t xml:space="preserve">стадии трансформации</w:t>
      </w:r>
      <w:r>
        <w:t xml:space="preserve"> </w:t>
      </w:r>
      <w:r>
        <w:t xml:space="preserve">между Bronze и Silver. После того как запись извлечена из сырого источника и преобразована (нормализована), она проверяется на соответствие схемам и правилам. Для валидации может использоваться библиотека Pandera или Pydantic: ADR-018 указывает на внедрение</w:t>
      </w:r>
      <w:r>
        <w:t xml:space="preserve"> </w:t>
      </w:r>
      <w:r>
        <w:rPr>
          <w:i/>
          <w:iCs/>
        </w:rPr>
        <w:t xml:space="preserve">строгой валидации схемы</w:t>
      </w:r>
      <w:r>
        <w:t xml:space="preserve"> </w:t>
      </w:r>
      <w:r>
        <w:t xml:space="preserve">на уровне Gold, вероятно с использованием Pandera для проверок типов и структур данных</w:t>
      </w:r>
      <w:hyperlink r:id="rId104">
        <w:r>
          <w:rPr>
            <w:rStyle w:val="Hyperlink"/>
          </w:rPr>
          <w:t xml:space="preserve">[80]</w:t>
        </w:r>
      </w:hyperlink>
      <w:r>
        <w:t xml:space="preserve">. Если запись не проходит валидаторы, она не попадает в финальный набор Silver/Gold, а помечается как проблемная.</w:t>
      </w:r>
    </w:p>
    <w:p>
      <w:pPr>
        <w:pStyle w:val="Compact"/>
        <w:numPr>
          <w:ilvl w:val="0"/>
          <w:numId w:val="1008"/>
        </w:numPr>
      </w:pPr>
      <w:r>
        <w:rPr>
          <w:b/>
          <w:bCs/>
        </w:rPr>
        <w:t xml:space="preserve">Пороги ошибок (Error Thresholds):</w:t>
      </w:r>
      <w:r>
        <w:t xml:space="preserve"> </w:t>
      </w:r>
      <w:r>
        <w:t xml:space="preserve">BioETL вводит два уровня допустимости ошибок при обработке батчей данных</w:t>
      </w:r>
      <w:hyperlink r:id="rId105">
        <w:r>
          <w:rPr>
            <w:rStyle w:val="Hyperlink"/>
          </w:rPr>
          <w:t xml:space="preserve">[81]</w:t>
        </w:r>
      </w:hyperlink>
      <w:r>
        <w:t xml:space="preserve">:</w:t>
      </w:r>
    </w:p>
    <w:p>
      <w:pPr>
        <w:pStyle w:val="Compact"/>
        <w:numPr>
          <w:ilvl w:val="0"/>
          <w:numId w:val="1008"/>
        </w:numPr>
      </w:pPr>
      <w:r>
        <w:rPr>
          <w:b/>
          <w:bCs/>
        </w:rPr>
        <w:t xml:space="preserve">Soft Fail Threshold</w:t>
      </w:r>
      <w:r>
        <w:t xml:space="preserve"> </w:t>
      </w:r>
      <w:r>
        <w:t xml:space="preserve">(“мягкий сбой”, по умолчанию 5% записей) – если доля ошибочных записей в пакете превысила этот порог, система генерирует предупреждение, но</w:t>
      </w:r>
      <w:r>
        <w:t xml:space="preserve"> </w:t>
      </w:r>
      <w:r>
        <w:rPr>
          <w:i/>
          <w:iCs/>
        </w:rPr>
        <w:t xml:space="preserve">не останавливает конвейер</w:t>
      </w:r>
      <w:r>
        <w:t xml:space="preserve">. То есть до 5% брака считается допустимым: конвейер продолжает работу, поместив эти записи в карантин, а оператор уведомляется (например, логируется warning или метрика) о превышении soft-порога.</w:t>
      </w:r>
    </w:p>
    <w:p>
      <w:pPr>
        <w:pStyle w:val="Compact"/>
        <w:numPr>
          <w:ilvl w:val="0"/>
          <w:numId w:val="1008"/>
        </w:numPr>
      </w:pPr>
      <w:r>
        <w:rPr>
          <w:b/>
          <w:bCs/>
        </w:rPr>
        <w:t xml:space="preserve">Hard Fail Threshold</w:t>
      </w:r>
      <w:r>
        <w:t xml:space="preserve"> </w:t>
      </w:r>
      <w:r>
        <w:t xml:space="preserve">(“жёсткий сбой”, по умолчанию 20%) – если ошибки достигли этого уровня, дальнейшая обработка данного батча прекращается: считается, что данные слишком плохие. Тогда текущий пакет данных помечается как неуспешно обработанный,</w:t>
      </w:r>
      <w:r>
        <w:t xml:space="preserve"> </w:t>
      </w:r>
      <w:r>
        <w:rPr>
          <w:i/>
          <w:iCs/>
        </w:rPr>
        <w:t xml:space="preserve">все его проблемные записи отправляются в карантин</w:t>
      </w:r>
      <w:r>
        <w:t xml:space="preserve">, и конвейер переходит к следующему пакету (или завершается, в зависимости от логики)</w:t>
      </w:r>
      <w:hyperlink r:id="rId106">
        <w:r>
          <w:rPr>
            <w:rStyle w:val="Hyperlink"/>
          </w:rPr>
          <w:t xml:space="preserve">[82]</w:t>
        </w:r>
      </w:hyperlink>
      <w:r>
        <w:t xml:space="preserve">. Hard fail гарантирует, что откровенно некачественные данные не будут молча пропущены дальше.</w:t>
      </w:r>
    </w:p>
    <w:p>
      <w:pPr>
        <w:pStyle w:val="FirstParagraph"/>
      </w:pPr>
      <w:r>
        <w:t xml:space="preserve">Эти пороги заданы в конфигурации (в</w:t>
      </w:r>
      <w:r>
        <w:t xml:space="preserve"> </w:t>
      </w:r>
      <w:r>
        <w:rPr>
          <w:rStyle w:val="VerbatimChar"/>
        </w:rPr>
        <w:t xml:space="preserve">_defaults.yaml</w:t>
      </w:r>
      <w:r>
        <w:t xml:space="preserve"> </w:t>
      </w:r>
      <w:r>
        <w:t xml:space="preserve">они 0.05 и 0.20 соответственно) и могут быть скорректированы для отдельных пайплайнов, если, скажем, для какого-то источника ожидается больше шумовых данных</w:t>
      </w:r>
      <w:hyperlink r:id="rId107">
        <w:r>
          <w:rPr>
            <w:rStyle w:val="Hyperlink"/>
          </w:rPr>
          <w:t xml:space="preserve">[83]</w:t>
        </w:r>
      </w:hyperlink>
      <w:hyperlink r:id="rId108">
        <w:r>
          <w:rPr>
            <w:rStyle w:val="Hyperlink"/>
          </w:rPr>
          <w:t xml:space="preserve">[84]</w:t>
        </w:r>
      </w:hyperlink>
      <w:r>
        <w:t xml:space="preserve">. В архитектуре эти параметры контролируются при завершении обработки батча:</w:t>
      </w:r>
      <w:r>
        <w:t xml:space="preserve"> </w:t>
      </w:r>
      <w:r>
        <w:rPr>
          <w:i/>
          <w:iCs/>
        </w:rPr>
        <w:t xml:space="preserve">PostrunService</w:t>
      </w:r>
      <w:r>
        <w:t xml:space="preserve"> </w:t>
      </w:r>
      <w:r>
        <w:t xml:space="preserve">или сама логика BatchExecutor после обработки пакета подсчитывает процент невалидных записей и принимает решение – логгировать предупреждение или прервать пакет. Данный механизм позволяет, с одной стороны, не останавливать весь конвейер из-за небольшого числа ошибок (улучшая устойчивость к грязным данным), а с другой – избежать тихого снижения качества, если вдруг что-то системно не так (тогда лучше прервать и привлечь внимание разработчиков).</w:t>
      </w:r>
    </w:p>
    <w:p>
      <w:pPr>
        <w:pStyle w:val="Compact"/>
        <w:numPr>
          <w:ilvl w:val="0"/>
          <w:numId w:val="1009"/>
        </w:numPr>
      </w:pPr>
      <w:r>
        <w:rPr>
          <w:b/>
          <w:bCs/>
        </w:rPr>
        <w:t xml:space="preserve">Карантин и дедупликация ошибок:</w:t>
      </w:r>
      <w:r>
        <w:t xml:space="preserve"> </w:t>
      </w:r>
      <w:r>
        <w:t xml:space="preserve">Система карантина – центральная часть стратегии обработки ошибок данных.</w:t>
      </w:r>
      <w:r>
        <w:t xml:space="preserve"> </w:t>
      </w:r>
      <w:r>
        <w:rPr>
          <w:b/>
          <w:bCs/>
        </w:rPr>
        <w:t xml:space="preserve">Quarantine</w:t>
      </w:r>
      <w:r>
        <w:t xml:space="preserve"> </w:t>
      </w:r>
      <w:r>
        <w:t xml:space="preserve">– это изолированное хранилище, куда помещаются записи, не прошедшие проверки или вызвавшие исключения при обработке. Важное свойство: карантин позволяет</w:t>
      </w:r>
      <w:r>
        <w:t xml:space="preserve"> </w:t>
      </w:r>
      <w:r>
        <w:rPr>
          <w:i/>
          <w:iCs/>
        </w:rPr>
        <w:t xml:space="preserve">не блокировать работу конвейера</w:t>
      </w:r>
      <w:r>
        <w:t xml:space="preserve"> </w:t>
      </w:r>
      <w:r>
        <w:t xml:space="preserve">из-за отдельных плохих данных</w:t>
      </w:r>
      <w:hyperlink r:id="rId109">
        <w:r>
          <w:rPr>
            <w:rStyle w:val="Hyperlink"/>
          </w:rPr>
          <w:t xml:space="preserve">[85]</w:t>
        </w:r>
      </w:hyperlink>
      <w:hyperlink r:id="rId110">
        <w:r>
          <w:rPr>
            <w:rStyle w:val="Hyperlink"/>
          </w:rPr>
          <w:t xml:space="preserve">[86]</w:t>
        </w:r>
      </w:hyperlink>
      <w:r>
        <w:t xml:space="preserve">. Архитектурно это реализовано через</w:t>
      </w:r>
      <w:r>
        <w:t xml:space="preserve"> </w:t>
      </w:r>
      <w:r>
        <w:rPr>
          <w:rStyle w:val="VerbatimChar"/>
        </w:rPr>
        <w:t xml:space="preserve">QuarantinePort</w:t>
      </w:r>
      <w:r>
        <w:t xml:space="preserve"> </w:t>
      </w:r>
      <w:r>
        <w:t xml:space="preserve">и соответствующий адаптер. Когда при трансформации или загрузке запись вызывает ошибку (например, нарушение схемы, неparsable значение и т.п.), PipelineRunner или BatchExecutor ловит исключение и вызывает метод</w:t>
      </w:r>
      <w:r>
        <w:t xml:space="preserve"> </w:t>
      </w:r>
      <w:r>
        <w:rPr>
          <w:rStyle w:val="VerbatimChar"/>
        </w:rPr>
        <w:t xml:space="preserve">quarantine.write(...)</w:t>
      </w:r>
      <w:r>
        <w:t xml:space="preserve">, передавая:</w:t>
      </w:r>
    </w:p>
    <w:p>
      <w:pPr>
        <w:pStyle w:val="Compact"/>
        <w:numPr>
          <w:ilvl w:val="0"/>
          <w:numId w:val="1009"/>
        </w:numPr>
      </w:pPr>
      <w:r>
        <w:t xml:space="preserve">название конвейера и идентификатор батча/запуска,</w:t>
      </w:r>
    </w:p>
    <w:p>
      <w:pPr>
        <w:pStyle w:val="Compact"/>
        <w:numPr>
          <w:ilvl w:val="0"/>
          <w:numId w:val="1009"/>
        </w:numPr>
      </w:pPr>
      <w:r>
        <w:t xml:space="preserve">код ошибки (тип проблемы, например VALIDATION_ERROR или API_PARSE_ERROR),</w:t>
      </w:r>
    </w:p>
    <w:p>
      <w:pPr>
        <w:pStyle w:val="Compact"/>
        <w:numPr>
          <w:ilvl w:val="0"/>
          <w:numId w:val="1009"/>
        </w:numPr>
      </w:pPr>
      <w:r>
        <w:t xml:space="preserve">сам</w:t>
      </w:r>
      <w:r>
        <w:t xml:space="preserve"> </w:t>
      </w:r>
      <w:r>
        <w:rPr>
          <w:b/>
          <w:bCs/>
        </w:rPr>
        <w:t xml:space="preserve">payload</w:t>
      </w:r>
      <w:r>
        <w:t xml:space="preserve"> </w:t>
      </w:r>
      <w:r>
        <w:t xml:space="preserve">записи (сырые данные, чтобы потом можно было воспроизвести ситуацию),</w:t>
      </w:r>
    </w:p>
    <w:p>
      <w:pPr>
        <w:pStyle w:val="Compact"/>
        <w:numPr>
          <w:ilvl w:val="0"/>
          <w:numId w:val="1009"/>
        </w:numPr>
      </w:pPr>
      <w:r>
        <w:t xml:space="preserve">дополнительные метаданные (например, строка, из какого файла Bronze эта запись, стектрейс ошибки).</w:t>
      </w:r>
      <w:hyperlink r:id="rId111">
        <w:r>
          <w:rPr>
            <w:rStyle w:val="Hyperlink"/>
          </w:rPr>
          <w:t xml:space="preserve">[87]</w:t>
        </w:r>
      </w:hyperlink>
      <w:hyperlink r:id="rId37">
        <w:r>
          <w:rPr>
            <w:rStyle w:val="Hyperlink"/>
          </w:rPr>
          <w:t xml:space="preserve">[17]</w:t>
        </w:r>
      </w:hyperlink>
    </w:p>
    <w:p>
      <w:pPr>
        <w:pStyle w:val="FirstParagraph"/>
      </w:pPr>
      <w:r>
        <w:t xml:space="preserve">Запись сохраняется в хранилище карантина с отметкой времени и уникальным хешем (чтобы отслеживать дубликаты). При этом конвейер продолжает работать со следующими записями. В отчёт о выполнении batчей будет включено количество отправленных в карантин записей и их коды ошибок. С помощью метрик</w:t>
      </w:r>
      <w:r>
        <w:t xml:space="preserve"> </w:t>
      </w:r>
      <w:r>
        <w:rPr>
          <w:rStyle w:val="VerbatimChar"/>
        </w:rPr>
        <w:t xml:space="preserve">dq_records_quarantined_total</w:t>
      </w:r>
      <w:r>
        <w:t xml:space="preserve"> </w:t>
      </w:r>
      <w:r>
        <w:t xml:space="preserve">и т.д. DevOps-инженеры могут следить за уровнем брака.</w:t>
      </w:r>
    </w:p>
    <w:p>
      <w:pPr>
        <w:pStyle w:val="BodyText"/>
      </w:pPr>
      <w:r>
        <w:t xml:space="preserve">Карантин –</w:t>
      </w:r>
      <w:r>
        <w:t xml:space="preserve"> </w:t>
      </w:r>
      <w:r>
        <w:rPr>
          <w:b/>
          <w:bCs/>
        </w:rPr>
        <w:t xml:space="preserve">временное хранилище</w:t>
      </w:r>
      <w:r>
        <w:t xml:space="preserve"> </w:t>
      </w:r>
      <w:r>
        <w:t xml:space="preserve">проблемных данных. Предполагается, что команда разработки или аналитики будет периодически</w:t>
      </w:r>
      <w:r>
        <w:t xml:space="preserve"> </w:t>
      </w:r>
      <w:r>
        <w:rPr>
          <w:b/>
          <w:bCs/>
        </w:rPr>
        <w:t xml:space="preserve">инспектировать</w:t>
      </w:r>
      <w:r>
        <w:t xml:space="preserve"> </w:t>
      </w:r>
      <w:r>
        <w:t xml:space="preserve">содержимое карантина. Для этого планируются (или реализованы) CLI-команды:</w:t>
      </w:r>
      <w:r>
        <w:t xml:space="preserve"> </w:t>
      </w:r>
      <w:r>
        <w:rPr>
          <w:rStyle w:val="VerbatimChar"/>
        </w:rPr>
        <w:t xml:space="preserve">quarantine-inspect</w:t>
      </w:r>
      <w:r>
        <w:t xml:space="preserve"> </w:t>
      </w:r>
      <w:r>
        <w:t xml:space="preserve">– вывести образцы записей из карантина для анализа,</w:t>
      </w:r>
      <w:r>
        <w:t xml:space="preserve"> </w:t>
      </w:r>
      <w:r>
        <w:rPr>
          <w:rStyle w:val="VerbatimChar"/>
        </w:rPr>
        <w:t xml:space="preserve">quarantine-replay</w:t>
      </w:r>
      <w:r>
        <w:t xml:space="preserve"> </w:t>
      </w:r>
      <w:r>
        <w:t xml:space="preserve">– попытаться снова обработать записи из карантина, возможно после исправления ошибки (например, после обновления кода трансформации)</w:t>
      </w:r>
      <w:hyperlink r:id="rId25">
        <w:r>
          <w:rPr>
            <w:rStyle w:val="Hyperlink"/>
          </w:rPr>
          <w:t xml:space="preserve">[5]</w:t>
        </w:r>
      </w:hyperlink>
      <w:r>
        <w:t xml:space="preserve">. Метод</w:t>
      </w:r>
      <w:r>
        <w:t xml:space="preserve"> </w:t>
      </w:r>
      <w:r>
        <w:rPr>
          <w:rStyle w:val="VerbatimChar"/>
        </w:rPr>
        <w:t xml:space="preserve">QuarantinePort.replay()</w:t>
      </w:r>
      <w:r>
        <w:t xml:space="preserve"> </w:t>
      </w:r>
      <w:r>
        <w:t xml:space="preserve">предоставляет итератор по записям, удовлетворяющим фильтру (по pipeline, по коду ошибки, и не старше N дней)</w:t>
      </w:r>
      <w:hyperlink r:id="rId112">
        <w:r>
          <w:rPr>
            <w:rStyle w:val="Hyperlink"/>
          </w:rPr>
          <w:t xml:space="preserve">[88]</w:t>
        </w:r>
      </w:hyperlink>
      <w:hyperlink r:id="rId113">
        <w:r>
          <w:rPr>
            <w:rStyle w:val="Hyperlink"/>
          </w:rPr>
          <w:t xml:space="preserve">[89]</w:t>
        </w:r>
      </w:hyperlink>
      <w:r>
        <w:t xml:space="preserve">. Это позволяет реализовать сценарий: исправили код, затем запустили повторную обработку карантина, и успешные записи вернутся в основной поток (например, через специальный режим запуска pipeline, который считывает не из API, а из карантинного источника).</w:t>
      </w:r>
    </w:p>
    <w:p>
      <w:pPr>
        <w:pStyle w:val="BodyText"/>
      </w:pPr>
      <w:r>
        <w:t xml:space="preserve">Также предусмотрена</w:t>
      </w:r>
      <w:r>
        <w:t xml:space="preserve"> </w:t>
      </w:r>
      <w:r>
        <w:rPr>
          <w:b/>
          <w:bCs/>
        </w:rPr>
        <w:t xml:space="preserve">очистка карантина (purge)</w:t>
      </w:r>
      <w:r>
        <w:t xml:space="preserve">: правила проекта требуют хранить проблемные записи не более 30 дней (RULES.md §2.6)</w:t>
      </w:r>
      <w:hyperlink r:id="rId114">
        <w:r>
          <w:rPr>
            <w:rStyle w:val="Hyperlink"/>
          </w:rPr>
          <w:t xml:space="preserve">[90]</w:t>
        </w:r>
      </w:hyperlink>
      <w:r>
        <w:t xml:space="preserve">. Метод</w:t>
      </w:r>
      <w:r>
        <w:t xml:space="preserve"> </w:t>
      </w:r>
      <w:r>
        <w:rPr>
          <w:rStyle w:val="VerbatimChar"/>
        </w:rPr>
        <w:t xml:space="preserve">QuarantinePort.purge()</w:t>
      </w:r>
      <w:r>
        <w:t xml:space="preserve"> </w:t>
      </w:r>
      <w:r>
        <w:t xml:space="preserve">удаляет старые записи старше заданного периода</w:t>
      </w:r>
      <w:hyperlink r:id="rId115">
        <w:r>
          <w:rPr>
            <w:rStyle w:val="Hyperlink"/>
          </w:rPr>
          <w:t xml:space="preserve">[91]</w:t>
        </w:r>
      </w:hyperlink>
      <w:r>
        <w:t xml:space="preserve">, освобождая место и поддерживая актуальность данных для анализа. Таким образом, карантин не превращается в «кладбище» навечно – старые проблемы либо решаются (replay), либо считаются неактуальными и удаляются.</w:t>
      </w:r>
    </w:p>
    <w:p>
      <w:pPr>
        <w:pStyle w:val="Compact"/>
        <w:numPr>
          <w:ilvl w:val="0"/>
          <w:numId w:val="1010"/>
        </w:numPr>
      </w:pPr>
      <w:r>
        <w:rPr>
          <w:b/>
          <w:bCs/>
        </w:rPr>
        <w:t xml:space="preserve">Отчётность и обратная связь:</w:t>
      </w:r>
      <w:r>
        <w:t xml:space="preserve"> </w:t>
      </w:r>
      <w:r>
        <w:t xml:space="preserve">После каждого запуска пайплайна собирается</w:t>
      </w:r>
      <w:r>
        <w:t xml:space="preserve"> </w:t>
      </w:r>
      <w:r>
        <w:rPr>
          <w:b/>
          <w:bCs/>
        </w:rPr>
        <w:t xml:space="preserve">DQ-отчёт</w:t>
      </w:r>
      <w:r>
        <w:t xml:space="preserve"> </w:t>
      </w:r>
      <w:r>
        <w:t xml:space="preserve">– сводка по качеству данных. Туда входят:</w:t>
      </w:r>
    </w:p>
    <w:p>
      <w:pPr>
        <w:pStyle w:val="Compact"/>
        <w:numPr>
          <w:ilvl w:val="0"/>
          <w:numId w:val="1010"/>
        </w:numPr>
      </w:pPr>
      <w:r>
        <w:t xml:space="preserve">общее количество обработанных записей и процент успешных/неуспешных,</w:t>
      </w:r>
    </w:p>
    <w:p>
      <w:pPr>
        <w:pStyle w:val="Compact"/>
        <w:numPr>
          <w:ilvl w:val="0"/>
          <w:numId w:val="1010"/>
        </w:numPr>
      </w:pPr>
      <w:r>
        <w:t xml:space="preserve">сколько записей было пропущено или скорректировано (например, если какие-то значения были автоматически обрезаны/нормализованы),</w:t>
      </w:r>
    </w:p>
    <w:p>
      <w:pPr>
        <w:pStyle w:val="Compact"/>
        <w:numPr>
          <w:ilvl w:val="0"/>
          <w:numId w:val="1010"/>
        </w:numPr>
      </w:pPr>
      <w:r>
        <w:t xml:space="preserve">сколько и каких ошибок случилось (распределение по кодам ошибок),</w:t>
      </w:r>
    </w:p>
    <w:p>
      <w:pPr>
        <w:pStyle w:val="Compact"/>
        <w:numPr>
          <w:ilvl w:val="0"/>
          <w:numId w:val="1010"/>
        </w:numPr>
      </w:pPr>
      <w:r>
        <w:t xml:space="preserve">ссылки на местоположение карантинных записей (например, идентификаторы или файлы, где сохранён брак).</w:t>
      </w:r>
    </w:p>
    <w:p>
      <w:pPr>
        <w:pStyle w:val="FirstParagraph"/>
      </w:pPr>
      <w:r>
        <w:rPr>
          <w:i/>
          <w:iCs/>
        </w:rPr>
        <w:t xml:space="preserve">PostrunService</w:t>
      </w:r>
      <w:r>
        <w:t xml:space="preserve"> </w:t>
      </w:r>
      <w:r>
        <w:t xml:space="preserve">отвечает за генерацию такого отчёта и логирование важной информации. Кроме логов, отчёт может сохраняться, к примеру, в файл (CSV/JSON) или отправляться на e-mail ответственным, если интегрировать соответствующий адаптер. Отчёт о качестве – важный артефакт, он позволяет владельцу пайплайна увидеть, нет ли деградации: например, если с каждым днём растёт доля карантина, это сигнал о проблеме с источником данных или регрессии в обработке.</w:t>
      </w:r>
    </w:p>
    <w:p>
      <w:pPr>
        <w:pStyle w:val="BodyText"/>
      </w:pPr>
      <w:r>
        <w:t xml:space="preserve">Также, на уровне Gold-слоя введена</w:t>
      </w:r>
      <w:r>
        <w:t xml:space="preserve"> </w:t>
      </w:r>
      <w:r>
        <w:rPr>
          <w:b/>
          <w:bCs/>
        </w:rPr>
        <w:t xml:space="preserve">строгая проверка схемы</w:t>
      </w:r>
      <w:r>
        <w:t xml:space="preserve"> </w:t>
      </w:r>
      <w:r>
        <w:t xml:space="preserve">перед записью (ADR-018). Это означает, что перед тем, как результаты выгрузки станут доступны потребителям, выполняется финальная валидация на соответствие ожидаемой схеме (например, с помощью Pandera сверяется структура DataFrame). Если на этом этапе что-то не сходится (например, появилась лишняя колонка или пропал обязательный столбец), пайплайн выбрасывает исключение. Этот механизм служит контрактом качества между BioETL и потребителями данных: Gold-данные либо соответствуют оговорённому контракту, либо не выпускаются вовсе, предотвращая распространение неконсистентных данных.</w:t>
      </w:r>
    </w:p>
    <w:p>
      <w:pPr>
        <w:pStyle w:val="BodyText"/>
      </w:pPr>
      <w:r>
        <w:t xml:space="preserve">В совокупности,</w:t>
      </w:r>
      <w:r>
        <w:t xml:space="preserve"> </w:t>
      </w:r>
      <w:r>
        <w:rPr>
          <w:b/>
          <w:bCs/>
        </w:rPr>
        <w:t xml:space="preserve">архитектура контроля качества BioETL</w:t>
      </w:r>
      <w:r>
        <w:t xml:space="preserve"> </w:t>
      </w:r>
      <w:r>
        <w:t xml:space="preserve">обеспечивает многоуровневый фильтр:</w:t>
      </w:r>
      <w:r>
        <w:t xml:space="preserve"> </w:t>
      </w:r>
      <w:r>
        <w:t xml:space="preserve">1.</w:t>
      </w:r>
      <w:r>
        <w:t xml:space="preserve"> </w:t>
      </w:r>
      <w:r>
        <w:rPr>
          <w:b/>
          <w:bCs/>
        </w:rPr>
        <w:t xml:space="preserve">Превентивные меры:</w:t>
      </w:r>
      <w:r>
        <w:t xml:space="preserve"> </w:t>
      </w:r>
      <w:r>
        <w:t xml:space="preserve">заранее задаются правила и схемы, и данные проходят через «сито» валидаторов.</w:t>
      </w:r>
      <w:r>
        <w:t xml:space="preserve"> </w:t>
      </w:r>
      <w:r>
        <w:t xml:space="preserve">2.</w:t>
      </w:r>
      <w:r>
        <w:t xml:space="preserve"> </w:t>
      </w:r>
      <w:r>
        <w:rPr>
          <w:b/>
          <w:bCs/>
        </w:rPr>
        <w:t xml:space="preserve">Локализация проблем:</w:t>
      </w:r>
      <w:r>
        <w:t xml:space="preserve"> </w:t>
      </w:r>
      <w:r>
        <w:t xml:space="preserve">ошибки в данных изолируются (карантин), плохие данные не мешают обработке хороших.</w:t>
      </w:r>
      <w:r>
        <w:t xml:space="preserve"> </w:t>
      </w:r>
      <w:r>
        <w:t xml:space="preserve">3.</w:t>
      </w:r>
      <w:r>
        <w:t xml:space="preserve"> </w:t>
      </w:r>
      <w:r>
        <w:rPr>
          <w:b/>
          <w:bCs/>
        </w:rPr>
        <w:t xml:space="preserve">Обратная связь:</w:t>
      </w:r>
      <w:r>
        <w:t xml:space="preserve"> </w:t>
      </w:r>
      <w:r>
        <w:t xml:space="preserve">команда сразу узнаёт о проблемах через логи, метрики и отчёты.</w:t>
      </w:r>
      <w:r>
        <w:t xml:space="preserve"> </w:t>
      </w:r>
      <w:r>
        <w:t xml:space="preserve">4.</w:t>
      </w:r>
      <w:r>
        <w:t xml:space="preserve"> </w:t>
      </w:r>
      <w:r>
        <w:rPr>
          <w:b/>
          <w:bCs/>
        </w:rPr>
        <w:t xml:space="preserve">Исправление и улучшение:</w:t>
      </w:r>
      <w:r>
        <w:t xml:space="preserve"> </w:t>
      </w:r>
      <w:r>
        <w:t xml:space="preserve">возможность переобработки ошибок (replay) стимулирует не оставлять проблемы нерешёнными.</w:t>
      </w:r>
    </w:p>
    <w:p>
      <w:pPr>
        <w:pStyle w:val="BodyText"/>
      </w:pPr>
      <w:r>
        <w:t xml:space="preserve">Такая архитектура повышает доверие к данным, полученным из BioETL: каждое поле проверено, каждое отклонение учтено, а процесс прозрачный и управляемый.</w:t>
      </w:r>
    </w:p>
    <w:bookmarkEnd w:id="116"/>
    <w:bookmarkEnd w:id="117"/>
    <w:bookmarkStart w:id="125" w:name="основные-проектные-решения-и-шаблоны"/>
    <w:p>
      <w:pPr>
        <w:pStyle w:val="Heading2"/>
      </w:pPr>
      <w:r>
        <w:t xml:space="preserve">Основные проектные решения и шаблоны</w:t>
      </w:r>
    </w:p>
    <w:p>
      <w:pPr>
        <w:pStyle w:val="FirstParagraph"/>
      </w:pPr>
      <w:r>
        <w:t xml:space="preserve">При разработке BioETL были приняты ключевые архитектурные решения, которые определяют структуру и взаимодействие компонентов:</w:t>
      </w:r>
    </w:p>
    <w:p>
      <w:pPr>
        <w:numPr>
          <w:ilvl w:val="0"/>
          <w:numId w:val="1011"/>
        </w:numPr>
      </w:pPr>
      <w:r>
        <w:rPr>
          <w:b/>
          <w:bCs/>
        </w:rPr>
        <w:t xml:space="preserve">Ports &amp; Adapters (Hexagonal Architecture):</w:t>
      </w:r>
      <w:r>
        <w:t xml:space="preserve"> </w:t>
      </w:r>
      <w:r>
        <w:t xml:space="preserve">Как уже описано, приложение строго разделено на уровень объявления интерфейсов (портов) и уровень их реализаций (адаптеров). Доменный слой определяет</w:t>
      </w:r>
      <w:r>
        <w:t xml:space="preserve"> </w:t>
      </w:r>
      <w:r>
        <w:rPr>
          <w:i/>
          <w:iCs/>
        </w:rPr>
        <w:t xml:space="preserve">контракты</w:t>
      </w:r>
      <w:r>
        <w:t xml:space="preserve"> </w:t>
      </w:r>
      <w:r>
        <w:t xml:space="preserve">для всех внешних взаимодействий – будь то доступ к данным, логирование или хранилище – в виде протоколов Python. Инфраструктура содержит классы, реализующие эти протоколы. Это позволяет легко расширять систему: добавление нового источника данных сводится к написанию нового адаптера, а замена технологии (например, переход с локального хранилища на облачное) не требует изменений в бизнес-логике</w:t>
      </w:r>
      <w:hyperlink r:id="rId47">
        <w:r>
          <w:rPr>
            <w:rStyle w:val="Hyperlink"/>
          </w:rPr>
          <w:t xml:space="preserve">[27]</w:t>
        </w:r>
      </w:hyperlink>
      <w:r>
        <w:t xml:space="preserve">. Clean Architecture принципы поддерживаются также на уровне кода: например, есть автоматический тест, проверяющий отсутствие импортирования</w:t>
      </w:r>
      <w:r>
        <w:t xml:space="preserve"> </w:t>
      </w:r>
      <w:r>
        <w:rPr>
          <w:rStyle w:val="VerbatimChar"/>
        </w:rPr>
        <w:t xml:space="preserve">structlog</w:t>
      </w:r>
      <w:r>
        <w:t xml:space="preserve"> </w:t>
      </w:r>
      <w:r>
        <w:t xml:space="preserve">(инфраструктурной библиотеки) в слоях Application и Interfaces</w:t>
      </w:r>
      <w:hyperlink r:id="rId38">
        <w:r>
          <w:rPr>
            <w:rStyle w:val="Hyperlink"/>
          </w:rPr>
          <w:t xml:space="preserve">[18]</w:t>
        </w:r>
      </w:hyperlink>
      <w:r>
        <w:t xml:space="preserve">, что подтверждает чистоту границ.</w:t>
      </w:r>
    </w:p>
    <w:p>
      <w:pPr>
        <w:numPr>
          <w:ilvl w:val="0"/>
          <w:numId w:val="1011"/>
        </w:numPr>
      </w:pPr>
      <w:r>
        <w:rPr>
          <w:b/>
          <w:bCs/>
        </w:rPr>
        <w:t xml:space="preserve">DTO и слой трансформации:</w:t>
      </w:r>
      <w:r>
        <w:t xml:space="preserve"> </w:t>
      </w:r>
      <w:r>
        <w:t xml:space="preserve">В конвейере данные проходят через несколько представлений. Сырые данные из внешнего API (JSON/XML) можно рассматривать как</w:t>
      </w:r>
      <w:r>
        <w:t xml:space="preserve"> </w:t>
      </w:r>
      <w:r>
        <w:rPr>
          <w:b/>
          <w:bCs/>
        </w:rPr>
        <w:t xml:space="preserve">DTO (Data Transfer Object)</w:t>
      </w:r>
      <w:r>
        <w:t xml:space="preserve"> </w:t>
      </w:r>
      <w:r>
        <w:t xml:space="preserve">на входе – их структура соответствует внешнему контракту. На этапе Bronze эти данные практически не меняются (сохраняются «как есть», возможно, только дополняются служебной информацией). Затем прикладной слой (Transformer) преобразует их в</w:t>
      </w:r>
      <w:r>
        <w:t xml:space="preserve"> </w:t>
      </w:r>
      <w:r>
        <w:rPr>
          <w:b/>
          <w:bCs/>
        </w:rPr>
        <w:t xml:space="preserve">внутреннее представление</w:t>
      </w:r>
      <w:r>
        <w:t xml:space="preserve"> </w:t>
      </w:r>
      <w:r>
        <w:t xml:space="preserve">– очищенные и нормализованные записи, соответствующие схемам Silver. Здесь можно говорить об использовании</w:t>
      </w:r>
      <w:r>
        <w:t xml:space="preserve"> </w:t>
      </w:r>
      <w:r>
        <w:rPr>
          <w:i/>
          <w:iCs/>
        </w:rPr>
        <w:t xml:space="preserve">internal DTO</w:t>
      </w:r>
      <w:r>
        <w:t xml:space="preserve"> </w:t>
      </w:r>
      <w:r>
        <w:t xml:space="preserve">или доменных объектов: например, внешняя запись с десятками полей приводится к нашему объекту с нужными полями, типами и форматами. Некоторые поля могут агрегироваться, некоторые – вычисляться (например, единицы измерения переводятся в стандартные, идентификаторы внешних сущностей заменяются нашими ссылками и т.д.). Затем на уровне Gold из множества Silver записей могут формироваться агрегаты – тоже по сути DTO, но для бизнес-вывода (например, сводная таблица по активностям). Важное решение –</w:t>
      </w:r>
      <w:r>
        <w:t xml:space="preserve"> </w:t>
      </w:r>
      <w:r>
        <w:rPr>
          <w:b/>
          <w:bCs/>
        </w:rPr>
        <w:t xml:space="preserve">разделение схем по уровням</w:t>
      </w:r>
      <w:r>
        <w:t xml:space="preserve">: у Bronze, Silver, Gold – свои схемы и валидаторы, и переход между уровнями сопровождается явным преобразованием. Это сделано чтобы четко отслеживать, какие изменения данных происходят на каждом этапе и не смешивать сырой и обработанный формат.</w:t>
      </w:r>
    </w:p>
    <w:p>
      <w:pPr>
        <w:numPr>
          <w:ilvl w:val="0"/>
          <w:numId w:val="1011"/>
        </w:numPr>
      </w:pPr>
      <w:r>
        <w:rPr>
          <w:b/>
          <w:bCs/>
        </w:rPr>
        <w:t xml:space="preserve">Контракты данных (Data Contracts):</w:t>
      </w:r>
      <w:r>
        <w:t xml:space="preserve"> </w:t>
      </w:r>
      <w:r>
        <w:t xml:space="preserve">Помимо технических портов, BioETL определяет контракты и на уровне данных – ожидаемые схемы наборов данных. Особенно строго это для Gold-уровня, который обычно служит входом для BI-систем и моделей. Решение ADR-018 о строгой валидации Gold означает, что формат выходных данных считается договорным: любая несовместимость с оговорённой схемой должна рассматриваться как баг. Для фиксации схем используются либо Pandera DataFrameSchema, либо явные Pydantic модели/датаклассы. Контракт включает типы колонок, их смысл, допустимые диапазоны – по сути, дубль DQ-правил, но применённый финально. Такой подход близок к</w:t>
      </w:r>
      <w:r>
        <w:t xml:space="preserve"> </w:t>
      </w:r>
      <w:r>
        <w:rPr>
          <w:b/>
          <w:bCs/>
        </w:rPr>
        <w:t xml:space="preserve">Schema-on-read + Schema-on-write</w:t>
      </w:r>
      <w:r>
        <w:t xml:space="preserve">: мы проверяем данные и при чтении (в Silver), и при окончательной записи (в Gold), не допуская нарушений.</w:t>
      </w:r>
    </w:p>
    <w:p>
      <w:pPr>
        <w:numPr>
          <w:ilvl w:val="0"/>
          <w:numId w:val="1011"/>
        </w:numPr>
      </w:pPr>
      <w:r>
        <w:rPr>
          <w:b/>
          <w:bCs/>
        </w:rPr>
        <w:t xml:space="preserve">Adapter/Plugin-based расширяемость:</w:t>
      </w:r>
      <w:r>
        <w:t xml:space="preserve"> </w:t>
      </w:r>
      <w:r>
        <w:t xml:space="preserve">Проект спроектирован как платформа, куда относительно легко добавлять новые конвейеры (pipelines) или заменять части реализации. Существует реестр пайплайнов (</w:t>
      </w:r>
      <w:r>
        <w:rPr>
          <w:b/>
          <w:bCs/>
        </w:rPr>
        <w:t xml:space="preserve">PipelineRegistry</w:t>
      </w:r>
      <w:r>
        <w:t xml:space="preserve">), в который при инициализации приложения регистрируются все доступные конвейеры (обычно путем сканирования модуля</w:t>
      </w:r>
      <w:r>
        <w:t xml:space="preserve"> </w:t>
      </w:r>
      <w:r>
        <w:rPr>
          <w:rStyle w:val="VerbatimChar"/>
        </w:rPr>
        <w:t xml:space="preserve">bioetl.application.pipelines</w:t>
      </w:r>
      <w:r>
        <w:t xml:space="preserve">). Добавление нового pipeline сводится к созданию конфигурационного YAML-файла и класса трансформера, как описано в руководстве</w:t>
      </w:r>
      <w:hyperlink r:id="rId118">
        <w:r>
          <w:rPr>
            <w:rStyle w:val="Hyperlink"/>
          </w:rPr>
          <w:t xml:space="preserve">[92]</w:t>
        </w:r>
      </w:hyperlink>
      <w:r>
        <w:t xml:space="preserve">. Благодаря фабричному подходу (например,</w:t>
      </w:r>
      <w:r>
        <w:t xml:space="preserve"> </w:t>
      </w:r>
      <w:r>
        <w:rPr>
          <w:i/>
          <w:iCs/>
        </w:rPr>
        <w:t xml:space="preserve">PipelineFactory</w:t>
      </w:r>
      <w:r>
        <w:t xml:space="preserve"> </w:t>
      </w:r>
      <w:r>
        <w:t xml:space="preserve">в composition-слое) новые классы автоматически подключаются. Аналогично, модульность адаптеров позволяет, к примеру, реализовать новый StorageAdapter и указать в настройках, что теперь использовать его – и вся система начнёт писать данные по-новому без изменений в логике пайплайнов.</w:t>
      </w:r>
    </w:p>
    <w:p>
      <w:pPr>
        <w:numPr>
          <w:ilvl w:val="0"/>
          <w:numId w:val="1011"/>
        </w:numPr>
      </w:pPr>
      <w:r>
        <w:rPr>
          <w:b/>
          <w:bCs/>
        </w:rPr>
        <w:t xml:space="preserve">Использование dataclass и неизменяемых объектов:</w:t>
      </w:r>
      <w:r>
        <w:t xml:space="preserve"> </w:t>
      </w:r>
      <w:r>
        <w:t xml:space="preserve">Во многих местах применяются</w:t>
      </w:r>
      <w:r>
        <w:t xml:space="preserve"> </w:t>
      </w:r>
      <w:r>
        <w:rPr>
          <w:rStyle w:val="VerbatimChar"/>
        </w:rPr>
        <w:t xml:space="preserve">@dataclass</w:t>
      </w:r>
      <w:r>
        <w:t xml:space="preserve"> </w:t>
      </w:r>
      <w:r>
        <w:t xml:space="preserve">для определения конфигураций и доменных сущностей. Например,</w:t>
      </w:r>
      <w:r>
        <w:t xml:space="preserve"> </w:t>
      </w:r>
      <w:r>
        <w:rPr>
          <w:rStyle w:val="VerbatimChar"/>
        </w:rPr>
        <w:t xml:space="preserve">PipelineConfig</w:t>
      </w:r>
      <w:r>
        <w:t xml:space="preserve">,</w:t>
      </w:r>
      <w:r>
        <w:t xml:space="preserve"> </w:t>
      </w:r>
      <w:r>
        <w:rPr>
          <w:rStyle w:val="VerbatimChar"/>
        </w:rPr>
        <w:t xml:space="preserve">RuntimeConfig</w:t>
      </w:r>
      <w:r>
        <w:t xml:space="preserve">,</w:t>
      </w:r>
      <w:r>
        <w:t xml:space="preserve"> </w:t>
      </w:r>
      <w:r>
        <w:rPr>
          <w:rStyle w:val="VerbatimChar"/>
        </w:rPr>
        <w:t xml:space="preserve">StageResult</w:t>
      </w:r>
      <w:r>
        <w:t xml:space="preserve"> </w:t>
      </w:r>
      <w:r>
        <w:t xml:space="preserve">– сделаны датаклассами, некоторые из них помечены как</w:t>
      </w:r>
      <w:r>
        <w:t xml:space="preserve"> </w:t>
      </w:r>
      <w:r>
        <w:rPr>
          <w:rStyle w:val="VerbatimChar"/>
        </w:rPr>
        <w:t xml:space="preserve">frozen=True</w:t>
      </w:r>
      <w:r>
        <w:t xml:space="preserve"> </w:t>
      </w:r>
      <w:r>
        <w:t xml:space="preserve">для неизменяемости</w:t>
      </w:r>
      <w:hyperlink r:id="rId119">
        <w:r>
          <w:rPr>
            <w:rStyle w:val="Hyperlink"/>
          </w:rPr>
          <w:t xml:space="preserve">[93]</w:t>
        </w:r>
      </w:hyperlink>
      <w:hyperlink r:id="rId32">
        <w:r>
          <w:rPr>
            <w:rStyle w:val="Hyperlink"/>
          </w:rPr>
          <w:t xml:space="preserve">[12]</w:t>
        </w:r>
      </w:hyperlink>
      <w:r>
        <w:t xml:space="preserve">. Неизменяемость важна для безопасности работы в многопоточной/асинхронной среде: снижает вероятность случайного изменения состояния. Датаклассы упрощают инициализацию объектов и делают код более декларативным.</w:t>
      </w:r>
    </w:p>
    <w:p>
      <w:pPr>
        <w:numPr>
          <w:ilvl w:val="0"/>
          <w:numId w:val="1011"/>
        </w:numPr>
      </w:pPr>
      <w:r>
        <w:rPr>
          <w:b/>
          <w:bCs/>
        </w:rPr>
        <w:t xml:space="preserve">Обработка исключений и единый подход к ошибкам:</w:t>
      </w:r>
      <w:r>
        <w:t xml:space="preserve"> </w:t>
      </w:r>
      <w:r>
        <w:t xml:space="preserve">В системе определена иерархия исключений (наследники от</w:t>
      </w:r>
      <w:r>
        <w:t xml:space="preserve"> </w:t>
      </w:r>
      <w:r>
        <w:rPr>
          <w:rStyle w:val="VerbatimChar"/>
        </w:rPr>
        <w:t xml:space="preserve">BioETLError</w:t>
      </w:r>
      <w:r>
        <w:t xml:space="preserve">), и разработан единый подход к их генерации и ловле (ADR-016 – стратегия обработки ошибок). Каждая значимая ошибка в процессе помечается кодом (например,</w:t>
      </w:r>
      <w:r>
        <w:t xml:space="preserve"> </w:t>
      </w:r>
      <w:r>
        <w:rPr>
          <w:rStyle w:val="VerbatimChar"/>
        </w:rPr>
        <w:t xml:space="preserve">SCHEMA_VIOLATION</w:t>
      </w:r>
      <w:r>
        <w:t xml:space="preserve">,</w:t>
      </w:r>
      <w:r>
        <w:t xml:space="preserve"> </w:t>
      </w:r>
      <w:r>
        <w:rPr>
          <w:rStyle w:val="VerbatimChar"/>
        </w:rPr>
        <w:t xml:space="preserve">API_TIMEOUT</w:t>
      </w:r>
      <w:r>
        <w:t xml:space="preserve">) и либо выбрасывается как исключение, либо регистрируется как событие для отчёта. Такой унифицированный подход обеспечивает, что ошибки не «теряются»: либо они ведут к карантину записи, либо к остановке пайплайна, либо хотя бы к метрике. В коде минимизируется использование широкого</w:t>
      </w:r>
      <w:r>
        <w:t xml:space="preserve"> </w:t>
      </w:r>
      <w:r>
        <w:rPr>
          <w:rStyle w:val="VerbatimChar"/>
        </w:rPr>
        <w:t xml:space="preserve">except Exception</w:t>
      </w:r>
      <w:r>
        <w:t xml:space="preserve"> </w:t>
      </w:r>
      <w:r>
        <w:t xml:space="preserve">– вместо этого ловятся конкретные классы ошибок, что является хорошей практикой для предсказуемого поведения.</w:t>
      </w:r>
    </w:p>
    <w:p>
      <w:pPr>
        <w:numPr>
          <w:ilvl w:val="0"/>
          <w:numId w:val="1011"/>
        </w:numPr>
      </w:pPr>
      <w:r>
        <w:rPr>
          <w:b/>
          <w:bCs/>
        </w:rPr>
        <w:t xml:space="preserve">CLI как основное управление:</w:t>
      </w:r>
      <w:r>
        <w:t xml:space="preserve"> </w:t>
      </w:r>
      <w:r>
        <w:t xml:space="preserve">Решение использовать CLI (вместо, например, REST-сервиса) было осознанным – упрощает деплоймент (не нужен долгоживущий сервер, запускается по расписанию или вручную) и устранет накладные расходы. CLI построен на стандартной библиотеке</w:t>
      </w:r>
      <w:r>
        <w:t xml:space="preserve"> </w:t>
      </w:r>
      <w:r>
        <w:rPr>
          <w:rStyle w:val="VerbatimChar"/>
        </w:rPr>
        <w:t xml:space="preserve">argparse</w:t>
      </w:r>
      <w:hyperlink r:id="rId120">
        <w:r>
          <w:rPr>
            <w:rStyle w:val="Hyperlink"/>
          </w:rPr>
          <w:t xml:space="preserve">[94]</w:t>
        </w:r>
      </w:hyperlink>
      <w:r>
        <w:t xml:space="preserve">, что упрощает поддержку. Команды CLI прямо соответствуют use-case’ам DevOps/разработчиков:</w:t>
      </w:r>
      <w:r>
        <w:t xml:space="preserve"> </w:t>
      </w:r>
      <w:r>
        <w:rPr>
          <w:rStyle w:val="VerbatimChar"/>
        </w:rPr>
        <w:t xml:space="preserve">run</w:t>
      </w:r>
      <w:r>
        <w:t xml:space="preserve"> </w:t>
      </w:r>
      <w:r>
        <w:t xml:space="preserve">– выполнить пайплайн,</w:t>
      </w:r>
      <w:r>
        <w:t xml:space="preserve"> </w:t>
      </w:r>
      <w:r>
        <w:rPr>
          <w:rStyle w:val="VerbatimChar"/>
        </w:rPr>
        <w:t xml:space="preserve">list</w:t>
      </w:r>
      <w:r>
        <w:t xml:space="preserve"> </w:t>
      </w:r>
      <w:r>
        <w:t xml:space="preserve">– посмотреть доступные,</w:t>
      </w:r>
      <w:r>
        <w:t xml:space="preserve"> </w:t>
      </w:r>
      <w:r>
        <w:rPr>
          <w:rStyle w:val="VerbatimChar"/>
        </w:rPr>
        <w:t xml:space="preserve">release-lock</w:t>
      </w:r>
      <w:r>
        <w:t xml:space="preserve"> </w:t>
      </w:r>
      <w:r>
        <w:t xml:space="preserve">– аварийное вмешательство,</w:t>
      </w:r>
      <w:r>
        <w:t xml:space="preserve"> </w:t>
      </w:r>
      <w:r>
        <w:rPr>
          <w:rStyle w:val="VerbatimChar"/>
        </w:rPr>
        <w:t xml:space="preserve">quarantine-inspect/replay</w:t>
      </w:r>
      <w:r>
        <w:t xml:space="preserve"> </w:t>
      </w:r>
      <w:r>
        <w:t xml:space="preserve">– работа с качеством данных. Это покрывает все требуемые сценарии сопровождения. В случае необходимости интеграции с внешними оркестраторами (например, Airflow или Cron), CLI позволяет легко вызывать пайплайн из скриптов. При этом, если когда-либо возникнет задача предоставить API, архитектура это не запрещает – можно будет реализовать тонкий слой (например, FastAPI) поверх доменных сервисов, но на данный момент это не требуется.</w:t>
      </w:r>
    </w:p>
    <w:bookmarkStart w:id="124" w:name="диаграммы-и-документация"/>
    <w:p>
      <w:pPr>
        <w:pStyle w:val="Heading3"/>
      </w:pPr>
      <w:r>
        <w:t xml:space="preserve">Диаграммы и документация</w:t>
      </w:r>
    </w:p>
    <w:p>
      <w:pPr>
        <w:pStyle w:val="FirstParagraph"/>
      </w:pPr>
      <w:r>
        <w:t xml:space="preserve">Проект BioETL сопровождается обширной документацией и диаграммами, которые помогают разработчикам и DevOps-инженерам понимать устройство системы. В репозитории ведутся</w:t>
      </w:r>
      <w:r>
        <w:t xml:space="preserve"> </w:t>
      </w:r>
      <w:r>
        <w:rPr>
          <w:b/>
          <w:bCs/>
        </w:rPr>
        <w:t xml:space="preserve">Architecture Decision Records (ADR)</w:t>
      </w:r>
      <w:r>
        <w:t xml:space="preserve"> </w:t>
      </w:r>
      <w:r>
        <w:t xml:space="preserve">– документы, фиксирующие ключевые решения (например, выбор Delta Lake</w:t>
      </w:r>
      <w:hyperlink r:id="rId104">
        <w:r>
          <w:rPr>
            <w:rStyle w:val="Hyperlink"/>
          </w:rPr>
          <w:t xml:space="preserve">[80]</w:t>
        </w:r>
      </w:hyperlink>
      <w:r>
        <w:t xml:space="preserve">, ввод circuit breaker</w:t>
      </w:r>
      <w:hyperlink r:id="rId121">
        <w:r>
          <w:rPr>
            <w:rStyle w:val="Hyperlink"/>
          </w:rPr>
          <w:t xml:space="preserve">[95]</w:t>
        </w:r>
      </w:hyperlink>
      <w:r>
        <w:t xml:space="preserve">, режим local-only деплоя). Каждая ADR связана с требованиями (RULES.md) и тестами на соответствие, что дисциплинирует поддержание архитектуры в актуальном состоянии. Кроме того, поддерживается каталог диаграмм (блок-схемы потоков данных, диаграммы компонентов, последовательностей и т.д.)</w:t>
      </w:r>
      <w:hyperlink r:id="rId122">
        <w:r>
          <w:rPr>
            <w:rStyle w:val="Hyperlink"/>
          </w:rPr>
          <w:t xml:space="preserve">[96]</w:t>
        </w:r>
      </w:hyperlink>
      <w:hyperlink r:id="rId123">
        <w:r>
          <w:rPr>
            <w:rStyle w:val="Hyperlink"/>
          </w:rPr>
          <w:t xml:space="preserve">[97]</w:t>
        </w:r>
      </w:hyperlink>
      <w:r>
        <w:t xml:space="preserve"> </w:t>
      </w:r>
      <w:r>
        <w:t xml:space="preserve">– многие из них можно встроить с помощью Mermaid или просматривать отдельно. Эти диаграммы отражают и слои системы, и прохождение данных от источников к потребителям, и внутренние взаимодействия между модулями, что крайне полезно при обучении новых участников команды и при анализе сложных случаев.</w:t>
      </w:r>
    </w:p>
    <w:p>
      <w:pPr>
        <w:pStyle w:val="BodyText"/>
      </w:pPr>
      <w:r>
        <w:t xml:space="preserve">Документация структурирована по уровням (есть разделы для Domain, Application, Infrastructure), а также по функциональным темам (Observability, Data Quality и др.), на разных языках (в основном на английском, но ключевые вещи дублируются или комментируются по-русски, поскольку команда русскоязычная). Стиль документации – нейтральный, технический, с акцентом на чёткость определений и однозначность терминов. Это отражено и в данном обзоре – он предназначен стать основой для .docx-документа, который будет поддерживаться вместе с кодом, служа путеводителем по архитектуре BioETL для разработчиков и инженеров сопровождения.</w:t>
      </w:r>
    </w:p>
    <w:bookmarkEnd w:id="124"/>
    <w:bookmarkEnd w:id="125"/>
    <w:bookmarkStart w:id="126" w:name="заключение"/>
    <w:p>
      <w:pPr>
        <w:pStyle w:val="Heading2"/>
      </w:pPr>
      <w:r>
        <w:t xml:space="preserve">Заключение</w:t>
      </w:r>
    </w:p>
    <w:p>
      <w:pPr>
        <w:pStyle w:val="FirstParagraph"/>
      </w:pPr>
      <w:r>
        <w:t xml:space="preserve">Архитектура BioETL выстроена с упором на</w:t>
      </w:r>
      <w:r>
        <w:t xml:space="preserve"> </w:t>
      </w:r>
      <w:r>
        <w:rPr>
          <w:b/>
          <w:bCs/>
        </w:rPr>
        <w:t xml:space="preserve">чёткость границ</w:t>
      </w:r>
      <w:r>
        <w:t xml:space="preserve">,</w:t>
      </w:r>
      <w:r>
        <w:t xml:space="preserve"> </w:t>
      </w:r>
      <w:r>
        <w:rPr>
          <w:b/>
          <w:bCs/>
        </w:rPr>
        <w:t xml:space="preserve">надёжность</w:t>
      </w:r>
      <w:r>
        <w:t xml:space="preserve"> </w:t>
      </w:r>
      <w:r>
        <w:t xml:space="preserve">и</w:t>
      </w:r>
      <w:r>
        <w:t xml:space="preserve"> </w:t>
      </w:r>
      <w:r>
        <w:rPr>
          <w:b/>
          <w:bCs/>
        </w:rPr>
        <w:t xml:space="preserve">контроль качества</w:t>
      </w:r>
      <w:r>
        <w:t xml:space="preserve">. Многоуровневый дизайн (Interfaces → Application → Domain → Infrastructure) с шаблоном Ports &amp; Adapters обеспечивает слабую связанность компонентов и облегчает модификацию системы. Наблюдаемость встроена на всех этапах, позволяя прозрачно отслеживать работу конвейеров. Механизмы отказоустойчивости делают систему готовой к внешним сбоям, а детерминизм и DQ-контроль гарантируют консистентность и доверие к получаемым данным. Все эти аспекты, будучи документированными и автоматизированно проверяемыми, создают прочную основу для сопровождения и развития проекта BioETL на годы вперёд.</w:t>
      </w:r>
    </w:p>
    <w:bookmarkEnd w:id="126"/>
    <w:bookmarkEnd w:id="127"/>
    <w:bookmarkEnd w:id="128"/>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7">
        <w:r>
          <w:rPr>
            <w:rStyle w:val="Hyperlink"/>
          </w:rPr>
          <w:t xml:space="preserve">[27]</w:t>
        </w:r>
      </w:hyperlink>
      <w:r>
        <w:t xml:space="preserve"> </w:t>
      </w:r>
      <w:r>
        <w:t xml:space="preserve">system-context.md</w:t>
      </w:r>
    </w:p>
    <w:p>
      <w:pPr>
        <w:pStyle w:val="BodyText"/>
      </w:pPr>
      <w:hyperlink r:id="rId129">
        <w:r>
          <w:rPr>
            <w:rStyle w:val="Hyperlink"/>
          </w:rPr>
          <w:t xml:space="preserve">https://github.com/SatoryKono/BioactivityDataAcquisition/blob/310cba617313de914e65d75b709faf2a1b23a81e/docs/02-architecture/system-context.md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77">
        <w:r>
          <w:rPr>
            <w:rStyle w:val="Hyperlink"/>
          </w:rPr>
          <w:t xml:space="preserve">[55]</w:t>
        </w:r>
      </w:hyperlink>
      <w:r>
        <w:t xml:space="preserve"> </w:t>
      </w:r>
      <w:hyperlink r:id="rId120">
        <w:r>
          <w:rPr>
            <w:rStyle w:val="Hyperlink"/>
          </w:rPr>
          <w:t xml:space="preserve">[94]</w:t>
        </w:r>
      </w:hyperlink>
      <w:r>
        <w:t xml:space="preserve"> </w:t>
      </w:r>
      <w:r>
        <w:t xml:space="preserve">cli.md</w:t>
      </w:r>
    </w:p>
    <w:p>
      <w:pPr>
        <w:pStyle w:val="BodyText"/>
      </w:pPr>
      <w:hyperlink r:id="rId130">
        <w:r>
          <w:rPr>
            <w:rStyle w:val="Hyperlink"/>
          </w:rPr>
          <w:t xml:space="preserve">https://github.com/SatoryKono/BioactivityDataAcquisition/blob/310cba617313de914e65d75b709faf2a1b23a81e/docs/04-reference/cli.md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1">
        <w:r>
          <w:rPr>
            <w:rStyle w:val="Hyperlink"/>
          </w:rPr>
          <w:t xml:space="preserve">[30]</w:t>
        </w:r>
      </w:hyperlink>
      <w:r>
        <w:t xml:space="preserve"> </w:t>
      </w:r>
      <w:hyperlink r:id="rId61">
        <w:r>
          <w:rPr>
            <w:rStyle w:val="Hyperlink"/>
          </w:rPr>
          <w:t xml:space="preserve">[40]</w:t>
        </w:r>
      </w:hyperlink>
      <w:r>
        <w:t xml:space="preserve"> </w:t>
      </w:r>
      <w:hyperlink r:id="rId76">
        <w:r>
          <w:rPr>
            <w:rStyle w:val="Hyperlink"/>
          </w:rPr>
          <w:t xml:space="preserve">[54]</w:t>
        </w:r>
      </w:hyperlink>
      <w:r>
        <w:t xml:space="preserve"> </w:t>
      </w:r>
      <w:r>
        <w:t xml:space="preserve">runner.py</w:t>
      </w:r>
    </w:p>
    <w:p>
      <w:pPr>
        <w:pStyle w:val="BodyText"/>
      </w:pPr>
      <w:hyperlink r:id="rId131">
        <w:r>
          <w:rPr>
            <w:rStyle w:val="Hyperlink"/>
          </w:rPr>
          <w:t xml:space="preserve">https://github.com/SatoryKono/BioactivityDataAcquisition/blob/310cba617313de914e65d75b709faf2a1b23a81e/src/bioetl/application/core/runner.py</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9">
        <w:r>
          <w:rPr>
            <w:rStyle w:val="Hyperlink"/>
          </w:rPr>
          <w:t xml:space="preserve">[66]</w:t>
        </w:r>
      </w:hyperlink>
      <w:r>
        <w:t xml:space="preserve"> </w:t>
      </w:r>
      <w:hyperlink r:id="rId118">
        <w:r>
          <w:rPr>
            <w:rStyle w:val="Hyperlink"/>
          </w:rPr>
          <w:t xml:space="preserve">[92]</w:t>
        </w:r>
      </w:hyperlink>
      <w:r>
        <w:t xml:space="preserve"> </w:t>
      </w:r>
      <w:r>
        <w:t xml:space="preserve">04-extending-bioetl.md</w:t>
      </w:r>
    </w:p>
    <w:p>
      <w:pPr>
        <w:pStyle w:val="BodyText"/>
      </w:pPr>
      <w:hyperlink r:id="rId132">
        <w:r>
          <w:rPr>
            <w:rStyle w:val="Hyperlink"/>
          </w:rPr>
          <w:t xml:space="preserve">https://github.com/SatoryKono/BioactivityDataAcquisition/blob/310cba617313de914e65d75b709faf2a1b23a81e/docs/00-project_rules/04-extending-bioetl.md</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119">
        <w:r>
          <w:rPr>
            <w:rStyle w:val="Hyperlink"/>
          </w:rPr>
          <w:t xml:space="preserve">[93]</w:t>
        </w:r>
      </w:hyperlink>
      <w:r>
        <w:t xml:space="preserve"> </w:t>
      </w:r>
      <w:r>
        <w:t xml:space="preserve">pipeline_run.py</w:t>
      </w:r>
    </w:p>
    <w:p>
      <w:pPr>
        <w:pStyle w:val="BodyText"/>
      </w:pPr>
      <w:hyperlink r:id="rId133">
        <w:r>
          <w:rPr>
            <w:rStyle w:val="Hyperlink"/>
          </w:rPr>
          <w:t xml:space="preserve">https://github.com/SatoryKono/BioactivityDataAcquisition/blob/310cba617313de914e65d75b709faf2a1b23a81e/src/bioetl/domain/aggregates/pipeline_run.py</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62">
        <w:r>
          <w:rPr>
            <w:rStyle w:val="Hyperlink"/>
          </w:rPr>
          <w:t xml:space="preserve">[41]</w:t>
        </w:r>
      </w:hyperlink>
      <w:r>
        <w:t xml:space="preserve"> </w:t>
      </w:r>
      <w:r>
        <w:t xml:space="preserve">ADR-017-observability-architecture.md</w:t>
      </w:r>
    </w:p>
    <w:p>
      <w:pPr>
        <w:pStyle w:val="BodyText"/>
      </w:pPr>
      <w:hyperlink r:id="rId134">
        <w:r>
          <w:rPr>
            <w:rStyle w:val="Hyperlink"/>
          </w:rPr>
          <w:t xml:space="preserve">https://github.com/SatoryKono/BioactivityDataAcquisition/blob/310cba617313de914e65d75b709faf2a1b23a81e/docs/02-architecture/decisions/ADR-017-observability-architecture.md</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109">
        <w:r>
          <w:rPr>
            <w:rStyle w:val="Hyperlink"/>
          </w:rPr>
          <w:t xml:space="preserve">[85]</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hyperlink r:id="rId115">
        <w:r>
          <w:rPr>
            <w:rStyle w:val="Hyperlink"/>
          </w:rPr>
          <w:t xml:space="preserve">[91]</w:t>
        </w:r>
      </w:hyperlink>
      <w:r>
        <w:t xml:space="preserve"> </w:t>
      </w:r>
      <w:r>
        <w:t xml:space="preserve">quarantine.py</w:t>
      </w:r>
    </w:p>
    <w:p>
      <w:pPr>
        <w:pStyle w:val="BodyText"/>
      </w:pPr>
      <w:hyperlink r:id="rId135">
        <w:r>
          <w:rPr>
            <w:rStyle w:val="Hyperlink"/>
          </w:rPr>
          <w:t xml:space="preserve">https://github.com/SatoryKono/BioactivityDataAcquisition/blob/310cba617313de914e65d75b709faf2a1b23a81e/src/bioetl/domain/ports/quarantine.py</w:t>
        </w:r>
      </w:hyperlink>
    </w:p>
    <w:p>
      <w:pPr>
        <w:pStyle w:val="BodyText"/>
      </w:pPr>
      <w:hyperlink r:id="rId38">
        <w:r>
          <w:rPr>
            <w:rStyle w:val="Hyperlink"/>
          </w:rPr>
          <w:t xml:space="preserve">[18]</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r>
        <w:t xml:space="preserve">ADR-014-deterministic-writes.md</w:t>
      </w:r>
    </w:p>
    <w:p>
      <w:pPr>
        <w:pStyle w:val="BodyText"/>
      </w:pPr>
      <w:hyperlink r:id="rId136">
        <w:r>
          <w:rPr>
            <w:rStyle w:val="Hyperlink"/>
          </w:rPr>
          <w:t xml:space="preserve">https://github.com/SatoryKono/BioactivityDataAcquisition/blob/310cba617313de914e65d75b709faf2a1b23a81e/docs/02-architecture/decisions/ADR-014-deterministic-writes.md</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75">
        <w:r>
          <w:rPr>
            <w:rStyle w:val="Hyperlink"/>
          </w:rPr>
          <w:t xml:space="preserve">[53]</w:t>
        </w:r>
      </w:hyperlink>
      <w:r>
        <w:t xml:space="preserve"> </w:t>
      </w:r>
      <w:r>
        <w:t xml:space="preserve">client.py</w:t>
      </w:r>
    </w:p>
    <w:p>
      <w:pPr>
        <w:pStyle w:val="BodyText"/>
      </w:pPr>
      <w:hyperlink r:id="rId137">
        <w:r>
          <w:rPr>
            <w:rStyle w:val="Hyperlink"/>
          </w:rPr>
          <w:t xml:space="preserve">https://github.com/SatoryKono/BioactivityDataAcquisition/blob/310cba617313de914e65d75b709faf2a1b23a81e/src/bioetl/infrastructure/adapters/http/client.py</w:t>
        </w:r>
      </w:hyperlink>
    </w:p>
    <w:p>
      <w:pPr>
        <w:pStyle w:val="BodyText"/>
      </w:pP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121">
        <w:r>
          <w:rPr>
            <w:rStyle w:val="Hyperlink"/>
          </w:rPr>
          <w:t xml:space="preserve">[95]</w:t>
        </w:r>
      </w:hyperlink>
      <w:r>
        <w:t xml:space="preserve"> </w:t>
      </w:r>
      <w:r>
        <w:t xml:space="preserve">ADR-007-circuit-breaker-implementation.md</w:t>
      </w:r>
    </w:p>
    <w:p>
      <w:pPr>
        <w:pStyle w:val="BodyText"/>
      </w:pPr>
      <w:hyperlink r:id="rId138">
        <w:r>
          <w:rPr>
            <w:rStyle w:val="Hyperlink"/>
          </w:rPr>
          <w:t xml:space="preserve">https://github.com/SatoryKono/BioactivityDataAcquisition/blob/310cba617313de914e65d75b709faf2a1b23a81e/docs/02-architecture/decisions/ADR-007-circuit-breaker-implementation.md</w:t>
        </w:r>
      </w:hyperlink>
    </w:p>
    <w:p>
      <w:pPr>
        <w:pStyle w:val="BodyText"/>
      </w:pPr>
      <w:hyperlink r:id="rId91">
        <w:r>
          <w:rPr>
            <w:rStyle w:val="Hyperlink"/>
          </w:rPr>
          <w:t xml:space="preserve">[67]</w:t>
        </w:r>
      </w:hyperlink>
      <w:r>
        <w:t xml:space="preserve"> </w:t>
      </w:r>
      <w:hyperlink r:id="rId92">
        <w:r>
          <w:rPr>
            <w:rStyle w:val="Hyperlink"/>
          </w:rPr>
          <w:t xml:space="preserve">[68]</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r>
        <w:t xml:space="preserve">ADR-027-dq-rules-externalization.md</w:t>
      </w:r>
    </w:p>
    <w:p>
      <w:pPr>
        <w:pStyle w:val="BodyText"/>
      </w:pPr>
      <w:hyperlink r:id="rId139">
        <w:r>
          <w:rPr>
            <w:rStyle w:val="Hyperlink"/>
          </w:rPr>
          <w:t xml:space="preserve">https://github.com/SatoryKono/BioactivityDataAcquisition/blob/310cba617313de914e65d75b709faf2a1b23a81e/docs/02-architecture/decisions/ADR-027-dq-rules-externalization.md</w:t>
        </w:r>
      </w:hyperlink>
    </w:p>
    <w:p>
      <w:pPr>
        <w:pStyle w:val="BodyText"/>
      </w:pPr>
      <w:hyperlink r:id="rId93">
        <w:r>
          <w:rPr>
            <w:rStyle w:val="Hyperlink"/>
          </w:rPr>
          <w:t xml:space="preserve">[69]</w:t>
        </w:r>
      </w:hyperlink>
      <w:r>
        <w:t xml:space="preserve"> </w:t>
      </w:r>
      <w:hyperlink r:id="rId94">
        <w:r>
          <w:rPr>
            <w:rStyle w:val="Hyperlink"/>
          </w:rPr>
          <w:t xml:space="preserve">[70]</w:t>
        </w:r>
      </w:hyperlink>
      <w:r>
        <w:t xml:space="preserve"> </w:t>
      </w:r>
      <w:hyperlink r:id="rId99">
        <w:r>
          <w:rPr>
            <w:rStyle w:val="Hyperlink"/>
          </w:rPr>
          <w:t xml:space="preserve">[75]</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07">
        <w:r>
          <w:rPr>
            <w:rStyle w:val="Hyperlink"/>
          </w:rPr>
          <w:t xml:space="preserve">[83]</w:t>
        </w:r>
      </w:hyperlink>
      <w:r>
        <w:t xml:space="preserve"> </w:t>
      </w:r>
      <w:hyperlink r:id="rId108">
        <w:r>
          <w:rPr>
            <w:rStyle w:val="Hyperlink"/>
          </w:rPr>
          <w:t xml:space="preserve">[84]</w:t>
        </w:r>
      </w:hyperlink>
      <w:r>
        <w:t xml:space="preserve"> </w:t>
      </w:r>
      <w:r>
        <w:t xml:space="preserve">dq-configuration.md</w:t>
      </w:r>
    </w:p>
    <w:p>
      <w:pPr>
        <w:pStyle w:val="BodyText"/>
      </w:pPr>
      <w:hyperlink r:id="rId140">
        <w:r>
          <w:rPr>
            <w:rStyle w:val="Hyperlink"/>
          </w:rPr>
          <w:t xml:space="preserve">https://github.com/SatoryKono/BioactivityDataAcquisition/blob/310cba617313de914e65d75b709faf2a1b23a81e/docs/03-guides/dq-configuration.md</w:t>
        </w:r>
      </w:hyperlink>
    </w:p>
    <w:p>
      <w:pPr>
        <w:pStyle w:val="BodyText"/>
      </w:pPr>
      <w:hyperlink r:id="rId104">
        <w:r>
          <w:rPr>
            <w:rStyle w:val="Hyperlink"/>
          </w:rPr>
          <w:t xml:space="preserve">[80]</w:t>
        </w:r>
      </w:hyperlink>
      <w:r>
        <w:t xml:space="preserve"> </w:t>
      </w:r>
      <w:r>
        <w:t xml:space="preserve">index.md</w:t>
      </w:r>
    </w:p>
    <w:p>
      <w:pPr>
        <w:pStyle w:val="BodyText"/>
      </w:pPr>
      <w:hyperlink r:id="rId141">
        <w:r>
          <w:rPr>
            <w:rStyle w:val="Hyperlink"/>
          </w:rPr>
          <w:t xml:space="preserve">https://github.com/SatoryKono/BioactivityDataAcquisition/blob/310cba617313de914e65d75b709faf2a1b23a81e/docs/index.md</w:t>
        </w:r>
      </w:hyperlink>
    </w:p>
    <w:p>
      <w:pPr>
        <w:pStyle w:val="BodyText"/>
      </w:pPr>
      <w:hyperlink r:id="rId122">
        <w:r>
          <w:rPr>
            <w:rStyle w:val="Hyperlink"/>
          </w:rPr>
          <w:t xml:space="preserve">[96]</w:t>
        </w:r>
      </w:hyperlink>
      <w:r>
        <w:t xml:space="preserve"> </w:t>
      </w:r>
      <w:hyperlink r:id="rId123">
        <w:r>
          <w:rPr>
            <w:rStyle w:val="Hyperlink"/>
          </w:rPr>
          <w:t xml:space="preserve">[97]</w:t>
        </w:r>
      </w:hyperlink>
      <w:r>
        <w:t xml:space="preserve"> </w:t>
      </w:r>
      <w:r>
        <w:t xml:space="preserve">DIAGRAM_CATALOG.md</w:t>
      </w:r>
    </w:p>
    <w:p>
      <w:pPr>
        <w:pStyle w:val="BodyText"/>
      </w:pPr>
      <w:hyperlink r:id="rId142">
        <w:r>
          <w:rPr>
            <w:rStyle w:val="Hyperlink"/>
          </w:rPr>
          <w:t xml:space="preserve">https://github.com/SatoryKono/BioactivityDataAcquisition/blob/310cba617313de914e65d75b709faf2a1b23a81e/docs/diagrams/DIAGRAM_CATALOG.md</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s://github.com/SatoryKono/BioactivityDataAcquisition/blob/310cba617313de914e65d75b709faf2a1b23a81e/docs/00-project_rules/04-extending-bioetl.md" TargetMode="External" /><Relationship Type="http://schemas.openxmlformats.org/officeDocument/2006/relationships/hyperlink" Id="rId81" Target="https://github.com/SatoryKono/BioactivityDataAcquisition/blob/310cba617313de914e65d75b709faf2a1b23a81e/docs/00-project_rules/04-extending-bioetl.md#L115-L119" TargetMode="External" /><Relationship Type="http://schemas.openxmlformats.org/officeDocument/2006/relationships/hyperlink" Id="rId118" Target="https://github.com/SatoryKono/BioactivityDataAcquisition/blob/310cba617313de914e65d75b709faf2a1b23a81e/docs/00-project_rules/04-extending-bioetl.md#L14-L22" TargetMode="External" /><Relationship Type="http://schemas.openxmlformats.org/officeDocument/2006/relationships/hyperlink" Id="rId30" Target="https://github.com/SatoryKono/BioactivityDataAcquisition/blob/310cba617313de914e65d75b709faf2a1b23a81e/docs/00-project_rules/04-extending-bioetl.md#L176-L184" TargetMode="External" /><Relationship Type="http://schemas.openxmlformats.org/officeDocument/2006/relationships/hyperlink" Id="rId31" Target="https://github.com/SatoryKono/BioactivityDataAcquisition/blob/310cba617313de914e65d75b709faf2a1b23a81e/docs/00-project_rules/04-extending-bioetl.md#L186-L194" TargetMode="External" /><Relationship Type="http://schemas.openxmlformats.org/officeDocument/2006/relationships/hyperlink" Id="rId79" Target="https://github.com/SatoryKono/BioactivityDataAcquisition/blob/310cba617313de914e65d75b709faf2a1b23a81e/docs/00-project_rules/04-extending-bioetl.md#L58-L66" TargetMode="External" /><Relationship Type="http://schemas.openxmlformats.org/officeDocument/2006/relationships/hyperlink" Id="rId89" Target="https://github.com/SatoryKono/BioactivityDataAcquisition/blob/310cba617313de914e65d75b709faf2a1b23a81e/docs/00-project_rules/04-extending-bioetl.md#L99-L103" TargetMode="External" /><Relationship Type="http://schemas.openxmlformats.org/officeDocument/2006/relationships/hyperlink" Id="rId80" Target="https://github.com/SatoryKono/BioactivityDataAcquisition/blob/310cba617313de914e65d75b709faf2a1b23a81e/docs/00-project_rules/04-extending-bioetl.md#L99-L107" TargetMode="External" /><Relationship Type="http://schemas.openxmlformats.org/officeDocument/2006/relationships/hyperlink" Id="rId138" Target="https://github.com/SatoryKono/BioactivityDataAcquisition/blob/310cba617313de914e65d75b709faf2a1b23a81e/docs/02-architecture/decisions/ADR-007-circuit-breaker-implementation.md" TargetMode="External" /><Relationship Type="http://schemas.openxmlformats.org/officeDocument/2006/relationships/hyperlink" Id="rId69" Target="https://github.com/SatoryKono/BioactivityDataAcquisition/blob/310cba617313de914e65d75b709faf2a1b23a81e/docs/02-architecture/decisions/ADR-007-circuit-breaker-implementation.md#L14-L19" TargetMode="External" /><Relationship Type="http://schemas.openxmlformats.org/officeDocument/2006/relationships/hyperlink" Id="rId70" Target="https://github.com/SatoryKono/BioactivityDataAcquisition/blob/310cba617313de914e65d75b709faf2a1b23a81e/docs/02-architecture/decisions/ADR-007-circuit-breaker-implementation.md#L16-L19" TargetMode="External" /><Relationship Type="http://schemas.openxmlformats.org/officeDocument/2006/relationships/hyperlink" Id="rId71" Target="https://github.com/SatoryKono/BioactivityDataAcquisition/blob/310cba617313de914e65d75b709faf2a1b23a81e/docs/02-architecture/decisions/ADR-007-circuit-breaker-implementation.md#L50-L58" TargetMode="External" /><Relationship Type="http://schemas.openxmlformats.org/officeDocument/2006/relationships/hyperlink" Id="rId72" Target="https://github.com/SatoryKono/BioactivityDataAcquisition/blob/310cba617313de914e65d75b709faf2a1b23a81e/docs/02-architecture/decisions/ADR-007-circuit-breaker-implementation.md#L60-L68" TargetMode="External" /><Relationship Type="http://schemas.openxmlformats.org/officeDocument/2006/relationships/hyperlink" Id="rId73" Target="https://github.com/SatoryKono/BioactivityDataAcquisition/blob/310cba617313de914e65d75b709faf2a1b23a81e/docs/02-architecture/decisions/ADR-007-circuit-breaker-implementation.md#L71-L78" TargetMode="External" /><Relationship Type="http://schemas.openxmlformats.org/officeDocument/2006/relationships/hyperlink" Id="rId121" Target="https://github.com/SatoryKono/BioactivityDataAcquisition/blob/310cba617313de914e65d75b709faf2a1b23a81e/docs/02-architecture/decisions/ADR-007-circuit-breaker-implementation.md#L8-L16" TargetMode="External" /><Relationship Type="http://schemas.openxmlformats.org/officeDocument/2006/relationships/hyperlink" Id="rId74" Target="https://github.com/SatoryKono/BioactivityDataAcquisition/blob/310cba617313de914e65d75b709faf2a1b23a81e/docs/02-architecture/decisions/ADR-007-circuit-breaker-implementation.md#L80-L86" TargetMode="External" /><Relationship Type="http://schemas.openxmlformats.org/officeDocument/2006/relationships/hyperlink" Id="rId136" Target="https://github.com/SatoryKono/BioactivityDataAcquisition/blob/310cba617313de914e65d75b709faf2a1b23a81e/docs/02-architecture/decisions/ADR-014-deterministic-writes.md" TargetMode="External" /><Relationship Type="http://schemas.openxmlformats.org/officeDocument/2006/relationships/hyperlink" Id="rId88" Target="https://github.com/SatoryKono/BioactivityDataAcquisition/blob/310cba617313de914e65d75b709faf2a1b23a81e/docs/02-architecture/decisions/ADR-014-deterministic-writes.md#L108-L116" TargetMode="External" /><Relationship Type="http://schemas.openxmlformats.org/officeDocument/2006/relationships/hyperlink" Id="rId84" Target="https://github.com/SatoryKono/BioactivityDataAcquisition/blob/310cba617313de914e65d75b709faf2a1b23a81e/docs/02-architecture/decisions/ADR-014-deterministic-writes.md#L140-L148" TargetMode="External" /><Relationship Type="http://schemas.openxmlformats.org/officeDocument/2006/relationships/hyperlink" Id="rId67" Target="https://github.com/SatoryKono/BioactivityDataAcquisition/blob/310cba617313de914e65d75b709faf2a1b23a81e/docs/02-architecture/decisions/ADR-014-deterministic-writes.md#L28-L36" TargetMode="External" /><Relationship Type="http://schemas.openxmlformats.org/officeDocument/2006/relationships/hyperlink" Id="rId68" Target="https://github.com/SatoryKono/BioactivityDataAcquisition/blob/310cba617313de914e65d75b709faf2a1b23a81e/docs/02-architecture/decisions/ADR-014-deterministic-writes.md#L44-L51" TargetMode="External" /><Relationship Type="http://schemas.openxmlformats.org/officeDocument/2006/relationships/hyperlink" Id="rId85" Target="https://github.com/SatoryKono/BioactivityDataAcquisition/blob/310cba617313de914e65d75b709faf2a1b23a81e/docs/02-architecture/decisions/ADR-014-deterministic-writes.md#L55-L59" TargetMode="External" /><Relationship Type="http://schemas.openxmlformats.org/officeDocument/2006/relationships/hyperlink" Id="rId82" Target="https://github.com/SatoryKono/BioactivityDataAcquisition/blob/310cba617313de914e65d75b709faf2a1b23a81e/docs/02-architecture/decisions/ADR-014-deterministic-writes.md#L61-L70" TargetMode="External" /><Relationship Type="http://schemas.openxmlformats.org/officeDocument/2006/relationships/hyperlink" Id="rId83" Target="https://github.com/SatoryKono/BioactivityDataAcquisition/blob/310cba617313de914e65d75b709faf2a1b23a81e/docs/02-architecture/decisions/ADR-014-deterministic-writes.md#L80-L88" TargetMode="External" /><Relationship Type="http://schemas.openxmlformats.org/officeDocument/2006/relationships/hyperlink" Id="rId86" Target="https://github.com/SatoryKono/BioactivityDataAcquisition/blob/310cba617313de914e65d75b709faf2a1b23a81e/docs/02-architecture/decisions/ADR-014-deterministic-writes.md#L89-L97" TargetMode="External" /><Relationship Type="http://schemas.openxmlformats.org/officeDocument/2006/relationships/hyperlink" Id="rId87" Target="https://github.com/SatoryKono/BioactivityDataAcquisition/blob/310cba617313de914e65d75b709faf2a1b23a81e/docs/02-architecture/decisions/ADR-014-deterministic-writes.md#L93-L101" TargetMode="External" /><Relationship Type="http://schemas.openxmlformats.org/officeDocument/2006/relationships/hyperlink" Id="rId38" Target="https://github.com/SatoryKono/BioactivityDataAcquisition/blob/310cba617313de914e65d75b709faf2a1b23a81e/docs/02-architecture/decisions/ADR-014-deterministic-writes.md#L99-L103" TargetMode="External" /><Relationship Type="http://schemas.openxmlformats.org/officeDocument/2006/relationships/hyperlink" Id="rId134" Target="https://github.com/SatoryKono/BioactivityDataAcquisition/blob/310cba617313de914e65d75b709faf2a1b23a81e/docs/02-architecture/decisions/ADR-017-observability-architecture.md" TargetMode="External" /><Relationship Type="http://schemas.openxmlformats.org/officeDocument/2006/relationships/hyperlink" Id="rId50" Target="https://github.com/SatoryKono/BioactivityDataAcquisition/blob/310cba617313de914e65d75b709faf2a1b23a81e/docs/02-architecture/decisions/ADR-017-observability-architecture.md#L109-L118" TargetMode="External" /><Relationship Type="http://schemas.openxmlformats.org/officeDocument/2006/relationships/hyperlink" Id="rId62" Target="https://github.com/SatoryKono/BioactivityDataAcquisition/blob/310cba617313de914e65d75b709faf2a1b23a81e/docs/02-architecture/decisions/ADR-017-observability-architecture.md#L130-L137" TargetMode="External" /><Relationship Type="http://schemas.openxmlformats.org/officeDocument/2006/relationships/hyperlink" Id="rId58" Target="https://github.com/SatoryKono/BioactivityDataAcquisition/blob/310cba617313de914e65d75b709faf2a1b23a81e/docs/02-architecture/decisions/ADR-017-observability-architecture.md#L140-L145" TargetMode="External" /><Relationship Type="http://schemas.openxmlformats.org/officeDocument/2006/relationships/hyperlink" Id="rId34" Target="https://github.com/SatoryKono/BioactivityDataAcquisition/blob/310cba617313de914e65d75b709faf2a1b23a81e/docs/02-architecture/decisions/ADR-017-observability-architecture.md#L19-L27" TargetMode="External" /><Relationship Type="http://schemas.openxmlformats.org/officeDocument/2006/relationships/hyperlink" Id="rId35" Target="https://github.com/SatoryKono/BioactivityDataAcquisition/blob/310cba617313de914e65d75b709faf2a1b23a81e/docs/02-architecture/decisions/ADR-017-observability-architecture.md#L30-L38" TargetMode="External" /><Relationship Type="http://schemas.openxmlformats.org/officeDocument/2006/relationships/hyperlink" Id="rId52" Target="https://github.com/SatoryKono/BioactivityDataAcquisition/blob/310cba617313de914e65d75b709faf2a1b23a81e/docs/02-architecture/decisions/ADR-017-observability-architecture.md#L45-L53" TargetMode="External" /><Relationship Type="http://schemas.openxmlformats.org/officeDocument/2006/relationships/hyperlink" Id="rId53" Target="https://github.com/SatoryKono/BioactivityDataAcquisition/blob/310cba617313de914e65d75b709faf2a1b23a81e/docs/02-architecture/decisions/ADR-017-observability-architecture.md#L51-L56" TargetMode="External" /><Relationship Type="http://schemas.openxmlformats.org/officeDocument/2006/relationships/hyperlink" Id="rId54" Target="https://github.com/SatoryKono/BioactivityDataAcquisition/blob/310cba617313de914e65d75b709faf2a1b23a81e/docs/02-architecture/decisions/ADR-017-observability-architecture.md#L51-L59" TargetMode="External" /><Relationship Type="http://schemas.openxmlformats.org/officeDocument/2006/relationships/hyperlink" Id="rId55" Target="https://github.com/SatoryKono/BioactivityDataAcquisition/blob/310cba617313de914e65d75b709faf2a1b23a81e/docs/02-architecture/decisions/ADR-017-observability-architecture.md#L60-L68" TargetMode="External" /><Relationship Type="http://schemas.openxmlformats.org/officeDocument/2006/relationships/hyperlink" Id="rId56" Target="https://github.com/SatoryKono/BioactivityDataAcquisition/blob/310cba617313de914e65d75b709faf2a1b23a81e/docs/02-architecture/decisions/ADR-017-observability-architecture.md#L69-L73" TargetMode="External" /><Relationship Type="http://schemas.openxmlformats.org/officeDocument/2006/relationships/hyperlink" Id="rId57" Target="https://github.com/SatoryKono/BioactivityDataAcquisition/blob/310cba617313de914e65d75b709faf2a1b23a81e/docs/02-architecture/decisions/ADR-017-observability-architecture.md#L76-L82" TargetMode="External" /><Relationship Type="http://schemas.openxmlformats.org/officeDocument/2006/relationships/hyperlink" Id="rId45" Target="https://github.com/SatoryKono/BioactivityDataAcquisition/blob/310cba617313de914e65d75b709faf2a1b23a81e/docs/02-architecture/decisions/ADR-017-observability-architecture.md#L83-L91" TargetMode="External" /><Relationship Type="http://schemas.openxmlformats.org/officeDocument/2006/relationships/hyperlink" Id="rId49" Target="https://github.com/SatoryKono/BioactivityDataAcquisition/blob/310cba617313de914e65d75b709faf2a1b23a81e/docs/02-architecture/decisions/ADR-017-observability-architecture.md#L9-L13" TargetMode="External" /><Relationship Type="http://schemas.openxmlformats.org/officeDocument/2006/relationships/hyperlink" Id="rId46" Target="https://github.com/SatoryKono/BioactivityDataAcquisition/blob/310cba617313de914e65d75b709faf2a1b23a81e/docs/02-architecture/decisions/ADR-017-observability-architecture.md#L93-L101" TargetMode="External" /><Relationship Type="http://schemas.openxmlformats.org/officeDocument/2006/relationships/hyperlink" Id="rId139" Target="https://github.com/SatoryKono/BioactivityDataAcquisition/blob/310cba617313de914e65d75b709faf2a1b23a81e/docs/02-architecture/decisions/ADR-027-dq-rules-externalization.md" TargetMode="External" /><Relationship Type="http://schemas.openxmlformats.org/officeDocument/2006/relationships/hyperlink" Id="rId98" Target="https://github.com/SatoryKono/BioactivityDataAcquisition/blob/310cba617313de914e65d75b709faf2a1b23a81e/docs/02-architecture/decisions/ADR-027-dq-rules-externalization.md#L12-L19" TargetMode="External" /><Relationship Type="http://schemas.openxmlformats.org/officeDocument/2006/relationships/hyperlink" Id="rId91" Target="https://github.com/SatoryKono/BioactivityDataAcquisition/blob/310cba617313de914e65d75b709faf2a1b23a81e/docs/02-architecture/decisions/ADR-027-dq-rules-externalization.md#L30-L39" TargetMode="External" /><Relationship Type="http://schemas.openxmlformats.org/officeDocument/2006/relationships/hyperlink" Id="rId92" Target="https://github.com/SatoryKono/BioactivityDataAcquisition/blob/310cba617313de914e65d75b709faf2a1b23a81e/docs/02-architecture/decisions/ADR-027-dq-rules-externalization.md#L42-L49" TargetMode="External" /><Relationship Type="http://schemas.openxmlformats.org/officeDocument/2006/relationships/hyperlink" Id="rId96" Target="https://github.com/SatoryKono/BioactivityDataAcquisition/blob/310cba617313de914e65d75b709faf2a1b23a81e/docs/02-architecture/decisions/ADR-027-dq-rules-externalization.md#L44-L49" TargetMode="External" /><Relationship Type="http://schemas.openxmlformats.org/officeDocument/2006/relationships/hyperlink" Id="rId95" Target="https://github.com/SatoryKono/BioactivityDataAcquisition/blob/310cba617313de914e65d75b709faf2a1b23a81e/docs/02-architecture/decisions/ADR-027-dq-rules-externalization.md#L44-L51" TargetMode="External" /><Relationship Type="http://schemas.openxmlformats.org/officeDocument/2006/relationships/hyperlink" Id="rId97" Target="https://github.com/SatoryKono/BioactivityDataAcquisition/blob/310cba617313de914e65d75b709faf2a1b23a81e/docs/02-architecture/decisions/ADR-027-dq-rules-externalization.md#L94-L102" TargetMode="External" /><Relationship Type="http://schemas.openxmlformats.org/officeDocument/2006/relationships/hyperlink" Id="rId129" Target="https://github.com/SatoryKono/BioactivityDataAcquisition/blob/310cba617313de914e65d75b709faf2a1b23a81e/docs/02-architecture/system-context.md" TargetMode="External" /><Relationship Type="http://schemas.openxmlformats.org/officeDocument/2006/relationships/hyperlink" Id="rId22" Target="https://github.com/SatoryKono/BioactivityDataAcquisition/blob/310cba617313de914e65d75b709faf2a1b23a81e/docs/02-architecture/system-context.md#L104-L112" TargetMode="External" /><Relationship Type="http://schemas.openxmlformats.org/officeDocument/2006/relationships/hyperlink" Id="rId47" Target="https://github.com/SatoryKono/BioactivityDataAcquisition/blob/310cba617313de914e65d75b709faf2a1b23a81e/docs/02-architecture/system-context.md#L106-L114" TargetMode="External" /><Relationship Type="http://schemas.openxmlformats.org/officeDocument/2006/relationships/hyperlink" Id="rId44" Target="https://github.com/SatoryKono/BioactivityDataAcquisition/blob/310cba617313de914e65d75b709faf2a1b23a81e/docs/02-architecture/system-context.md#L108-L111" TargetMode="External" /><Relationship Type="http://schemas.openxmlformats.org/officeDocument/2006/relationships/hyperlink" Id="rId42" Target="https://github.com/SatoryKono/BioactivityDataAcquisition/blob/310cba617313de914e65d75b709faf2a1b23a81e/docs/02-architecture/system-context.md#L24-L31" TargetMode="External" /><Relationship Type="http://schemas.openxmlformats.org/officeDocument/2006/relationships/hyperlink" Id="rId43" Target="https://github.com/SatoryKono/BioactivityDataAcquisition/blob/310cba617313de914e65d75b709faf2a1b23a81e/docs/02-architecture/system-context.md#L46-L54" TargetMode="External" /><Relationship Type="http://schemas.openxmlformats.org/officeDocument/2006/relationships/hyperlink" Id="rId41" Target="https://github.com/SatoryKono/BioactivityDataAcquisition/blob/310cba617313de914e65d75b709faf2a1b23a81e/docs/02-architecture/system-context.md#L48-L56" TargetMode="External" /><Relationship Type="http://schemas.openxmlformats.org/officeDocument/2006/relationships/hyperlink" Id="rId21" Target="https://github.com/SatoryKono/BioactivityDataAcquisition/blob/310cba617313de914e65d75b709faf2a1b23a81e/docs/02-architecture/system-context.md#L63-L71" TargetMode="External" /><Relationship Type="http://schemas.openxmlformats.org/officeDocument/2006/relationships/hyperlink" Id="rId140" Target="https://github.com/SatoryKono/BioactivityDataAcquisition/blob/310cba617313de914e65d75b709faf2a1b23a81e/docs/03-guides/dq-configuration.md" TargetMode="External" /><Relationship Type="http://schemas.openxmlformats.org/officeDocument/2006/relationships/hyperlink" Id="rId99" Target="https://github.com/SatoryKono/BioactivityDataAcquisition/blob/310cba617313de914e65d75b709faf2a1b23a81e/docs/03-guides/dq-configuration.md#L118-L126" TargetMode="External" /><Relationship Type="http://schemas.openxmlformats.org/officeDocument/2006/relationships/hyperlink" Id="rId100" Target="https://github.com/SatoryKono/BioactivityDataAcquisition/blob/310cba617313de914e65d75b709faf2a1b23a81e/docs/03-guides/dq-configuration.md#L128-L136" TargetMode="External" /><Relationship Type="http://schemas.openxmlformats.org/officeDocument/2006/relationships/hyperlink" Id="rId93" Target="https://github.com/SatoryKono/BioactivityDataAcquisition/blob/310cba617313de914e65d75b709faf2a1b23a81e/docs/03-guides/dq-configuration.md#L16-L24" TargetMode="External" /><Relationship Type="http://schemas.openxmlformats.org/officeDocument/2006/relationships/hyperlink" Id="rId101" Target="https://github.com/SatoryKono/BioactivityDataAcquisition/blob/310cba617313de914e65d75b709faf2a1b23a81e/docs/03-guides/dq-configuration.md#L162-L170" TargetMode="External" /><Relationship Type="http://schemas.openxmlformats.org/officeDocument/2006/relationships/hyperlink" Id="rId102" Target="https://github.com/SatoryKono/BioactivityDataAcquisition/blob/310cba617313de914e65d75b709faf2a1b23a81e/docs/03-guides/dq-configuration.md#L174-L182" TargetMode="External" /><Relationship Type="http://schemas.openxmlformats.org/officeDocument/2006/relationships/hyperlink" Id="rId103" Target="https://github.com/SatoryKono/BioactivityDataAcquisition/blob/310cba617313de914e65d75b709faf2a1b23a81e/docs/03-guides/dq-configuration.md#L196-L204" TargetMode="External" /><Relationship Type="http://schemas.openxmlformats.org/officeDocument/2006/relationships/hyperlink" Id="rId94" Target="https://github.com/SatoryKono/BioactivityDataAcquisition/blob/310cba617313de914e65d75b709faf2a1b23a81e/docs/03-guides/dq-configuration.md#L30-L38" TargetMode="External" /><Relationship Type="http://schemas.openxmlformats.org/officeDocument/2006/relationships/hyperlink" Id="rId105" Target="https://github.com/SatoryKono/BioactivityDataAcquisition/blob/310cba617313de914e65d75b709faf2a1b23a81e/docs/03-guides/dq-configuration.md#L44-L51" TargetMode="External" /><Relationship Type="http://schemas.openxmlformats.org/officeDocument/2006/relationships/hyperlink" Id="rId106" Target="https://github.com/SatoryKono/BioactivityDataAcquisition/blob/310cba617313de914e65d75b709faf2a1b23a81e/docs/03-guides/dq-configuration.md#L46-L55" TargetMode="External" /><Relationship Type="http://schemas.openxmlformats.org/officeDocument/2006/relationships/hyperlink" Id="rId107" Target="https://github.com/SatoryKono/BioactivityDataAcquisition/blob/310cba617313de914e65d75b709faf2a1b23a81e/docs/03-guides/dq-configuration.md#L50-L58" TargetMode="External" /><Relationship Type="http://schemas.openxmlformats.org/officeDocument/2006/relationships/hyperlink" Id="rId108" Target="https://github.com/SatoryKono/BioactivityDataAcquisition/blob/310cba617313de914e65d75b709faf2a1b23a81e/docs/03-guides/dq-configuration.md#L88-L91" TargetMode="External" /><Relationship Type="http://schemas.openxmlformats.org/officeDocument/2006/relationships/hyperlink" Id="rId130" Target="https://github.com/SatoryKono/BioactivityDataAcquisition/blob/310cba617313de914e65d75b709faf2a1b23a81e/docs/04-reference/cli.md" TargetMode="External" /><Relationship Type="http://schemas.openxmlformats.org/officeDocument/2006/relationships/hyperlink" Id="rId23" Target="https://github.com/SatoryKono/BioactivityDataAcquisition/blob/310cba617313de914e65d75b709faf2a1b23a81e/docs/04-reference/cli.md#L16-L25" TargetMode="External" /><Relationship Type="http://schemas.openxmlformats.org/officeDocument/2006/relationships/hyperlink" Id="rId120" Target="https://github.com/SatoryKono/BioactivityDataAcquisition/blob/310cba617313de914e65d75b709faf2a1b23a81e/docs/04-reference/cli.md#L2-L10" TargetMode="External" /><Relationship Type="http://schemas.openxmlformats.org/officeDocument/2006/relationships/hyperlink" Id="rId24" Target="https://github.com/SatoryKono/BioactivityDataAcquisition/blob/310cba617313de914e65d75b709faf2a1b23a81e/docs/04-reference/cli.md#L48-L56" TargetMode="External" /><Relationship Type="http://schemas.openxmlformats.org/officeDocument/2006/relationships/hyperlink" Id="rId77" Target="https://github.com/SatoryKono/BioactivityDataAcquisition/blob/310cba617313de914e65d75b709faf2a1b23a81e/docs/04-reference/cli.md#L60-L68" TargetMode="External" /><Relationship Type="http://schemas.openxmlformats.org/officeDocument/2006/relationships/hyperlink" Id="rId25" Target="https://github.com/SatoryKono/BioactivityDataAcquisition/blob/310cba617313de914e65d75b709faf2a1b23a81e/docs/04-reference/cli.md#L76-L81" TargetMode="External" /><Relationship Type="http://schemas.openxmlformats.org/officeDocument/2006/relationships/hyperlink" Id="rId142" Target="https://github.com/SatoryKono/BioactivityDataAcquisition/blob/310cba617313de914e65d75b709faf2a1b23a81e/docs/diagrams/DIAGRAM_CATALOG.md" TargetMode="External" /><Relationship Type="http://schemas.openxmlformats.org/officeDocument/2006/relationships/hyperlink" Id="rId123" Target="https://github.com/SatoryKono/BioactivityDataAcquisition/blob/310cba617313de914e65d75b709faf2a1b23a81e/docs/diagrams/DIAGRAM_CATALOG.md#L35-L44" TargetMode="External" /><Relationship Type="http://schemas.openxmlformats.org/officeDocument/2006/relationships/hyperlink" Id="rId122" Target="https://github.com/SatoryKono/BioactivityDataAcquisition/blob/310cba617313de914e65d75b709faf2a1b23a81e/docs/diagrams/DIAGRAM_CATALOG.md#L9-L17" TargetMode="External" /><Relationship Type="http://schemas.openxmlformats.org/officeDocument/2006/relationships/hyperlink" Id="rId141" Target="https://github.com/SatoryKono/BioactivityDataAcquisition/blob/310cba617313de914e65d75b709faf2a1b23a81e/docs/index.md" TargetMode="External" /><Relationship Type="http://schemas.openxmlformats.org/officeDocument/2006/relationships/hyperlink" Id="rId104" Target="https://github.com/SatoryKono/BioactivityDataAcquisition/blob/310cba617313de914e65d75b709faf2a1b23a81e/docs/index.md#L23-L30" TargetMode="External" /><Relationship Type="http://schemas.openxmlformats.org/officeDocument/2006/relationships/hyperlink" Id="rId131" Target="https://github.com/SatoryKono/BioactivityDataAcquisition/blob/310cba617313de914e65d75b709faf2a1b23a81e/src/bioetl/application/core/runner.py" TargetMode="External" /><Relationship Type="http://schemas.openxmlformats.org/officeDocument/2006/relationships/hyperlink" Id="rId51" Target="https://github.com/SatoryKono/BioactivityDataAcquisition/blob/310cba617313de914e65d75b709faf2a1b23a81e/src/bioetl/application/core/runner.py#L122-L130" TargetMode="External" /><Relationship Type="http://schemas.openxmlformats.org/officeDocument/2006/relationships/hyperlink" Id="rId61" Target="https://github.com/SatoryKono/BioactivityDataAcquisition/blob/310cba617313de914e65d75b709faf2a1b23a81e/src/bioetl/application/core/runner.py#L130-L138" TargetMode="External" /><Relationship Type="http://schemas.openxmlformats.org/officeDocument/2006/relationships/hyperlink" Id="rId26" Target="https://github.com/SatoryKono/BioactivityDataAcquisition/blob/310cba617313de914e65d75b709faf2a1b23a81e/src/bioetl/application/core/runner.py#L2-L10" TargetMode="External" /><Relationship Type="http://schemas.openxmlformats.org/officeDocument/2006/relationships/hyperlink" Id="rId27" Target="https://github.com/SatoryKono/BioactivityDataAcquisition/blob/310cba617313de914e65d75b709faf2a1b23a81e/src/bioetl/application/core/runner.py#L38-L46" TargetMode="External" /><Relationship Type="http://schemas.openxmlformats.org/officeDocument/2006/relationships/hyperlink" Id="rId28" Target="https://github.com/SatoryKono/BioactivityDataAcquisition/blob/310cba617313de914e65d75b709faf2a1b23a81e/src/bioetl/application/core/runner.py#L44-L48" TargetMode="External" /><Relationship Type="http://schemas.openxmlformats.org/officeDocument/2006/relationships/hyperlink" Id="rId76" Target="https://github.com/SatoryKono/BioactivityDataAcquisition/blob/310cba617313de914e65d75b709faf2a1b23a81e/src/bioetl/application/core/runner.py#L50-L58" TargetMode="External" /><Relationship Type="http://schemas.openxmlformats.org/officeDocument/2006/relationships/hyperlink" Id="rId29" Target="https://github.com/SatoryKono/BioactivityDataAcquisition/blob/310cba617313de914e65d75b709faf2a1b23a81e/src/bioetl/application/core/runner.py#L8-L10" TargetMode="External" /><Relationship Type="http://schemas.openxmlformats.org/officeDocument/2006/relationships/hyperlink" Id="rId133" Target="https://github.com/SatoryKono/BioactivityDataAcquisition/blob/310cba617313de914e65d75b709faf2a1b23a81e/src/bioetl/domain/aggregates/pipeline_run.py" TargetMode="External" /><Relationship Type="http://schemas.openxmlformats.org/officeDocument/2006/relationships/hyperlink" Id="rId32" Target="https://github.com/SatoryKono/BioactivityDataAcquisition/blob/310cba617313de914e65d75b709faf2a1b23a81e/src/bioetl/domain/aggregates/pipeline_run.py#L168-L176" TargetMode="External" /><Relationship Type="http://schemas.openxmlformats.org/officeDocument/2006/relationships/hyperlink" Id="rId33" Target="https://github.com/SatoryKono/BioactivityDataAcquisition/blob/310cba617313de914e65d75b709faf2a1b23a81e/src/bioetl/domain/aggregates/pipeline_run.py#L170-L179" TargetMode="External" /><Relationship Type="http://schemas.openxmlformats.org/officeDocument/2006/relationships/hyperlink" Id="rId119" Target="https://github.com/SatoryKono/BioactivityDataAcquisition/blob/310cba617313de914e65d75b709faf2a1b23a81e/src/bioetl/domain/aggregates/pipeline_run.py#L74-L82" TargetMode="External" /><Relationship Type="http://schemas.openxmlformats.org/officeDocument/2006/relationships/hyperlink" Id="rId135" Target="https://github.com/SatoryKono/BioactivityDataAcquisition/blob/310cba617313de914e65d75b709faf2a1b23a81e/src/bioetl/domain/ports/quarantine.py" TargetMode="External" /><Relationship Type="http://schemas.openxmlformats.org/officeDocument/2006/relationships/hyperlink" Id="rId115" Target="https://github.com/SatoryKono/BioactivityDataAcquisition/blob/310cba617313de914e65d75b709faf2a1b23a81e/src/bioetl/domain/ports/quarantine.py#L103-L111" TargetMode="External" /><Relationship Type="http://schemas.openxmlformats.org/officeDocument/2006/relationships/hyperlink" Id="rId114" Target="https://github.com/SatoryKono/BioactivityDataAcquisition/blob/310cba617313de914e65d75b709faf2a1b23a81e/src/bioetl/domain/ports/quarantine.py#L110-L118" TargetMode="External" /><Relationship Type="http://schemas.openxmlformats.org/officeDocument/2006/relationships/hyperlink" Id="rId36" Target="https://github.com/SatoryKono/BioactivityDataAcquisition/blob/310cba617313de914e65d75b709faf2a1b23a81e/src/bioetl/domain/ports/quarantine.py#L16-L24" TargetMode="External" /><Relationship Type="http://schemas.openxmlformats.org/officeDocument/2006/relationships/hyperlink" Id="rId110" Target="https://github.com/SatoryKono/BioactivityDataAcquisition/blob/310cba617313de914e65d75b709faf2a1b23a81e/src/bioetl/domain/ports/quarantine.py#L18-L22" TargetMode="External" /><Relationship Type="http://schemas.openxmlformats.org/officeDocument/2006/relationships/hyperlink" Id="rId109" Target="https://github.com/SatoryKono/BioactivityDataAcquisition/blob/310cba617313de914e65d75b709faf2a1b23a81e/src/bioetl/domain/ports/quarantine.py#L2-L5" TargetMode="External" /><Relationship Type="http://schemas.openxmlformats.org/officeDocument/2006/relationships/hyperlink" Id="rId111" Target="https://github.com/SatoryKono/BioactivityDataAcquisition/blob/310cba617313de914e65d75b709faf2a1b23a81e/src/bioetl/domain/ports/quarantine.py#L24-L33" TargetMode="External" /><Relationship Type="http://schemas.openxmlformats.org/officeDocument/2006/relationships/hyperlink" Id="rId37" Target="https://github.com/SatoryKono/BioactivityDataAcquisition/blob/310cba617313de914e65d75b709faf2a1b23a81e/src/bioetl/domain/ports/quarantine.py#L34-L43" TargetMode="External" /><Relationship Type="http://schemas.openxmlformats.org/officeDocument/2006/relationships/hyperlink" Id="rId112" Target="https://github.com/SatoryKono/BioactivityDataAcquisition/blob/310cba617313de914e65d75b709faf2a1b23a81e/src/bioetl/domain/ports/quarantine.py#L78-L86" TargetMode="External" /><Relationship Type="http://schemas.openxmlformats.org/officeDocument/2006/relationships/hyperlink" Id="rId113" Target="https://github.com/SatoryKono/BioactivityDataAcquisition/blob/310cba617313de914e65d75b709faf2a1b23a81e/src/bioetl/domain/ports/quarantine.py#L91-L100" TargetMode="External" /><Relationship Type="http://schemas.openxmlformats.org/officeDocument/2006/relationships/hyperlink" Id="rId137" Target="https://github.com/SatoryKono/BioactivityDataAcquisition/blob/310cba617313de914e65d75b709faf2a1b23a81e/src/bioetl/infrastructure/adapters/http/client.py" TargetMode="External" /><Relationship Type="http://schemas.openxmlformats.org/officeDocument/2006/relationships/hyperlink" Id="rId39" Target="https://github.com/SatoryKono/BioactivityDataAcquisition/blob/310cba617313de914e65d75b709faf2a1b23a81e/src/bioetl/infrastructure/adapters/http/client.py#L1-L9" TargetMode="External" /><Relationship Type="http://schemas.openxmlformats.org/officeDocument/2006/relationships/hyperlink" Id="rId60" Target="https://github.com/SatoryKono/BioactivityDataAcquisition/blob/310cba617313de914e65d75b709faf2a1b23a81e/src/bioetl/infrastructure/adapters/http/client.py#L110-L118" TargetMode="External" /><Relationship Type="http://schemas.openxmlformats.org/officeDocument/2006/relationships/hyperlink" Id="rId65" Target="https://github.com/SatoryKono/BioactivityDataAcquisition/blob/310cba617313de914e65d75b709faf2a1b23a81e/src/bioetl/infrastructure/adapters/http/client.py#L152-L160" TargetMode="External" /><Relationship Type="http://schemas.openxmlformats.org/officeDocument/2006/relationships/hyperlink" Id="rId66" Target="https://github.com/SatoryKono/BioactivityDataAcquisition/blob/310cba617313de914e65d75b709faf2a1b23a81e/src/bioetl/infrastructure/adapters/http/client.py#L154-L158" TargetMode="External" /><Relationship Type="http://schemas.openxmlformats.org/officeDocument/2006/relationships/hyperlink" Id="rId75" Target="https://github.com/SatoryKono/BioactivityDataAcquisition/blob/310cba617313de914e65d75b709faf2a1b23a81e/src/bioetl/infrastructure/adapters/http/client.py#L2-L9" TargetMode="External" /><Relationship Type="http://schemas.openxmlformats.org/officeDocument/2006/relationships/hyperlink" Id="rId64" Target="https://github.com/SatoryKono/BioactivityDataAcquisition/blob/310cba617313de914e65d75b709faf2a1b23a81e/src/bioetl/infrastructure/adapters/http/client.py#L4-L12" TargetMode="External" /><Relationship Type="http://schemas.openxmlformats.org/officeDocument/2006/relationships/hyperlink" Id="rId40" Target="https://github.com/SatoryKono/BioactivityDataAcquisition/blob/310cba617313de914e65d75b709faf2a1b23a81e/src/bioetl/infrastructure/adapters/http/client.py#L46-L54" TargetMode="External" /><Relationship Type="http://schemas.openxmlformats.org/officeDocument/2006/relationships/hyperlink" Id="rId59" Target="https://github.com/SatoryKono/BioactivityDataAcquisition/blob/310cba617313de914e65d75b709faf2a1b23a81e/src/bioetl/infrastructure/adapters/http/client.py#L52-L59" TargetMode="External" /></Relationships>
</file>

<file path=word/_rels/footnotes.xml.rels><?xml version="1.0" encoding="UTF-8"?><Relationships xmlns="http://schemas.openxmlformats.org/package/2006/relationships"><Relationship Type="http://schemas.openxmlformats.org/officeDocument/2006/relationships/hyperlink" Id="rId132" Target="https://github.com/SatoryKono/BioactivityDataAcquisition/blob/310cba617313de914e65d75b709faf2a1b23a81e/docs/00-project_rules/04-extending-bioetl.md" TargetMode="External" /><Relationship Type="http://schemas.openxmlformats.org/officeDocument/2006/relationships/hyperlink" Id="rId81" Target="https://github.com/SatoryKono/BioactivityDataAcquisition/blob/310cba617313de914e65d75b709faf2a1b23a81e/docs/00-project_rules/04-extending-bioetl.md#L115-L119" TargetMode="External" /><Relationship Type="http://schemas.openxmlformats.org/officeDocument/2006/relationships/hyperlink" Id="rId118" Target="https://github.com/SatoryKono/BioactivityDataAcquisition/blob/310cba617313de914e65d75b709faf2a1b23a81e/docs/00-project_rules/04-extending-bioetl.md#L14-L22" TargetMode="External" /><Relationship Type="http://schemas.openxmlformats.org/officeDocument/2006/relationships/hyperlink" Id="rId30" Target="https://github.com/SatoryKono/BioactivityDataAcquisition/blob/310cba617313de914e65d75b709faf2a1b23a81e/docs/00-project_rules/04-extending-bioetl.md#L176-L184" TargetMode="External" /><Relationship Type="http://schemas.openxmlformats.org/officeDocument/2006/relationships/hyperlink" Id="rId31" Target="https://github.com/SatoryKono/BioactivityDataAcquisition/blob/310cba617313de914e65d75b709faf2a1b23a81e/docs/00-project_rules/04-extending-bioetl.md#L186-L194" TargetMode="External" /><Relationship Type="http://schemas.openxmlformats.org/officeDocument/2006/relationships/hyperlink" Id="rId79" Target="https://github.com/SatoryKono/BioactivityDataAcquisition/blob/310cba617313de914e65d75b709faf2a1b23a81e/docs/00-project_rules/04-extending-bioetl.md#L58-L66" TargetMode="External" /><Relationship Type="http://schemas.openxmlformats.org/officeDocument/2006/relationships/hyperlink" Id="rId89" Target="https://github.com/SatoryKono/BioactivityDataAcquisition/blob/310cba617313de914e65d75b709faf2a1b23a81e/docs/00-project_rules/04-extending-bioetl.md#L99-L103" TargetMode="External" /><Relationship Type="http://schemas.openxmlformats.org/officeDocument/2006/relationships/hyperlink" Id="rId80" Target="https://github.com/SatoryKono/BioactivityDataAcquisition/blob/310cba617313de914e65d75b709faf2a1b23a81e/docs/00-project_rules/04-extending-bioetl.md#L99-L107" TargetMode="External" /><Relationship Type="http://schemas.openxmlformats.org/officeDocument/2006/relationships/hyperlink" Id="rId138" Target="https://github.com/SatoryKono/BioactivityDataAcquisition/blob/310cba617313de914e65d75b709faf2a1b23a81e/docs/02-architecture/decisions/ADR-007-circuit-breaker-implementation.md" TargetMode="External" /><Relationship Type="http://schemas.openxmlformats.org/officeDocument/2006/relationships/hyperlink" Id="rId69" Target="https://github.com/SatoryKono/BioactivityDataAcquisition/blob/310cba617313de914e65d75b709faf2a1b23a81e/docs/02-architecture/decisions/ADR-007-circuit-breaker-implementation.md#L14-L19" TargetMode="External" /><Relationship Type="http://schemas.openxmlformats.org/officeDocument/2006/relationships/hyperlink" Id="rId70" Target="https://github.com/SatoryKono/BioactivityDataAcquisition/blob/310cba617313de914e65d75b709faf2a1b23a81e/docs/02-architecture/decisions/ADR-007-circuit-breaker-implementation.md#L16-L19" TargetMode="External" /><Relationship Type="http://schemas.openxmlformats.org/officeDocument/2006/relationships/hyperlink" Id="rId71" Target="https://github.com/SatoryKono/BioactivityDataAcquisition/blob/310cba617313de914e65d75b709faf2a1b23a81e/docs/02-architecture/decisions/ADR-007-circuit-breaker-implementation.md#L50-L58" TargetMode="External" /><Relationship Type="http://schemas.openxmlformats.org/officeDocument/2006/relationships/hyperlink" Id="rId72" Target="https://github.com/SatoryKono/BioactivityDataAcquisition/blob/310cba617313de914e65d75b709faf2a1b23a81e/docs/02-architecture/decisions/ADR-007-circuit-breaker-implementation.md#L60-L68" TargetMode="External" /><Relationship Type="http://schemas.openxmlformats.org/officeDocument/2006/relationships/hyperlink" Id="rId73" Target="https://github.com/SatoryKono/BioactivityDataAcquisition/blob/310cba617313de914e65d75b709faf2a1b23a81e/docs/02-architecture/decisions/ADR-007-circuit-breaker-implementation.md#L71-L78" TargetMode="External" /><Relationship Type="http://schemas.openxmlformats.org/officeDocument/2006/relationships/hyperlink" Id="rId121" Target="https://github.com/SatoryKono/BioactivityDataAcquisition/blob/310cba617313de914e65d75b709faf2a1b23a81e/docs/02-architecture/decisions/ADR-007-circuit-breaker-implementation.md#L8-L16" TargetMode="External" /><Relationship Type="http://schemas.openxmlformats.org/officeDocument/2006/relationships/hyperlink" Id="rId74" Target="https://github.com/SatoryKono/BioactivityDataAcquisition/blob/310cba617313de914e65d75b709faf2a1b23a81e/docs/02-architecture/decisions/ADR-007-circuit-breaker-implementation.md#L80-L86" TargetMode="External" /><Relationship Type="http://schemas.openxmlformats.org/officeDocument/2006/relationships/hyperlink" Id="rId136" Target="https://github.com/SatoryKono/BioactivityDataAcquisition/blob/310cba617313de914e65d75b709faf2a1b23a81e/docs/02-architecture/decisions/ADR-014-deterministic-writes.md" TargetMode="External" /><Relationship Type="http://schemas.openxmlformats.org/officeDocument/2006/relationships/hyperlink" Id="rId88" Target="https://github.com/SatoryKono/BioactivityDataAcquisition/blob/310cba617313de914e65d75b709faf2a1b23a81e/docs/02-architecture/decisions/ADR-014-deterministic-writes.md#L108-L116" TargetMode="External" /><Relationship Type="http://schemas.openxmlformats.org/officeDocument/2006/relationships/hyperlink" Id="rId84" Target="https://github.com/SatoryKono/BioactivityDataAcquisition/blob/310cba617313de914e65d75b709faf2a1b23a81e/docs/02-architecture/decisions/ADR-014-deterministic-writes.md#L140-L148" TargetMode="External" /><Relationship Type="http://schemas.openxmlformats.org/officeDocument/2006/relationships/hyperlink" Id="rId67" Target="https://github.com/SatoryKono/BioactivityDataAcquisition/blob/310cba617313de914e65d75b709faf2a1b23a81e/docs/02-architecture/decisions/ADR-014-deterministic-writes.md#L28-L36" TargetMode="External" /><Relationship Type="http://schemas.openxmlformats.org/officeDocument/2006/relationships/hyperlink" Id="rId68" Target="https://github.com/SatoryKono/BioactivityDataAcquisition/blob/310cba617313de914e65d75b709faf2a1b23a81e/docs/02-architecture/decisions/ADR-014-deterministic-writes.md#L44-L51" TargetMode="External" /><Relationship Type="http://schemas.openxmlformats.org/officeDocument/2006/relationships/hyperlink" Id="rId85" Target="https://github.com/SatoryKono/BioactivityDataAcquisition/blob/310cba617313de914e65d75b709faf2a1b23a81e/docs/02-architecture/decisions/ADR-014-deterministic-writes.md#L55-L59" TargetMode="External" /><Relationship Type="http://schemas.openxmlformats.org/officeDocument/2006/relationships/hyperlink" Id="rId82" Target="https://github.com/SatoryKono/BioactivityDataAcquisition/blob/310cba617313de914e65d75b709faf2a1b23a81e/docs/02-architecture/decisions/ADR-014-deterministic-writes.md#L61-L70" TargetMode="External" /><Relationship Type="http://schemas.openxmlformats.org/officeDocument/2006/relationships/hyperlink" Id="rId83" Target="https://github.com/SatoryKono/BioactivityDataAcquisition/blob/310cba617313de914e65d75b709faf2a1b23a81e/docs/02-architecture/decisions/ADR-014-deterministic-writes.md#L80-L88" TargetMode="External" /><Relationship Type="http://schemas.openxmlformats.org/officeDocument/2006/relationships/hyperlink" Id="rId86" Target="https://github.com/SatoryKono/BioactivityDataAcquisition/blob/310cba617313de914e65d75b709faf2a1b23a81e/docs/02-architecture/decisions/ADR-014-deterministic-writes.md#L89-L97" TargetMode="External" /><Relationship Type="http://schemas.openxmlformats.org/officeDocument/2006/relationships/hyperlink" Id="rId87" Target="https://github.com/SatoryKono/BioactivityDataAcquisition/blob/310cba617313de914e65d75b709faf2a1b23a81e/docs/02-architecture/decisions/ADR-014-deterministic-writes.md#L93-L101" TargetMode="External" /><Relationship Type="http://schemas.openxmlformats.org/officeDocument/2006/relationships/hyperlink" Id="rId38" Target="https://github.com/SatoryKono/BioactivityDataAcquisition/blob/310cba617313de914e65d75b709faf2a1b23a81e/docs/02-architecture/decisions/ADR-014-deterministic-writes.md#L99-L103" TargetMode="External" /><Relationship Type="http://schemas.openxmlformats.org/officeDocument/2006/relationships/hyperlink" Id="rId134" Target="https://github.com/SatoryKono/BioactivityDataAcquisition/blob/310cba617313de914e65d75b709faf2a1b23a81e/docs/02-architecture/decisions/ADR-017-observability-architecture.md" TargetMode="External" /><Relationship Type="http://schemas.openxmlformats.org/officeDocument/2006/relationships/hyperlink" Id="rId50" Target="https://github.com/SatoryKono/BioactivityDataAcquisition/blob/310cba617313de914e65d75b709faf2a1b23a81e/docs/02-architecture/decisions/ADR-017-observability-architecture.md#L109-L118" TargetMode="External" /><Relationship Type="http://schemas.openxmlformats.org/officeDocument/2006/relationships/hyperlink" Id="rId62" Target="https://github.com/SatoryKono/BioactivityDataAcquisition/blob/310cba617313de914e65d75b709faf2a1b23a81e/docs/02-architecture/decisions/ADR-017-observability-architecture.md#L130-L137" TargetMode="External" /><Relationship Type="http://schemas.openxmlformats.org/officeDocument/2006/relationships/hyperlink" Id="rId58" Target="https://github.com/SatoryKono/BioactivityDataAcquisition/blob/310cba617313de914e65d75b709faf2a1b23a81e/docs/02-architecture/decisions/ADR-017-observability-architecture.md#L140-L145" TargetMode="External" /><Relationship Type="http://schemas.openxmlformats.org/officeDocument/2006/relationships/hyperlink" Id="rId34" Target="https://github.com/SatoryKono/BioactivityDataAcquisition/blob/310cba617313de914e65d75b709faf2a1b23a81e/docs/02-architecture/decisions/ADR-017-observability-architecture.md#L19-L27" TargetMode="External" /><Relationship Type="http://schemas.openxmlformats.org/officeDocument/2006/relationships/hyperlink" Id="rId35" Target="https://github.com/SatoryKono/BioactivityDataAcquisition/blob/310cba617313de914e65d75b709faf2a1b23a81e/docs/02-architecture/decisions/ADR-017-observability-architecture.md#L30-L38" TargetMode="External" /><Relationship Type="http://schemas.openxmlformats.org/officeDocument/2006/relationships/hyperlink" Id="rId52" Target="https://github.com/SatoryKono/BioactivityDataAcquisition/blob/310cba617313de914e65d75b709faf2a1b23a81e/docs/02-architecture/decisions/ADR-017-observability-architecture.md#L45-L53" TargetMode="External" /><Relationship Type="http://schemas.openxmlformats.org/officeDocument/2006/relationships/hyperlink" Id="rId53" Target="https://github.com/SatoryKono/BioactivityDataAcquisition/blob/310cba617313de914e65d75b709faf2a1b23a81e/docs/02-architecture/decisions/ADR-017-observability-architecture.md#L51-L56" TargetMode="External" /><Relationship Type="http://schemas.openxmlformats.org/officeDocument/2006/relationships/hyperlink" Id="rId54" Target="https://github.com/SatoryKono/BioactivityDataAcquisition/blob/310cba617313de914e65d75b709faf2a1b23a81e/docs/02-architecture/decisions/ADR-017-observability-architecture.md#L51-L59" TargetMode="External" /><Relationship Type="http://schemas.openxmlformats.org/officeDocument/2006/relationships/hyperlink" Id="rId55" Target="https://github.com/SatoryKono/BioactivityDataAcquisition/blob/310cba617313de914e65d75b709faf2a1b23a81e/docs/02-architecture/decisions/ADR-017-observability-architecture.md#L60-L68" TargetMode="External" /><Relationship Type="http://schemas.openxmlformats.org/officeDocument/2006/relationships/hyperlink" Id="rId56" Target="https://github.com/SatoryKono/BioactivityDataAcquisition/blob/310cba617313de914e65d75b709faf2a1b23a81e/docs/02-architecture/decisions/ADR-017-observability-architecture.md#L69-L73" TargetMode="External" /><Relationship Type="http://schemas.openxmlformats.org/officeDocument/2006/relationships/hyperlink" Id="rId57" Target="https://github.com/SatoryKono/BioactivityDataAcquisition/blob/310cba617313de914e65d75b709faf2a1b23a81e/docs/02-architecture/decisions/ADR-017-observability-architecture.md#L76-L82" TargetMode="External" /><Relationship Type="http://schemas.openxmlformats.org/officeDocument/2006/relationships/hyperlink" Id="rId45" Target="https://github.com/SatoryKono/BioactivityDataAcquisition/blob/310cba617313de914e65d75b709faf2a1b23a81e/docs/02-architecture/decisions/ADR-017-observability-architecture.md#L83-L91" TargetMode="External" /><Relationship Type="http://schemas.openxmlformats.org/officeDocument/2006/relationships/hyperlink" Id="rId49" Target="https://github.com/SatoryKono/BioactivityDataAcquisition/blob/310cba617313de914e65d75b709faf2a1b23a81e/docs/02-architecture/decisions/ADR-017-observability-architecture.md#L9-L13" TargetMode="External" /><Relationship Type="http://schemas.openxmlformats.org/officeDocument/2006/relationships/hyperlink" Id="rId46" Target="https://github.com/SatoryKono/BioactivityDataAcquisition/blob/310cba617313de914e65d75b709faf2a1b23a81e/docs/02-architecture/decisions/ADR-017-observability-architecture.md#L93-L101" TargetMode="External" /><Relationship Type="http://schemas.openxmlformats.org/officeDocument/2006/relationships/hyperlink" Id="rId139" Target="https://github.com/SatoryKono/BioactivityDataAcquisition/blob/310cba617313de914e65d75b709faf2a1b23a81e/docs/02-architecture/decisions/ADR-027-dq-rules-externalization.md" TargetMode="External" /><Relationship Type="http://schemas.openxmlformats.org/officeDocument/2006/relationships/hyperlink" Id="rId98" Target="https://github.com/SatoryKono/BioactivityDataAcquisition/blob/310cba617313de914e65d75b709faf2a1b23a81e/docs/02-architecture/decisions/ADR-027-dq-rules-externalization.md#L12-L19" TargetMode="External" /><Relationship Type="http://schemas.openxmlformats.org/officeDocument/2006/relationships/hyperlink" Id="rId91" Target="https://github.com/SatoryKono/BioactivityDataAcquisition/blob/310cba617313de914e65d75b709faf2a1b23a81e/docs/02-architecture/decisions/ADR-027-dq-rules-externalization.md#L30-L39" TargetMode="External" /><Relationship Type="http://schemas.openxmlformats.org/officeDocument/2006/relationships/hyperlink" Id="rId92" Target="https://github.com/SatoryKono/BioactivityDataAcquisition/blob/310cba617313de914e65d75b709faf2a1b23a81e/docs/02-architecture/decisions/ADR-027-dq-rules-externalization.md#L42-L49" TargetMode="External" /><Relationship Type="http://schemas.openxmlformats.org/officeDocument/2006/relationships/hyperlink" Id="rId96" Target="https://github.com/SatoryKono/BioactivityDataAcquisition/blob/310cba617313de914e65d75b709faf2a1b23a81e/docs/02-architecture/decisions/ADR-027-dq-rules-externalization.md#L44-L49" TargetMode="External" /><Relationship Type="http://schemas.openxmlformats.org/officeDocument/2006/relationships/hyperlink" Id="rId95" Target="https://github.com/SatoryKono/BioactivityDataAcquisition/blob/310cba617313de914e65d75b709faf2a1b23a81e/docs/02-architecture/decisions/ADR-027-dq-rules-externalization.md#L44-L51" TargetMode="External" /><Relationship Type="http://schemas.openxmlformats.org/officeDocument/2006/relationships/hyperlink" Id="rId97" Target="https://github.com/SatoryKono/BioactivityDataAcquisition/blob/310cba617313de914e65d75b709faf2a1b23a81e/docs/02-architecture/decisions/ADR-027-dq-rules-externalization.md#L94-L102" TargetMode="External" /><Relationship Type="http://schemas.openxmlformats.org/officeDocument/2006/relationships/hyperlink" Id="rId129" Target="https://github.com/SatoryKono/BioactivityDataAcquisition/blob/310cba617313de914e65d75b709faf2a1b23a81e/docs/02-architecture/system-context.md" TargetMode="External" /><Relationship Type="http://schemas.openxmlformats.org/officeDocument/2006/relationships/hyperlink" Id="rId22" Target="https://github.com/SatoryKono/BioactivityDataAcquisition/blob/310cba617313de914e65d75b709faf2a1b23a81e/docs/02-architecture/system-context.md#L104-L112" TargetMode="External" /><Relationship Type="http://schemas.openxmlformats.org/officeDocument/2006/relationships/hyperlink" Id="rId47" Target="https://github.com/SatoryKono/BioactivityDataAcquisition/blob/310cba617313de914e65d75b709faf2a1b23a81e/docs/02-architecture/system-context.md#L106-L114" TargetMode="External" /><Relationship Type="http://schemas.openxmlformats.org/officeDocument/2006/relationships/hyperlink" Id="rId44" Target="https://github.com/SatoryKono/BioactivityDataAcquisition/blob/310cba617313de914e65d75b709faf2a1b23a81e/docs/02-architecture/system-context.md#L108-L111" TargetMode="External" /><Relationship Type="http://schemas.openxmlformats.org/officeDocument/2006/relationships/hyperlink" Id="rId42" Target="https://github.com/SatoryKono/BioactivityDataAcquisition/blob/310cba617313de914e65d75b709faf2a1b23a81e/docs/02-architecture/system-context.md#L24-L31" TargetMode="External" /><Relationship Type="http://schemas.openxmlformats.org/officeDocument/2006/relationships/hyperlink" Id="rId43" Target="https://github.com/SatoryKono/BioactivityDataAcquisition/blob/310cba617313de914e65d75b709faf2a1b23a81e/docs/02-architecture/system-context.md#L46-L54" TargetMode="External" /><Relationship Type="http://schemas.openxmlformats.org/officeDocument/2006/relationships/hyperlink" Id="rId41" Target="https://github.com/SatoryKono/BioactivityDataAcquisition/blob/310cba617313de914e65d75b709faf2a1b23a81e/docs/02-architecture/system-context.md#L48-L56" TargetMode="External" /><Relationship Type="http://schemas.openxmlformats.org/officeDocument/2006/relationships/hyperlink" Id="rId21" Target="https://github.com/SatoryKono/BioactivityDataAcquisition/blob/310cba617313de914e65d75b709faf2a1b23a81e/docs/02-architecture/system-context.md#L63-L71" TargetMode="External" /><Relationship Type="http://schemas.openxmlformats.org/officeDocument/2006/relationships/hyperlink" Id="rId140" Target="https://github.com/SatoryKono/BioactivityDataAcquisition/blob/310cba617313de914e65d75b709faf2a1b23a81e/docs/03-guides/dq-configuration.md" TargetMode="External" /><Relationship Type="http://schemas.openxmlformats.org/officeDocument/2006/relationships/hyperlink" Id="rId99" Target="https://github.com/SatoryKono/BioactivityDataAcquisition/blob/310cba617313de914e65d75b709faf2a1b23a81e/docs/03-guides/dq-configuration.md#L118-L126" TargetMode="External" /><Relationship Type="http://schemas.openxmlformats.org/officeDocument/2006/relationships/hyperlink" Id="rId100" Target="https://github.com/SatoryKono/BioactivityDataAcquisition/blob/310cba617313de914e65d75b709faf2a1b23a81e/docs/03-guides/dq-configuration.md#L128-L136" TargetMode="External" /><Relationship Type="http://schemas.openxmlformats.org/officeDocument/2006/relationships/hyperlink" Id="rId93" Target="https://github.com/SatoryKono/BioactivityDataAcquisition/blob/310cba617313de914e65d75b709faf2a1b23a81e/docs/03-guides/dq-configuration.md#L16-L24" TargetMode="External" /><Relationship Type="http://schemas.openxmlformats.org/officeDocument/2006/relationships/hyperlink" Id="rId101" Target="https://github.com/SatoryKono/BioactivityDataAcquisition/blob/310cba617313de914e65d75b709faf2a1b23a81e/docs/03-guides/dq-configuration.md#L162-L170" TargetMode="External" /><Relationship Type="http://schemas.openxmlformats.org/officeDocument/2006/relationships/hyperlink" Id="rId102" Target="https://github.com/SatoryKono/BioactivityDataAcquisition/blob/310cba617313de914e65d75b709faf2a1b23a81e/docs/03-guides/dq-configuration.md#L174-L182" TargetMode="External" /><Relationship Type="http://schemas.openxmlformats.org/officeDocument/2006/relationships/hyperlink" Id="rId103" Target="https://github.com/SatoryKono/BioactivityDataAcquisition/blob/310cba617313de914e65d75b709faf2a1b23a81e/docs/03-guides/dq-configuration.md#L196-L204" TargetMode="External" /><Relationship Type="http://schemas.openxmlformats.org/officeDocument/2006/relationships/hyperlink" Id="rId94" Target="https://github.com/SatoryKono/BioactivityDataAcquisition/blob/310cba617313de914e65d75b709faf2a1b23a81e/docs/03-guides/dq-configuration.md#L30-L38" TargetMode="External" /><Relationship Type="http://schemas.openxmlformats.org/officeDocument/2006/relationships/hyperlink" Id="rId105" Target="https://github.com/SatoryKono/BioactivityDataAcquisition/blob/310cba617313de914e65d75b709faf2a1b23a81e/docs/03-guides/dq-configuration.md#L44-L51" TargetMode="External" /><Relationship Type="http://schemas.openxmlformats.org/officeDocument/2006/relationships/hyperlink" Id="rId106" Target="https://github.com/SatoryKono/BioactivityDataAcquisition/blob/310cba617313de914e65d75b709faf2a1b23a81e/docs/03-guides/dq-configuration.md#L46-L55" TargetMode="External" /><Relationship Type="http://schemas.openxmlformats.org/officeDocument/2006/relationships/hyperlink" Id="rId107" Target="https://github.com/SatoryKono/BioactivityDataAcquisition/blob/310cba617313de914e65d75b709faf2a1b23a81e/docs/03-guides/dq-configuration.md#L50-L58" TargetMode="External" /><Relationship Type="http://schemas.openxmlformats.org/officeDocument/2006/relationships/hyperlink" Id="rId108" Target="https://github.com/SatoryKono/BioactivityDataAcquisition/blob/310cba617313de914e65d75b709faf2a1b23a81e/docs/03-guides/dq-configuration.md#L88-L91" TargetMode="External" /><Relationship Type="http://schemas.openxmlformats.org/officeDocument/2006/relationships/hyperlink" Id="rId130" Target="https://github.com/SatoryKono/BioactivityDataAcquisition/blob/310cba617313de914e65d75b709faf2a1b23a81e/docs/04-reference/cli.md" TargetMode="External" /><Relationship Type="http://schemas.openxmlformats.org/officeDocument/2006/relationships/hyperlink" Id="rId23" Target="https://github.com/SatoryKono/BioactivityDataAcquisition/blob/310cba617313de914e65d75b709faf2a1b23a81e/docs/04-reference/cli.md#L16-L25" TargetMode="External" /><Relationship Type="http://schemas.openxmlformats.org/officeDocument/2006/relationships/hyperlink" Id="rId120" Target="https://github.com/SatoryKono/BioactivityDataAcquisition/blob/310cba617313de914e65d75b709faf2a1b23a81e/docs/04-reference/cli.md#L2-L10" TargetMode="External" /><Relationship Type="http://schemas.openxmlformats.org/officeDocument/2006/relationships/hyperlink" Id="rId24" Target="https://github.com/SatoryKono/BioactivityDataAcquisition/blob/310cba617313de914e65d75b709faf2a1b23a81e/docs/04-reference/cli.md#L48-L56" TargetMode="External" /><Relationship Type="http://schemas.openxmlformats.org/officeDocument/2006/relationships/hyperlink" Id="rId77" Target="https://github.com/SatoryKono/BioactivityDataAcquisition/blob/310cba617313de914e65d75b709faf2a1b23a81e/docs/04-reference/cli.md#L60-L68" TargetMode="External" /><Relationship Type="http://schemas.openxmlformats.org/officeDocument/2006/relationships/hyperlink" Id="rId25" Target="https://github.com/SatoryKono/BioactivityDataAcquisition/blob/310cba617313de914e65d75b709faf2a1b23a81e/docs/04-reference/cli.md#L76-L81" TargetMode="External" /><Relationship Type="http://schemas.openxmlformats.org/officeDocument/2006/relationships/hyperlink" Id="rId142" Target="https://github.com/SatoryKono/BioactivityDataAcquisition/blob/310cba617313de914e65d75b709faf2a1b23a81e/docs/diagrams/DIAGRAM_CATALOG.md" TargetMode="External" /><Relationship Type="http://schemas.openxmlformats.org/officeDocument/2006/relationships/hyperlink" Id="rId123" Target="https://github.com/SatoryKono/BioactivityDataAcquisition/blob/310cba617313de914e65d75b709faf2a1b23a81e/docs/diagrams/DIAGRAM_CATALOG.md#L35-L44" TargetMode="External" /><Relationship Type="http://schemas.openxmlformats.org/officeDocument/2006/relationships/hyperlink" Id="rId122" Target="https://github.com/SatoryKono/BioactivityDataAcquisition/blob/310cba617313de914e65d75b709faf2a1b23a81e/docs/diagrams/DIAGRAM_CATALOG.md#L9-L17" TargetMode="External" /><Relationship Type="http://schemas.openxmlformats.org/officeDocument/2006/relationships/hyperlink" Id="rId141" Target="https://github.com/SatoryKono/BioactivityDataAcquisition/blob/310cba617313de914e65d75b709faf2a1b23a81e/docs/index.md" TargetMode="External" /><Relationship Type="http://schemas.openxmlformats.org/officeDocument/2006/relationships/hyperlink" Id="rId104" Target="https://github.com/SatoryKono/BioactivityDataAcquisition/blob/310cba617313de914e65d75b709faf2a1b23a81e/docs/index.md#L23-L30" TargetMode="External" /><Relationship Type="http://schemas.openxmlformats.org/officeDocument/2006/relationships/hyperlink" Id="rId131" Target="https://github.com/SatoryKono/BioactivityDataAcquisition/blob/310cba617313de914e65d75b709faf2a1b23a81e/src/bioetl/application/core/runner.py" TargetMode="External" /><Relationship Type="http://schemas.openxmlformats.org/officeDocument/2006/relationships/hyperlink" Id="rId51" Target="https://github.com/SatoryKono/BioactivityDataAcquisition/blob/310cba617313de914e65d75b709faf2a1b23a81e/src/bioetl/application/core/runner.py#L122-L130" TargetMode="External" /><Relationship Type="http://schemas.openxmlformats.org/officeDocument/2006/relationships/hyperlink" Id="rId61" Target="https://github.com/SatoryKono/BioactivityDataAcquisition/blob/310cba617313de914e65d75b709faf2a1b23a81e/src/bioetl/application/core/runner.py#L130-L138" TargetMode="External" /><Relationship Type="http://schemas.openxmlformats.org/officeDocument/2006/relationships/hyperlink" Id="rId26" Target="https://github.com/SatoryKono/BioactivityDataAcquisition/blob/310cba617313de914e65d75b709faf2a1b23a81e/src/bioetl/application/core/runner.py#L2-L10" TargetMode="External" /><Relationship Type="http://schemas.openxmlformats.org/officeDocument/2006/relationships/hyperlink" Id="rId27" Target="https://github.com/SatoryKono/BioactivityDataAcquisition/blob/310cba617313de914e65d75b709faf2a1b23a81e/src/bioetl/application/core/runner.py#L38-L46" TargetMode="External" /><Relationship Type="http://schemas.openxmlformats.org/officeDocument/2006/relationships/hyperlink" Id="rId28" Target="https://github.com/SatoryKono/BioactivityDataAcquisition/blob/310cba617313de914e65d75b709faf2a1b23a81e/src/bioetl/application/core/runner.py#L44-L48" TargetMode="External" /><Relationship Type="http://schemas.openxmlformats.org/officeDocument/2006/relationships/hyperlink" Id="rId76" Target="https://github.com/SatoryKono/BioactivityDataAcquisition/blob/310cba617313de914e65d75b709faf2a1b23a81e/src/bioetl/application/core/runner.py#L50-L58" TargetMode="External" /><Relationship Type="http://schemas.openxmlformats.org/officeDocument/2006/relationships/hyperlink" Id="rId29" Target="https://github.com/SatoryKono/BioactivityDataAcquisition/blob/310cba617313de914e65d75b709faf2a1b23a81e/src/bioetl/application/core/runner.py#L8-L10" TargetMode="External" /><Relationship Type="http://schemas.openxmlformats.org/officeDocument/2006/relationships/hyperlink" Id="rId133" Target="https://github.com/SatoryKono/BioactivityDataAcquisition/blob/310cba617313de914e65d75b709faf2a1b23a81e/src/bioetl/domain/aggregates/pipeline_run.py" TargetMode="External" /><Relationship Type="http://schemas.openxmlformats.org/officeDocument/2006/relationships/hyperlink" Id="rId32" Target="https://github.com/SatoryKono/BioactivityDataAcquisition/blob/310cba617313de914e65d75b709faf2a1b23a81e/src/bioetl/domain/aggregates/pipeline_run.py#L168-L176" TargetMode="External" /><Relationship Type="http://schemas.openxmlformats.org/officeDocument/2006/relationships/hyperlink" Id="rId33" Target="https://github.com/SatoryKono/BioactivityDataAcquisition/blob/310cba617313de914e65d75b709faf2a1b23a81e/src/bioetl/domain/aggregates/pipeline_run.py#L170-L179" TargetMode="External" /><Relationship Type="http://schemas.openxmlformats.org/officeDocument/2006/relationships/hyperlink" Id="rId119" Target="https://github.com/SatoryKono/BioactivityDataAcquisition/blob/310cba617313de914e65d75b709faf2a1b23a81e/src/bioetl/domain/aggregates/pipeline_run.py#L74-L82" TargetMode="External" /><Relationship Type="http://schemas.openxmlformats.org/officeDocument/2006/relationships/hyperlink" Id="rId135" Target="https://github.com/SatoryKono/BioactivityDataAcquisition/blob/310cba617313de914e65d75b709faf2a1b23a81e/src/bioetl/domain/ports/quarantine.py" TargetMode="External" /><Relationship Type="http://schemas.openxmlformats.org/officeDocument/2006/relationships/hyperlink" Id="rId115" Target="https://github.com/SatoryKono/BioactivityDataAcquisition/blob/310cba617313de914e65d75b709faf2a1b23a81e/src/bioetl/domain/ports/quarantine.py#L103-L111" TargetMode="External" /><Relationship Type="http://schemas.openxmlformats.org/officeDocument/2006/relationships/hyperlink" Id="rId114" Target="https://github.com/SatoryKono/BioactivityDataAcquisition/blob/310cba617313de914e65d75b709faf2a1b23a81e/src/bioetl/domain/ports/quarantine.py#L110-L118" TargetMode="External" /><Relationship Type="http://schemas.openxmlformats.org/officeDocument/2006/relationships/hyperlink" Id="rId36" Target="https://github.com/SatoryKono/BioactivityDataAcquisition/blob/310cba617313de914e65d75b709faf2a1b23a81e/src/bioetl/domain/ports/quarantine.py#L16-L24" TargetMode="External" /><Relationship Type="http://schemas.openxmlformats.org/officeDocument/2006/relationships/hyperlink" Id="rId110" Target="https://github.com/SatoryKono/BioactivityDataAcquisition/blob/310cba617313de914e65d75b709faf2a1b23a81e/src/bioetl/domain/ports/quarantine.py#L18-L22" TargetMode="External" /><Relationship Type="http://schemas.openxmlformats.org/officeDocument/2006/relationships/hyperlink" Id="rId109" Target="https://github.com/SatoryKono/BioactivityDataAcquisition/blob/310cba617313de914e65d75b709faf2a1b23a81e/src/bioetl/domain/ports/quarantine.py#L2-L5" TargetMode="External" /><Relationship Type="http://schemas.openxmlformats.org/officeDocument/2006/relationships/hyperlink" Id="rId111" Target="https://github.com/SatoryKono/BioactivityDataAcquisition/blob/310cba617313de914e65d75b709faf2a1b23a81e/src/bioetl/domain/ports/quarantine.py#L24-L33" TargetMode="External" /><Relationship Type="http://schemas.openxmlformats.org/officeDocument/2006/relationships/hyperlink" Id="rId37" Target="https://github.com/SatoryKono/BioactivityDataAcquisition/blob/310cba617313de914e65d75b709faf2a1b23a81e/src/bioetl/domain/ports/quarantine.py#L34-L43" TargetMode="External" /><Relationship Type="http://schemas.openxmlformats.org/officeDocument/2006/relationships/hyperlink" Id="rId112" Target="https://github.com/SatoryKono/BioactivityDataAcquisition/blob/310cba617313de914e65d75b709faf2a1b23a81e/src/bioetl/domain/ports/quarantine.py#L78-L86" TargetMode="External" /><Relationship Type="http://schemas.openxmlformats.org/officeDocument/2006/relationships/hyperlink" Id="rId113" Target="https://github.com/SatoryKono/BioactivityDataAcquisition/blob/310cba617313de914e65d75b709faf2a1b23a81e/src/bioetl/domain/ports/quarantine.py#L91-L100" TargetMode="External" /><Relationship Type="http://schemas.openxmlformats.org/officeDocument/2006/relationships/hyperlink" Id="rId137" Target="https://github.com/SatoryKono/BioactivityDataAcquisition/blob/310cba617313de914e65d75b709faf2a1b23a81e/src/bioetl/infrastructure/adapters/http/client.py" TargetMode="External" /><Relationship Type="http://schemas.openxmlformats.org/officeDocument/2006/relationships/hyperlink" Id="rId39" Target="https://github.com/SatoryKono/BioactivityDataAcquisition/blob/310cba617313de914e65d75b709faf2a1b23a81e/src/bioetl/infrastructure/adapters/http/client.py#L1-L9" TargetMode="External" /><Relationship Type="http://schemas.openxmlformats.org/officeDocument/2006/relationships/hyperlink" Id="rId60" Target="https://github.com/SatoryKono/BioactivityDataAcquisition/blob/310cba617313de914e65d75b709faf2a1b23a81e/src/bioetl/infrastructure/adapters/http/client.py#L110-L118" TargetMode="External" /><Relationship Type="http://schemas.openxmlformats.org/officeDocument/2006/relationships/hyperlink" Id="rId65" Target="https://github.com/SatoryKono/BioactivityDataAcquisition/blob/310cba617313de914e65d75b709faf2a1b23a81e/src/bioetl/infrastructure/adapters/http/client.py#L152-L160" TargetMode="External" /><Relationship Type="http://schemas.openxmlformats.org/officeDocument/2006/relationships/hyperlink" Id="rId66" Target="https://github.com/SatoryKono/BioactivityDataAcquisition/blob/310cba617313de914e65d75b709faf2a1b23a81e/src/bioetl/infrastructure/adapters/http/client.py#L154-L158" TargetMode="External" /><Relationship Type="http://schemas.openxmlformats.org/officeDocument/2006/relationships/hyperlink" Id="rId75" Target="https://github.com/SatoryKono/BioactivityDataAcquisition/blob/310cba617313de914e65d75b709faf2a1b23a81e/src/bioetl/infrastructure/adapters/http/client.py#L2-L9" TargetMode="External" /><Relationship Type="http://schemas.openxmlformats.org/officeDocument/2006/relationships/hyperlink" Id="rId64" Target="https://github.com/SatoryKono/BioactivityDataAcquisition/blob/310cba617313de914e65d75b709faf2a1b23a81e/src/bioetl/infrastructure/adapters/http/client.py#L4-L12" TargetMode="External" /><Relationship Type="http://schemas.openxmlformats.org/officeDocument/2006/relationships/hyperlink" Id="rId40" Target="https://github.com/SatoryKono/BioactivityDataAcquisition/blob/310cba617313de914e65d75b709faf2a1b23a81e/src/bioetl/infrastructure/adapters/http/client.py#L46-L54" TargetMode="External" /><Relationship Type="http://schemas.openxmlformats.org/officeDocument/2006/relationships/hyperlink" Id="rId59" Target="https://github.com/SatoryKono/BioactivityDataAcquisition/blob/310cba617313de914e65d75b709faf2a1b23a81e/src/bioetl/infrastructure/adapters/http/client.py#L52-L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2026-01-21T23:49:50Z</dcterms:created>
  <dcterms:modified xsi:type="dcterms:W3CDTF">2026-01-21T23:49:50Z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