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16.png" ContentType="image/png"/>
  <Override PartName="/word/media/rId22.png" ContentType="image/png"/>
  <Override PartName="/word/media/rId28.png" ContentType="image/png"/>
  <Override PartName="/word/media/rId34.png" ContentType="image/png"/>
  <Override PartName="/word/media/rId40.png" ContentType="image/png"/>
  <Override PartName="/word/media/rId46.png" ContentType="image/png"/>
  <Override PartName="/word/media/rId52.png" ContentType="image/png"/>
  <Override PartName="/word/media/rId58.png" ContentType="image/png"/>
  <Override PartName="/word/media/rId64.png" ContentType="image/png"/>
  <Override PartName="/word/media/rId70.png" ContentType="image/png"/>
  <Override PartName="/word/media/rId76.png" ContentType="image/png"/>
  <Override PartName="/word/media/rId82.png" ContentType="image/png"/>
  <Override PartName="/word/media/rId88.png" ContentType="image/png"/>
  <Override PartName="/word/media/rId94.png" ContentType="image/png"/>
  <Override PartName="/word/media/rId100.png" ContentType="image/png"/>
  <Override PartName="/word/media/rId106.png" ContentType="image/png"/>
  <Override PartName="/word/media/rId112.png" ContentType="image/png"/>
  <Override PartName="/word/media/rId11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4" w:name="bioetl-class-diagrams-bundle"/>
    <w:p>
      <w:pPr>
        <w:pStyle w:val="Heading1"/>
      </w:pPr>
      <w:r>
        <w:t xml:space="preserve">BioETL Class Diagrams Bundle</w:t>
      </w:r>
    </w:p>
    <w:p>
      <w:pPr>
        <w:pStyle w:val="Compact"/>
        <w:numPr>
          <w:ilvl w:val="0"/>
          <w:numId w:val="1001"/>
        </w:numPr>
      </w:pPr>
      <w:r>
        <w:t xml:space="preserve">Generated: 2026-03-19T11:24:10</w:t>
      </w:r>
    </w:p>
    <w:p>
      <w:pPr>
        <w:pStyle w:val="Compact"/>
        <w:numPr>
          <w:ilvl w:val="0"/>
          <w:numId w:val="1001"/>
        </w:numPr>
      </w:pPr>
      <w:r>
        <w:t xml:space="preserve">Diagram count: 19</w:t>
      </w:r>
    </w:p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2"/>
        </w:numPr>
      </w:pPr>
      <w:hyperlink w:anchor="X39813930e4b1735619b473f122d406750b12b72">
        <w:r>
          <w:rPr>
            <w:rStyle w:val="Hyperlink"/>
          </w:rPr>
          <w:t xml:space="preserve">01-domain-ports — Class Diagram: Domain Port Protocols</w:t>
        </w:r>
      </w:hyperlink>
    </w:p>
    <w:p>
      <w:pPr>
        <w:pStyle w:val="Compact"/>
        <w:numPr>
          <w:ilvl w:val="0"/>
          <w:numId w:val="1002"/>
        </w:numPr>
      </w:pPr>
      <w:hyperlink w:anchor="Xac97fe1cde48b7a75d3106f6541331962fbacd8">
        <w:r>
          <w:rPr>
            <w:rStyle w:val="Hyperlink"/>
          </w:rPr>
          <w:t xml:space="preserve">01a-domain-ports-method-catalog — Class Diagram: Domain Port Method Catalog (L2)</w:t>
        </w:r>
      </w:hyperlink>
    </w:p>
    <w:p>
      <w:pPr>
        <w:pStyle w:val="Compact"/>
        <w:numPr>
          <w:ilvl w:val="0"/>
          <w:numId w:val="1002"/>
        </w:numPr>
      </w:pPr>
      <w:hyperlink w:anchor="X36da6bc785133510bab5c65251427f4dfad4faa">
        <w:r>
          <w:rPr>
            <w:rStyle w:val="Hyperlink"/>
          </w:rPr>
          <w:t xml:space="preserve">02-entities-aggregates — Class Diagram: Entities &amp; Aggregates</w:t>
        </w:r>
      </w:hyperlink>
    </w:p>
    <w:p>
      <w:pPr>
        <w:pStyle w:val="Compact"/>
        <w:numPr>
          <w:ilvl w:val="0"/>
          <w:numId w:val="1002"/>
        </w:numPr>
      </w:pPr>
      <w:hyperlink w:anchor="Xefceeeb88f4ed41fd248a0f07231c4044743aff">
        <w:r>
          <w:rPr>
            <w:rStyle w:val="Hyperlink"/>
          </w:rPr>
          <w:t xml:space="preserve">03-value-objects — Class Diagram: Value Objects</w:t>
        </w:r>
      </w:hyperlink>
    </w:p>
    <w:p>
      <w:pPr>
        <w:pStyle w:val="Compact"/>
        <w:numPr>
          <w:ilvl w:val="0"/>
          <w:numId w:val="1002"/>
        </w:numPr>
      </w:pPr>
      <w:hyperlink w:anchor="Xd7bf22381612daa9bd31b0f4edf6b1f04098c5a">
        <w:r>
          <w:rPr>
            <w:rStyle w:val="Hyperlink"/>
          </w:rPr>
          <w:t xml:space="preserve">04-types-enums — Class Diagram: Types &amp; Enums</w:t>
        </w:r>
      </w:hyperlink>
    </w:p>
    <w:p>
      <w:pPr>
        <w:pStyle w:val="Compact"/>
        <w:numPr>
          <w:ilvl w:val="0"/>
          <w:numId w:val="1002"/>
        </w:numPr>
      </w:pPr>
      <w:hyperlink w:anchor="X930b276e4b015f348589063c92af71168236f87">
        <w:r>
          <w:rPr>
            <w:rStyle w:val="Hyperlink"/>
          </w:rPr>
          <w:t xml:space="preserve">05-exceptions — Class Diagram: Exception Hierarchy</w:t>
        </w:r>
      </w:hyperlink>
    </w:p>
    <w:p>
      <w:pPr>
        <w:pStyle w:val="Compact"/>
        <w:numPr>
          <w:ilvl w:val="0"/>
          <w:numId w:val="1002"/>
        </w:numPr>
      </w:pPr>
      <w:hyperlink w:anchor="X55b001b44e8fa0a52e96ffa54e5b0556bdf0cfc">
        <w:r>
          <w:rPr>
            <w:rStyle w:val="Hyperlink"/>
          </w:rPr>
          <w:t xml:space="preserve">06-config-classes — Class Diagram: Configuration Classes</w:t>
        </w:r>
      </w:hyperlink>
    </w:p>
    <w:p>
      <w:pPr>
        <w:pStyle w:val="Compact"/>
        <w:numPr>
          <w:ilvl w:val="0"/>
          <w:numId w:val="1002"/>
        </w:numPr>
      </w:pPr>
      <w:hyperlink w:anchor="Xc673ab1122d297028982f9cc161450778acade8">
        <w:r>
          <w:rPr>
            <w:rStyle w:val="Hyperlink"/>
          </w:rPr>
          <w:t xml:space="preserve">07-application-core-services — Class Diagram: Application Core Services</w:t>
        </w:r>
      </w:hyperlink>
    </w:p>
    <w:p>
      <w:pPr>
        <w:pStyle w:val="Compact"/>
        <w:numPr>
          <w:ilvl w:val="0"/>
          <w:numId w:val="1002"/>
        </w:numPr>
      </w:pPr>
      <w:hyperlink w:anchor="X9f7243538d4fd669fb1bb05db30b64898aa4ba0">
        <w:r>
          <w:rPr>
            <w:rStyle w:val="Hyperlink"/>
          </w:rPr>
          <w:t xml:space="preserve">08-application-services — Class Diagram: Application Services</w:t>
        </w:r>
      </w:hyperlink>
    </w:p>
    <w:p>
      <w:pPr>
        <w:pStyle w:val="Compact"/>
        <w:numPr>
          <w:ilvl w:val="0"/>
          <w:numId w:val="1002"/>
        </w:numPr>
      </w:pPr>
      <w:hyperlink w:anchor="X1360926f85743a61f49e0caf91d52ccaa4db52c">
        <w:r>
          <w:rPr>
            <w:rStyle w:val="Hyperlink"/>
          </w:rPr>
          <w:t xml:space="preserve">08a-application-services-operation-catalog — Class Diagram: Application Service Operation Catalog (L2)</w:t>
        </w:r>
      </w:hyperlink>
    </w:p>
    <w:p>
      <w:pPr>
        <w:pStyle w:val="Compact"/>
        <w:numPr>
          <w:ilvl w:val="0"/>
          <w:numId w:val="1002"/>
        </w:numPr>
      </w:pPr>
      <w:hyperlink w:anchor="X015799933b5cbc123c4492dc13717182fe76e5c">
        <w:r>
          <w:rPr>
            <w:rStyle w:val="Hyperlink"/>
          </w:rPr>
          <w:t xml:space="preserve">09-transformers — Class Diagram: Transformers</w:t>
        </w:r>
      </w:hyperlink>
    </w:p>
    <w:p>
      <w:pPr>
        <w:pStyle w:val="Compact"/>
        <w:numPr>
          <w:ilvl w:val="0"/>
          <w:numId w:val="1002"/>
        </w:numPr>
      </w:pPr>
      <w:hyperlink w:anchor="X8bea8c20e1c38cb9c387a4b50688128ddb88ac8">
        <w:r>
          <w:rPr>
            <w:rStyle w:val="Hyperlink"/>
          </w:rPr>
          <w:t xml:space="preserve">10-adapters — Class Diagram: Infrastructure Adapters</w:t>
        </w:r>
      </w:hyperlink>
    </w:p>
    <w:p>
      <w:pPr>
        <w:pStyle w:val="Compact"/>
        <w:numPr>
          <w:ilvl w:val="0"/>
          <w:numId w:val="1002"/>
        </w:numPr>
      </w:pPr>
      <w:hyperlink w:anchor="X8814f437fbb0a0c56b5adb16bca7983ccbc9a9b">
        <w:r>
          <w:rPr>
            <w:rStyle w:val="Hyperlink"/>
          </w:rPr>
          <w:t xml:space="preserve">11-storage — Class Diagram: Storage Components</w:t>
        </w:r>
      </w:hyperlink>
    </w:p>
    <w:p>
      <w:pPr>
        <w:pStyle w:val="Compact"/>
        <w:numPr>
          <w:ilvl w:val="0"/>
          <w:numId w:val="1002"/>
        </w:numPr>
      </w:pPr>
      <w:hyperlink w:anchor="Xdcf12ffb317eef9f47376ed06e92c65fc08008c">
        <w:r>
          <w:rPr>
            <w:rStyle w:val="Hyperlink"/>
          </w:rPr>
          <w:t xml:space="preserve">12-composite-pipeline — Class Diagram: Composite Pipeline Components</w:t>
        </w:r>
      </w:hyperlink>
    </w:p>
    <w:p>
      <w:pPr>
        <w:pStyle w:val="Compact"/>
        <w:numPr>
          <w:ilvl w:val="0"/>
          <w:numId w:val="1002"/>
        </w:numPr>
      </w:pPr>
      <w:hyperlink w:anchor="Xc274a867392f60a520e85bd24425275cb8aadd2">
        <w:r>
          <w:rPr>
            <w:rStyle w:val="Hyperlink"/>
          </w:rPr>
          <w:t xml:space="preserve">13-domain-services — Class Diagram: Domain Services</w:t>
        </w:r>
      </w:hyperlink>
    </w:p>
    <w:p>
      <w:pPr>
        <w:pStyle w:val="Compact"/>
        <w:numPr>
          <w:ilvl w:val="0"/>
          <w:numId w:val="1002"/>
        </w:numPr>
      </w:pPr>
      <w:hyperlink w:anchor="X4d87152c31fada2fbfba06cfd8c7457649bfcab">
        <w:r>
          <w:rPr>
            <w:rStyle w:val="Hyperlink"/>
          </w:rPr>
          <w:t xml:space="preserve">14-observability — Class Diagram: Observability Components</w:t>
        </w:r>
      </w:hyperlink>
    </w:p>
    <w:p>
      <w:pPr>
        <w:pStyle w:val="Compact"/>
        <w:numPr>
          <w:ilvl w:val="0"/>
          <w:numId w:val="1002"/>
        </w:numPr>
      </w:pPr>
      <w:hyperlink w:anchor="X33c429f0c866556507a2be2478dcec876998c73">
        <w:r>
          <w:rPr>
            <w:rStyle w:val="Hyperlink"/>
          </w:rPr>
          <w:t xml:space="preserve">14a-observability-method-catalog — Class Diagram: Observability Method Catalog (L2)</w:t>
        </w:r>
      </w:hyperlink>
    </w:p>
    <w:p>
      <w:pPr>
        <w:pStyle w:val="Compact"/>
        <w:numPr>
          <w:ilvl w:val="0"/>
          <w:numId w:val="1002"/>
        </w:numPr>
      </w:pPr>
      <w:hyperlink w:anchor="X87c7cdf26338252123d6d53d882573e18586d7a">
        <w:r>
          <w:rPr>
            <w:rStyle w:val="Hyperlink"/>
          </w:rPr>
          <w:t xml:space="preserve">15-extractors — Class Diagram: Field Extractors and Publication Blocks</w:t>
        </w:r>
      </w:hyperlink>
    </w:p>
    <w:p>
      <w:pPr>
        <w:pStyle w:val="Compact"/>
        <w:numPr>
          <w:ilvl w:val="0"/>
          <w:numId w:val="1002"/>
        </w:numPr>
      </w:pPr>
      <w:hyperlink w:anchor="X1b788f73bf1d38aa6ad633e35b98ccba2a8a968">
        <w:r>
          <w:rPr>
            <w:rStyle w:val="Hyperlink"/>
          </w:rPr>
          <w:t xml:space="preserve">16-factories-bootstrap — Class Diagram: Factories &amp; Bootstrap</w:t>
        </w:r>
      </w:hyperlink>
    </w:p>
    <w:p>
      <w:r>
        <w:br w:type="page"/>
      </w:r>
    </w:p>
    <w:bookmarkEnd w:id="9"/>
    <w:bookmarkStart w:id="15" w:name="Xebbfc3cdb16f53f9accf0c79ebe02adb5041062"/>
    <w:p>
      <w:pPr>
        <w:pStyle w:val="Heading2"/>
      </w:pPr>
      <w:r>
        <w:t xml:space="preserve">01-domain-ports — Class Diagram: Domain Port Protocols</w:t>
      </w:r>
    </w:p>
    <w:p>
      <w:pPr>
        <w:pStyle w:val="CaptionedFigure"/>
      </w:pPr>
      <w:r>
        <w:drawing>
          <wp:inline>
            <wp:extent cx="5334000" cy="16963382"/>
            <wp:effectExtent b="0" l="0" r="0" t="0"/>
            <wp:docPr descr="01-domain-ports" title="" id="11" name="Picture"/>
            <a:graphic>
              <a:graphicData uri="http://schemas.openxmlformats.org/drawingml/2006/picture">
                <pic:pic>
                  <pic:nvPicPr>
                    <pic:cNvPr descr="../class-diagrams/png/01-domain-ports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9633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01-domain-ports</w:t>
      </w:r>
    </w:p>
    <w:bookmarkStart w:id="13" w:name="описание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«Class Diagram: Domain Port Protocols» показывает архитектурную модель модуля и фиксирует контракты, роли и отношения между сущностями слоя. Она представлена в формате диаграмма классов (class diagram) и служит ориентиром на уровне детализации «Class / Interface». В комментариях исходника зафиксирован фокус диаграммы: All Protocol interfaces defined in domain/ports/. На схеме отражено примерно 19 узлов и 1 связей, поэтому её удобно использовать для проверки влияния изменений, согласования интерфейсов и подготовки рефакторинга. Показательные узлы для быстрого чтения: DataSourcePort, FilterableDataSourcePort, StoragePort, LockPort, CheckpointPort, QuarantinePort.</w:t>
      </w:r>
    </w:p>
    <w:bookmarkEnd w:id="13"/>
    <w:bookmarkStart w:id="14" w:name="метаданные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03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classDiagram</w:t>
      </w:r>
    </w:p>
    <w:p>
      <w:pPr>
        <w:pStyle w:val="Compact"/>
        <w:numPr>
          <w:ilvl w:val="0"/>
          <w:numId w:val="1003"/>
        </w:numPr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Class / Interface</w:t>
      </w:r>
    </w:p>
    <w:p>
      <w:pPr>
        <w:pStyle w:val="Compact"/>
        <w:numPr>
          <w:ilvl w:val="0"/>
          <w:numId w:val="1003"/>
        </w:numPr>
      </w:pPr>
      <w:r>
        <w:t xml:space="preserve">Дата:</w:t>
      </w:r>
      <w:r>
        <w:t xml:space="preserve"> </w:t>
      </w:r>
      <w:r>
        <w:rPr>
          <w:rStyle w:val="VerbatimChar"/>
        </w:rPr>
        <w:t xml:space="preserve">2026-03-16</w:t>
      </w:r>
    </w:p>
    <w:p>
      <w:pPr>
        <w:pStyle w:val="Compact"/>
        <w:numPr>
          <w:ilvl w:val="0"/>
          <w:numId w:val="1003"/>
        </w:numPr>
      </w:pPr>
      <w:r>
        <w:t xml:space="preserve">Узлы (metadata):</w:t>
      </w:r>
      <w:r>
        <w:t xml:space="preserve"> </w:t>
      </w:r>
      <w:r>
        <w:rPr>
          <w:rStyle w:val="VerbatimChar"/>
        </w:rPr>
        <w:t xml:space="preserve">19</w:t>
      </w:r>
    </w:p>
    <w:p>
      <w:r>
        <w:br w:type="page"/>
      </w:r>
    </w:p>
    <w:bookmarkEnd w:id="14"/>
    <w:bookmarkEnd w:id="15"/>
    <w:bookmarkStart w:id="21" w:name="X28a2595375a097135b60e19f3804236ebe0bd50"/>
    <w:p>
      <w:pPr>
        <w:pStyle w:val="Heading2"/>
      </w:pPr>
      <w:r>
        <w:t xml:space="preserve">01a-domain-ports-method-catalog — Class Diagram: Domain Port Method Catalog (L2)</w:t>
      </w:r>
    </w:p>
    <w:p>
      <w:pPr>
        <w:pStyle w:val="CaptionedFigure"/>
      </w:pPr>
      <w:r>
        <w:drawing>
          <wp:inline>
            <wp:extent cx="5334000" cy="950225"/>
            <wp:effectExtent b="0" l="0" r="0" t="0"/>
            <wp:docPr descr="01a-domain-ports-method-catalog" title="" id="17" name="Picture"/>
            <a:graphic>
              <a:graphicData uri="http://schemas.openxmlformats.org/drawingml/2006/picture">
                <pic:pic>
                  <pic:nvPicPr>
                    <pic:cNvPr descr="../class-diagrams/png/01a-domain-ports-method-catalog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502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01a-domain-ports-method-catalog</w:t>
      </w:r>
    </w:p>
    <w:bookmarkStart w:id="19" w:name="описание-1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«Class Diagram: Domain Port Method Catalog (L2)» показывает архитектурную модель модуля и фиксирует контракты, роли и отношения между сущностями слоя. Она представлена в формате диаграмма классов (class diagram) и служит ориентиром на уровне детализации «Class / Interface». В комментариях исходника зафиксирован фокус диаграммы: Detailed method surface extracted from 01-domain-ports L1 overview.. На схеме отражено примерно 13 узлов и 1 связей, поэтому её удобно использовать для проверки влияния изменений, согласования интерфейсов и подготовки рефакторинга. Показательные узлы для быстрого чтения: DataSourcePort, FilterableDataSourcePort, StoragePort, LockPort, CheckpointPort, QuarantinePort.</w:t>
      </w:r>
    </w:p>
    <w:bookmarkEnd w:id="19"/>
    <w:bookmarkStart w:id="20" w:name="метаданные-1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04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classDiagram</w:t>
      </w:r>
    </w:p>
    <w:p>
      <w:pPr>
        <w:pStyle w:val="Compact"/>
        <w:numPr>
          <w:ilvl w:val="0"/>
          <w:numId w:val="1004"/>
        </w:numPr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Class / Interface</w:t>
      </w:r>
    </w:p>
    <w:p>
      <w:pPr>
        <w:pStyle w:val="Compact"/>
        <w:numPr>
          <w:ilvl w:val="0"/>
          <w:numId w:val="1004"/>
        </w:numPr>
      </w:pPr>
      <w:r>
        <w:t xml:space="preserve">Дата:</w:t>
      </w:r>
      <w:r>
        <w:t xml:space="preserve"> </w:t>
      </w:r>
      <w:r>
        <w:rPr>
          <w:rStyle w:val="VerbatimChar"/>
        </w:rPr>
        <w:t xml:space="preserve">2026-03-02</w:t>
      </w:r>
    </w:p>
    <w:p>
      <w:pPr>
        <w:pStyle w:val="Compact"/>
        <w:numPr>
          <w:ilvl w:val="0"/>
          <w:numId w:val="1004"/>
        </w:numPr>
      </w:pPr>
      <w:r>
        <w:t xml:space="preserve">Узлы (metadata):</w:t>
      </w:r>
      <w:r>
        <w:t xml:space="preserve"> </w:t>
      </w:r>
      <w:r>
        <w:rPr>
          <w:rStyle w:val="VerbatimChar"/>
        </w:rPr>
        <w:t xml:space="preserve">13</w:t>
      </w:r>
    </w:p>
    <w:p>
      <w:r>
        <w:br w:type="page"/>
      </w:r>
    </w:p>
    <w:bookmarkEnd w:id="20"/>
    <w:bookmarkEnd w:id="21"/>
    <w:bookmarkStart w:id="27" w:name="X80c221a2680d680294adb3f1da7f4015abf0860"/>
    <w:p>
      <w:pPr>
        <w:pStyle w:val="Heading2"/>
      </w:pPr>
      <w:r>
        <w:t xml:space="preserve">02-entities-aggregates — Class Diagram: Entities &amp; Aggregates</w:t>
      </w:r>
    </w:p>
    <w:p>
      <w:pPr>
        <w:pStyle w:val="CaptionedFigure"/>
      </w:pPr>
      <w:r>
        <w:drawing>
          <wp:inline>
            <wp:extent cx="5334000" cy="2437835"/>
            <wp:effectExtent b="0" l="0" r="0" t="0"/>
            <wp:docPr descr="02-entities-aggregates" title="" id="23" name="Picture"/>
            <a:graphic>
              <a:graphicData uri="http://schemas.openxmlformats.org/drawingml/2006/picture">
                <pic:pic>
                  <pic:nvPicPr>
                    <pic:cNvPr descr="../class-diagrams/png/02-entities-aggregates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378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02-entities-aggregates</w:t>
      </w:r>
    </w:p>
    <w:bookmarkStart w:id="25" w:name="описание-2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«Class Diagram: Entities &amp; Aggregates» показывает архитектурную модель модуля и фиксирует контракты, роли и отношения между сущностями слоя. Она представлена в формате диаграмма классов (class diagram) и служит ориентиром на уровне детализации «Class / Interface». В комментариях исходника зафиксирован фокус диаграммы: Domain entities, aggregate roots, and their relationships.. На схеме отражено примерно 13 узлов и 9 связей, поэтому её удобно использовать для проверки влияния изменений, согласования интерфейсов и подготовки рефакторинга. Показательные узлы для быстрого чтения: BaseEntity, Bioactivity, BioactivityState, PublicationBase, Batch, BatchRecord.</w:t>
      </w:r>
    </w:p>
    <w:bookmarkEnd w:id="25"/>
    <w:bookmarkStart w:id="26" w:name="метаданные-2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05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classDiagram</w:t>
      </w:r>
    </w:p>
    <w:p>
      <w:pPr>
        <w:pStyle w:val="Compact"/>
        <w:numPr>
          <w:ilvl w:val="0"/>
          <w:numId w:val="1005"/>
        </w:numPr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Class / Interface</w:t>
      </w:r>
    </w:p>
    <w:p>
      <w:pPr>
        <w:pStyle w:val="Compact"/>
        <w:numPr>
          <w:ilvl w:val="0"/>
          <w:numId w:val="1005"/>
        </w:numPr>
      </w:pPr>
      <w:r>
        <w:t xml:space="preserve">Дата:</w:t>
      </w:r>
      <w:r>
        <w:t xml:space="preserve"> </w:t>
      </w:r>
      <w:r>
        <w:rPr>
          <w:rStyle w:val="VerbatimChar"/>
        </w:rPr>
        <w:t xml:space="preserve">2026-02-24</w:t>
      </w:r>
    </w:p>
    <w:p>
      <w:pPr>
        <w:pStyle w:val="Compact"/>
        <w:numPr>
          <w:ilvl w:val="0"/>
          <w:numId w:val="1005"/>
        </w:numPr>
      </w:pPr>
      <w:r>
        <w:t xml:space="preserve">Узлы (metadata):</w:t>
      </w:r>
      <w:r>
        <w:t xml:space="preserve"> </w:t>
      </w:r>
      <w:r>
        <w:rPr>
          <w:rStyle w:val="VerbatimChar"/>
        </w:rPr>
        <w:t xml:space="preserve">13</w:t>
      </w:r>
    </w:p>
    <w:p>
      <w:r>
        <w:br w:type="page"/>
      </w:r>
    </w:p>
    <w:bookmarkEnd w:id="26"/>
    <w:bookmarkEnd w:id="27"/>
    <w:bookmarkStart w:id="33" w:name="Xbcbd5eaa87c597a38129209341454402ee37b05"/>
    <w:p>
      <w:pPr>
        <w:pStyle w:val="Heading2"/>
      </w:pPr>
      <w:r>
        <w:t xml:space="preserve">03-value-objects — Class Diagram: Value Objects</w:t>
      </w:r>
    </w:p>
    <w:p>
      <w:pPr>
        <w:pStyle w:val="CaptionedFigure"/>
      </w:pPr>
      <w:r>
        <w:drawing>
          <wp:inline>
            <wp:extent cx="5334000" cy="1152380"/>
            <wp:effectExtent b="0" l="0" r="0" t="0"/>
            <wp:docPr descr="03-value-objects" title="" id="29" name="Picture"/>
            <a:graphic>
              <a:graphicData uri="http://schemas.openxmlformats.org/drawingml/2006/picture">
                <pic:pic>
                  <pic:nvPicPr>
                    <pic:cNvPr descr="../class-diagrams/png/03-value-objects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523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03-value-objects</w:t>
      </w:r>
    </w:p>
    <w:bookmarkStart w:id="31" w:name="описание-3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«Class Diagram: Value Objects» показывает архитектурную модель модуля и фиксирует контракты, роли и отношения между сущностями слоя. Она представлена в формате диаграмма классов (class diagram) и служит ориентиром на уровне детализации «Class / Interface». В комментариях исходника зафиксирован фокус диаграммы: Immutable domain value objects.. На схеме отражено примерно 17 узлов и 6 связей, поэтому её удобно использовать для проверки влияния изменений, согласования интерфейсов и подготовки рефакторинга. Показательные узлы для быстрого чтения: BronzeWriteResult, SilverWriteResult, RunContext, HealthCheckResult, FencingToken, LockContext.</w:t>
      </w:r>
    </w:p>
    <w:bookmarkEnd w:id="31"/>
    <w:bookmarkStart w:id="32" w:name="метаданные-3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06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classDiagram</w:t>
      </w:r>
    </w:p>
    <w:p>
      <w:pPr>
        <w:pStyle w:val="Compact"/>
        <w:numPr>
          <w:ilvl w:val="0"/>
          <w:numId w:val="1006"/>
        </w:numPr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Class / Interface</w:t>
      </w:r>
    </w:p>
    <w:p>
      <w:pPr>
        <w:pStyle w:val="Compact"/>
        <w:numPr>
          <w:ilvl w:val="0"/>
          <w:numId w:val="1006"/>
        </w:numPr>
      </w:pPr>
      <w:r>
        <w:t xml:space="preserve">Дата:</w:t>
      </w:r>
      <w:r>
        <w:t xml:space="preserve"> </w:t>
      </w:r>
      <w:r>
        <w:rPr>
          <w:rStyle w:val="VerbatimChar"/>
        </w:rPr>
        <w:t xml:space="preserve">2026-02-24</w:t>
      </w:r>
    </w:p>
    <w:p>
      <w:pPr>
        <w:pStyle w:val="Compact"/>
        <w:numPr>
          <w:ilvl w:val="0"/>
          <w:numId w:val="1006"/>
        </w:numPr>
      </w:pPr>
      <w:r>
        <w:t xml:space="preserve">Узлы (metadata):</w:t>
      </w:r>
      <w:r>
        <w:t xml:space="preserve"> </w:t>
      </w:r>
      <w:r>
        <w:rPr>
          <w:rStyle w:val="VerbatimChar"/>
        </w:rPr>
        <w:t xml:space="preserve">17</w:t>
      </w:r>
    </w:p>
    <w:p>
      <w:r>
        <w:br w:type="page"/>
      </w:r>
    </w:p>
    <w:bookmarkEnd w:id="32"/>
    <w:bookmarkEnd w:id="33"/>
    <w:bookmarkStart w:id="39" w:name="types-enums-class-diagram-types-enums"/>
    <w:p>
      <w:pPr>
        <w:pStyle w:val="Heading2"/>
      </w:pPr>
      <w:r>
        <w:t xml:space="preserve">04-types-enums — Class Diagram: Types &amp; Enums</w:t>
      </w:r>
    </w:p>
    <w:p>
      <w:pPr>
        <w:pStyle w:val="CaptionedFigure"/>
      </w:pPr>
      <w:r>
        <w:drawing>
          <wp:inline>
            <wp:extent cx="5334000" cy="904013"/>
            <wp:effectExtent b="0" l="0" r="0" t="0"/>
            <wp:docPr descr="04-types-enums" title="" id="35" name="Picture"/>
            <a:graphic>
              <a:graphicData uri="http://schemas.openxmlformats.org/drawingml/2006/picture">
                <pic:pic>
                  <pic:nvPicPr>
                    <pic:cNvPr descr="../class-diagrams/png/04-types-enums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040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04-types-enums</w:t>
      </w:r>
    </w:p>
    <w:bookmarkStart w:id="37" w:name="описание-4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«Class Diagram: Types &amp; Enums» показывает архитектурную модель модуля и фиксирует контракты, роли и отношения между сущностями слоя. Она представлена в формате диаграмма классов (class diagram) и служит ориентиром на уровне детализации «Class / Interface». В комментариях исходника зафиксирован фокус диаграммы: All type aliases, NewTypes, and enumerations.. На схеме отражено примерно 19 узлов, поэтому её удобно использовать для проверки влияния изменений, согласования интерфейсов и подготовки рефакторинга. Показательные узлы для быстрого чтения: RunID, EntityID, ContentHash, BatchID, RunType, PublicationType.</w:t>
      </w:r>
    </w:p>
    <w:bookmarkEnd w:id="37"/>
    <w:bookmarkStart w:id="38" w:name="метаданные-4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07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classDiagram</w:t>
      </w:r>
    </w:p>
    <w:p>
      <w:pPr>
        <w:pStyle w:val="Compact"/>
        <w:numPr>
          <w:ilvl w:val="0"/>
          <w:numId w:val="1007"/>
        </w:numPr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Class / Interface</w:t>
      </w:r>
    </w:p>
    <w:p>
      <w:pPr>
        <w:pStyle w:val="Compact"/>
        <w:numPr>
          <w:ilvl w:val="0"/>
          <w:numId w:val="1007"/>
        </w:numPr>
      </w:pPr>
      <w:r>
        <w:t xml:space="preserve">Дата:</w:t>
      </w:r>
      <w:r>
        <w:t xml:space="preserve"> </w:t>
      </w:r>
      <w:r>
        <w:rPr>
          <w:rStyle w:val="VerbatimChar"/>
        </w:rPr>
        <w:t xml:space="preserve">2026-02-26</w:t>
      </w:r>
    </w:p>
    <w:p>
      <w:pPr>
        <w:pStyle w:val="Compact"/>
        <w:numPr>
          <w:ilvl w:val="0"/>
          <w:numId w:val="1007"/>
        </w:numPr>
      </w:pPr>
      <w:r>
        <w:t xml:space="preserve">Узлы (metadata):</w:t>
      </w:r>
      <w:r>
        <w:t xml:space="preserve"> </w:t>
      </w:r>
      <w:r>
        <w:rPr>
          <w:rStyle w:val="VerbatimChar"/>
        </w:rPr>
        <w:t xml:space="preserve">19</w:t>
      </w:r>
    </w:p>
    <w:p>
      <w:r>
        <w:br w:type="page"/>
      </w:r>
    </w:p>
    <w:bookmarkEnd w:id="38"/>
    <w:bookmarkEnd w:id="39"/>
    <w:bookmarkStart w:id="45" w:name="Xa51683cd987875a60fb4cdd0cb0779e360f1962"/>
    <w:p>
      <w:pPr>
        <w:pStyle w:val="Heading2"/>
      </w:pPr>
      <w:r>
        <w:t xml:space="preserve">05-exceptions — Class Diagram: Exception Hierarchy</w:t>
      </w:r>
    </w:p>
    <w:p>
      <w:pPr>
        <w:pStyle w:val="CaptionedFigure"/>
      </w:pPr>
      <w:r>
        <w:drawing>
          <wp:inline>
            <wp:extent cx="5334000" cy="5175049"/>
            <wp:effectExtent b="0" l="0" r="0" t="0"/>
            <wp:docPr descr="05-exceptions" title="" id="41" name="Picture"/>
            <a:graphic>
              <a:graphicData uri="http://schemas.openxmlformats.org/drawingml/2006/picture">
                <pic:pic>
                  <pic:nvPicPr>
                    <pic:cNvPr descr="../class-diagrams/png/05-exceptions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1750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05-exceptions</w:t>
      </w:r>
    </w:p>
    <w:bookmarkStart w:id="43" w:name="описание-5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«Class Diagram: Exception Hierarchy» показывает архитектурную модель модуля и фиксирует контракты, роли и отношения между сущностями слоя. Она представлена в формате диаграмма классов (class diagram) и служит ориентиром на уровне детализации «Class / Interface». В комментариях исходника зафиксирован фокус диаграммы: Domain exception tree.. На схеме отражено примерно 19 узлов и 18 связей, поэтому её удобно использовать для проверки влияния изменений, согласования интерфейсов и подготовки рефакторинга. Показательные узлы для быстрого чтения: BioETLError, CriticalError, RecoverableError, DataQualityError, ValidationError, SchemaViolationError.</w:t>
      </w:r>
    </w:p>
    <w:bookmarkEnd w:id="43"/>
    <w:bookmarkStart w:id="44" w:name="метаданные-5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08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classDiagram</w:t>
      </w:r>
    </w:p>
    <w:p>
      <w:pPr>
        <w:pStyle w:val="Compact"/>
        <w:numPr>
          <w:ilvl w:val="0"/>
          <w:numId w:val="1008"/>
        </w:numPr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Class / Interface</w:t>
      </w:r>
    </w:p>
    <w:p>
      <w:pPr>
        <w:pStyle w:val="Compact"/>
        <w:numPr>
          <w:ilvl w:val="0"/>
          <w:numId w:val="1008"/>
        </w:numPr>
      </w:pPr>
      <w:r>
        <w:t xml:space="preserve">Дата:</w:t>
      </w:r>
      <w:r>
        <w:t xml:space="preserve"> </w:t>
      </w:r>
      <w:r>
        <w:rPr>
          <w:rStyle w:val="VerbatimChar"/>
        </w:rPr>
        <w:t xml:space="preserve">2026-02-24</w:t>
      </w:r>
    </w:p>
    <w:p>
      <w:pPr>
        <w:pStyle w:val="Compact"/>
        <w:numPr>
          <w:ilvl w:val="0"/>
          <w:numId w:val="1008"/>
        </w:numPr>
      </w:pPr>
      <w:r>
        <w:t xml:space="preserve">Узлы (metadata):</w:t>
      </w:r>
      <w:r>
        <w:t xml:space="preserve"> </w:t>
      </w:r>
      <w:r>
        <w:rPr>
          <w:rStyle w:val="VerbatimChar"/>
        </w:rPr>
        <w:t xml:space="preserve">19</w:t>
      </w:r>
    </w:p>
    <w:p>
      <w:r>
        <w:br w:type="page"/>
      </w:r>
    </w:p>
    <w:bookmarkEnd w:id="44"/>
    <w:bookmarkEnd w:id="45"/>
    <w:bookmarkStart w:id="51" w:name="X9c5ee39181d4a6c5fb1a6a977ed3828d9b28ec1"/>
    <w:p>
      <w:pPr>
        <w:pStyle w:val="Heading2"/>
      </w:pPr>
      <w:r>
        <w:t xml:space="preserve">06-config-classes — Class Diagram: Configuration Classes</w:t>
      </w:r>
    </w:p>
    <w:p>
      <w:pPr>
        <w:pStyle w:val="CaptionedFigure"/>
      </w:pPr>
      <w:r>
        <w:drawing>
          <wp:inline>
            <wp:extent cx="5334000" cy="19512272"/>
            <wp:effectExtent b="0" l="0" r="0" t="0"/>
            <wp:docPr descr="06-config-classes" title="" id="47" name="Picture"/>
            <a:graphic>
              <a:graphicData uri="http://schemas.openxmlformats.org/drawingml/2006/picture">
                <pic:pic>
                  <pic:nvPicPr>
                    <pic:cNvPr descr="../class-diagrams/png/06-config-classes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5122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06-config-classes</w:t>
      </w:r>
    </w:p>
    <w:bookmarkStart w:id="49" w:name="описание-6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«Class Diagram: Configuration Classes» показывает архитектурную модель модуля и фиксирует контракты, роли и отношения между сущностями слоя. Она представлена в формате диаграмма классов (class diagram) и служит ориентиром на уровне детализации «Class / Interface». В комментариях исходника зафиксирован фокус диаграммы: Domain and application configuration hierarchy.. На схеме отражено примерно 14 узлов и 10 связей, поэтому её удобно использовать для проверки влияния изменений, согласования интерфейсов и подготовки рефакторинга. Показательные узлы для быстрого чтения: RuntimeConfig, PipelineConfig, TableConfig, DQConfig, SilverFilterConfig, GoldFilterConfig.</w:t>
      </w:r>
    </w:p>
    <w:bookmarkEnd w:id="49"/>
    <w:bookmarkStart w:id="50" w:name="метаданные-6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09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classDiagram</w:t>
      </w:r>
    </w:p>
    <w:p>
      <w:pPr>
        <w:pStyle w:val="Compact"/>
        <w:numPr>
          <w:ilvl w:val="0"/>
          <w:numId w:val="1009"/>
        </w:numPr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Class / Interface</w:t>
      </w:r>
    </w:p>
    <w:p>
      <w:pPr>
        <w:pStyle w:val="Compact"/>
        <w:numPr>
          <w:ilvl w:val="0"/>
          <w:numId w:val="1009"/>
        </w:numPr>
      </w:pPr>
      <w:r>
        <w:t xml:space="preserve">Дата:</w:t>
      </w:r>
      <w:r>
        <w:t xml:space="preserve"> </w:t>
      </w:r>
      <w:r>
        <w:rPr>
          <w:rStyle w:val="VerbatimChar"/>
        </w:rPr>
        <w:t xml:space="preserve">2026-02-26</w:t>
      </w:r>
    </w:p>
    <w:p>
      <w:pPr>
        <w:pStyle w:val="Compact"/>
        <w:numPr>
          <w:ilvl w:val="0"/>
          <w:numId w:val="1009"/>
        </w:numPr>
      </w:pPr>
      <w:r>
        <w:t xml:space="preserve">Узлы (metadata):</w:t>
      </w:r>
      <w:r>
        <w:t xml:space="preserve"> </w:t>
      </w:r>
      <w:r>
        <w:rPr>
          <w:rStyle w:val="VerbatimChar"/>
        </w:rPr>
        <w:t xml:space="preserve">14</w:t>
      </w:r>
    </w:p>
    <w:p>
      <w:r>
        <w:br w:type="page"/>
      </w:r>
    </w:p>
    <w:bookmarkEnd w:id="50"/>
    <w:bookmarkEnd w:id="51"/>
    <w:bookmarkStart w:id="57" w:name="Xb59da73d53b0b072bc07667de9607ae97d0518d"/>
    <w:p>
      <w:pPr>
        <w:pStyle w:val="Heading2"/>
      </w:pPr>
      <w:r>
        <w:t xml:space="preserve">07-application-core-services — Class Diagram: Application Core Services</w:t>
      </w:r>
    </w:p>
    <w:p>
      <w:pPr>
        <w:pStyle w:val="CaptionedFigure"/>
      </w:pPr>
      <w:r>
        <w:drawing>
          <wp:inline>
            <wp:extent cx="5334000" cy="9880652"/>
            <wp:effectExtent b="0" l="0" r="0" t="0"/>
            <wp:docPr descr="07-application-core-services" title="" id="53" name="Picture"/>
            <a:graphic>
              <a:graphicData uri="http://schemas.openxmlformats.org/drawingml/2006/picture">
                <pic:pic>
                  <pic:nvPicPr>
                    <pic:cNvPr descr="../class-diagrams/png/07-application-core-services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8806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07-application-core-services</w:t>
      </w:r>
    </w:p>
    <w:bookmarkStart w:id="55" w:name="описание-7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«Class Diagram: Application Core Services» показывает архитектурную модель модуля и фиксирует контракты, роли и отношения между сущностями слоя. Она представлена в формате диаграмма классов (class diagram) и служит ориентиром на уровне детализации «Class / Interface». В комментариях исходника зафиксирован фокус диаграммы: PipelineRunner, BatchExecutor, and their composition.. На схеме отражено примерно 16 узлов и 17 связей, поэтому её удобно использовать для проверки влияния изменений, согласования интерфейсов и подготовки рефакторинга. Ключевые блоки/подграфы: Runner Core, Batch Processing, Execution Managers, Support Services. Показательные узлы для быстрого чтения: PipelineRunner, PipelineServices, BatchExecutor, BatchTransformer, BatchWriter, BatchMemoryManager.</w:t>
      </w:r>
    </w:p>
    <w:bookmarkEnd w:id="55"/>
    <w:bookmarkStart w:id="56" w:name="метаданные-7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10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classDiagram</w:t>
      </w:r>
    </w:p>
    <w:p>
      <w:pPr>
        <w:pStyle w:val="Compact"/>
        <w:numPr>
          <w:ilvl w:val="0"/>
          <w:numId w:val="1010"/>
        </w:numPr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Class / Interface</w:t>
      </w:r>
    </w:p>
    <w:p>
      <w:pPr>
        <w:pStyle w:val="Compact"/>
        <w:numPr>
          <w:ilvl w:val="0"/>
          <w:numId w:val="1010"/>
        </w:numPr>
      </w:pPr>
      <w:r>
        <w:t xml:space="preserve">Дата:</w:t>
      </w:r>
      <w:r>
        <w:t xml:space="preserve"> </w:t>
      </w:r>
      <w:r>
        <w:rPr>
          <w:rStyle w:val="VerbatimChar"/>
        </w:rPr>
        <w:t xml:space="preserve">2026-02-26</w:t>
      </w:r>
    </w:p>
    <w:p>
      <w:pPr>
        <w:pStyle w:val="Compact"/>
        <w:numPr>
          <w:ilvl w:val="0"/>
          <w:numId w:val="1010"/>
        </w:numPr>
      </w:pPr>
      <w:r>
        <w:t xml:space="preserve">Узлы (metadata):</w:t>
      </w:r>
      <w:r>
        <w:t xml:space="preserve"> </w:t>
      </w:r>
      <w:r>
        <w:rPr>
          <w:rStyle w:val="VerbatimChar"/>
        </w:rPr>
        <w:t xml:space="preserve">16</w:t>
      </w:r>
    </w:p>
    <w:p>
      <w:r>
        <w:br w:type="page"/>
      </w:r>
    </w:p>
    <w:bookmarkEnd w:id="56"/>
    <w:bookmarkEnd w:id="57"/>
    <w:bookmarkStart w:id="63" w:name="X49b557ff26a6d7ad566bc15086a0bc68ed13f58"/>
    <w:p>
      <w:pPr>
        <w:pStyle w:val="Heading2"/>
      </w:pPr>
      <w:r>
        <w:t xml:space="preserve">08-application-services — Class Diagram: Application Services</w:t>
      </w:r>
    </w:p>
    <w:p>
      <w:pPr>
        <w:pStyle w:val="CaptionedFigure"/>
      </w:pPr>
      <w:r>
        <w:drawing>
          <wp:inline>
            <wp:extent cx="5334000" cy="671977"/>
            <wp:effectExtent b="0" l="0" r="0" t="0"/>
            <wp:docPr descr="08-application-services" title="" id="59" name="Picture"/>
            <a:graphic>
              <a:graphicData uri="http://schemas.openxmlformats.org/drawingml/2006/picture">
                <pic:pic>
                  <pic:nvPicPr>
                    <pic:cNvPr descr="../class-diagrams/png/08-application-services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719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08-application-services</w:t>
      </w:r>
    </w:p>
    <w:bookmarkStart w:id="61" w:name="описание-8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«Class Diagram: Application Services» показывает архитектурную модель модуля и фиксирует контракты, роли и отношения между сущностями слоя. Она представлена в формате диаграмма классов (class diagram) и служит ориентиром на уровне детализации «Class / Interface». В комментариях исходника зафиксирован фокус диаграммы: High-level application services.. На схеме отражено примерно 19 узлов и 4 связей, поэтому её удобно использовать для проверки влияния изменений, согласования интерфейсов и подготовки рефакторинга. Ключевые блоки/подграфы: Core Application, Operational Services, DQ Analyzers. Показательные узлы для быстрого чтения: DataQualityService, DQReportService, MedallionLifecycleService, VacuumService, PipelineObserver, LifecyclePhase.</w:t>
      </w:r>
    </w:p>
    <w:bookmarkEnd w:id="61"/>
    <w:bookmarkStart w:id="62" w:name="метаданные-8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11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classDiagram</w:t>
      </w:r>
    </w:p>
    <w:p>
      <w:pPr>
        <w:pStyle w:val="Compact"/>
        <w:numPr>
          <w:ilvl w:val="0"/>
          <w:numId w:val="1011"/>
        </w:numPr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Class / Interface</w:t>
      </w:r>
    </w:p>
    <w:p>
      <w:pPr>
        <w:pStyle w:val="Compact"/>
        <w:numPr>
          <w:ilvl w:val="0"/>
          <w:numId w:val="1011"/>
        </w:numPr>
      </w:pPr>
      <w:r>
        <w:t xml:space="preserve">Дата:</w:t>
      </w:r>
      <w:r>
        <w:t xml:space="preserve"> </w:t>
      </w:r>
      <w:r>
        <w:rPr>
          <w:rStyle w:val="VerbatimChar"/>
        </w:rPr>
        <w:t xml:space="preserve">2026-02-26</w:t>
      </w:r>
    </w:p>
    <w:p>
      <w:pPr>
        <w:pStyle w:val="Compact"/>
        <w:numPr>
          <w:ilvl w:val="0"/>
          <w:numId w:val="1011"/>
        </w:numPr>
      </w:pPr>
      <w:r>
        <w:t xml:space="preserve">Узлы (metadata):</w:t>
      </w:r>
      <w:r>
        <w:t xml:space="preserve"> </w:t>
      </w:r>
      <w:r>
        <w:rPr>
          <w:rStyle w:val="VerbatimChar"/>
        </w:rPr>
        <w:t xml:space="preserve">19</w:t>
      </w:r>
    </w:p>
    <w:p>
      <w:r>
        <w:br w:type="page"/>
      </w:r>
    </w:p>
    <w:bookmarkEnd w:id="62"/>
    <w:bookmarkEnd w:id="63"/>
    <w:bookmarkStart w:id="69" w:name="X520bd58c8c1280647f78dda3ec5e603b0739601"/>
    <w:p>
      <w:pPr>
        <w:pStyle w:val="Heading2"/>
      </w:pPr>
      <w:r>
        <w:t xml:space="preserve">08a-application-services-operation-catalog — Class Diagram: Application Service Operation Catalog (L2)</w:t>
      </w:r>
    </w:p>
    <w:p>
      <w:pPr>
        <w:pStyle w:val="CaptionedFigure"/>
      </w:pPr>
      <w:r>
        <w:drawing>
          <wp:inline>
            <wp:extent cx="5334000" cy="926254"/>
            <wp:effectExtent b="0" l="0" r="0" t="0"/>
            <wp:docPr descr="08a-application-services-operation-catalog" title="" id="65" name="Picture"/>
            <a:graphic>
              <a:graphicData uri="http://schemas.openxmlformats.org/drawingml/2006/picture">
                <pic:pic>
                  <pic:nvPicPr>
                    <pic:cNvPr descr="../class-diagrams/png/08a-application-services-operation-catalog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262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08a-application-services-operation-catalog</w:t>
      </w:r>
    </w:p>
    <w:bookmarkStart w:id="67" w:name="описание-9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«Class Diagram: Application Service Operation Catalog (L2)» показывает архитектурную модель модуля и фиксирует контракты, роли и отношения между сущностями слоя. Она представлена в формате диаграмма классов (class diagram) и служит ориентиром на уровне детализации «Class / Interface». В комментариях исходника зафиксирован фокус диаграммы: Detailed operational methods extracted from 08-application-services L1 overview.. На схеме отражено примерно 9 узлов, поэтому её удобно использовать для проверки влияния изменений, согласования интерфейсов и подготовки рефакторинга. Показательные узлы для быстрого чтения: MedallionLifecycleService, VacuumService, PipelineObserver, CheckpointService, MetricsService, QuarantineService.</w:t>
      </w:r>
    </w:p>
    <w:bookmarkEnd w:id="67"/>
    <w:bookmarkStart w:id="68" w:name="метаданные-9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12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classDiagram</w:t>
      </w:r>
    </w:p>
    <w:p>
      <w:pPr>
        <w:pStyle w:val="Compact"/>
        <w:numPr>
          <w:ilvl w:val="0"/>
          <w:numId w:val="1012"/>
        </w:numPr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Class / Interface</w:t>
      </w:r>
    </w:p>
    <w:p>
      <w:pPr>
        <w:pStyle w:val="Compact"/>
        <w:numPr>
          <w:ilvl w:val="0"/>
          <w:numId w:val="1012"/>
        </w:numPr>
      </w:pPr>
      <w:r>
        <w:t xml:space="preserve">Дата:</w:t>
      </w:r>
      <w:r>
        <w:t xml:space="preserve"> </w:t>
      </w:r>
      <w:r>
        <w:rPr>
          <w:rStyle w:val="VerbatimChar"/>
        </w:rPr>
        <w:t xml:space="preserve">2026-03-02</w:t>
      </w:r>
    </w:p>
    <w:p>
      <w:pPr>
        <w:pStyle w:val="Compact"/>
        <w:numPr>
          <w:ilvl w:val="0"/>
          <w:numId w:val="1012"/>
        </w:numPr>
      </w:pPr>
      <w:r>
        <w:t xml:space="preserve">Узлы (metadata):</w:t>
      </w:r>
      <w:r>
        <w:t xml:space="preserve"> </w:t>
      </w:r>
      <w:r>
        <w:rPr>
          <w:rStyle w:val="VerbatimChar"/>
        </w:rPr>
        <w:t xml:space="preserve">9</w:t>
      </w:r>
    </w:p>
    <w:p>
      <w:r>
        <w:br w:type="page"/>
      </w:r>
    </w:p>
    <w:bookmarkEnd w:id="68"/>
    <w:bookmarkEnd w:id="69"/>
    <w:bookmarkStart w:id="75" w:name="transformers-class-diagram-transformers"/>
    <w:p>
      <w:pPr>
        <w:pStyle w:val="Heading2"/>
      </w:pPr>
      <w:r>
        <w:t xml:space="preserve">09-transformers — Class Diagram: Transformers</w:t>
      </w:r>
    </w:p>
    <w:p>
      <w:pPr>
        <w:pStyle w:val="CaptionedFigure"/>
      </w:pPr>
      <w:r>
        <w:drawing>
          <wp:inline>
            <wp:extent cx="5334000" cy="12364597"/>
            <wp:effectExtent b="0" l="0" r="0" t="0"/>
            <wp:docPr descr="09-transformers" title="" id="71" name="Picture"/>
            <a:graphic>
              <a:graphicData uri="http://schemas.openxmlformats.org/drawingml/2006/picture">
                <pic:pic>
                  <pic:nvPicPr>
                    <pic:cNvPr descr="../class-diagrams/png/09-transformers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3645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09-transformers</w:t>
      </w:r>
    </w:p>
    <w:bookmarkStart w:id="73" w:name="описание-10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«Class Diagram: Transformers» показывает архитектурную модель модуля и фиксирует контракты, роли и отношения между сущностями слоя. Она представлена в формате диаграмма классов (class diagram) и служит ориентиром на уровне детализации «Class / Interface». В комментариях исходника зафиксирован фокус диаграммы: BaseTransformer hierarchy and provider-specific implementations.. На схеме отражено примерно 20 узлов и 19 связей, поэтому её удобно использовать для проверки влияния изменений, согласования интерфейсов и подготовки рефакторинга. Ключевые блоки/подграфы: Base Layer, ChEMBL Transformers, Publication Enrichers, Other Providers. Показательные узлы для быстрого чтения: BaseTransformer, BaseChemblTransformer, BasePublicationTransformer, ActivityTransformer, AssayTransformer, MoleculeTransformer.</w:t>
      </w:r>
    </w:p>
    <w:bookmarkEnd w:id="73"/>
    <w:bookmarkStart w:id="74" w:name="метаданные-10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13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classDiagram</w:t>
      </w:r>
    </w:p>
    <w:p>
      <w:pPr>
        <w:pStyle w:val="Compact"/>
        <w:numPr>
          <w:ilvl w:val="0"/>
          <w:numId w:val="1013"/>
        </w:numPr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Class / Interface</w:t>
      </w:r>
    </w:p>
    <w:p>
      <w:pPr>
        <w:pStyle w:val="Compact"/>
        <w:numPr>
          <w:ilvl w:val="0"/>
          <w:numId w:val="1013"/>
        </w:numPr>
      </w:pPr>
      <w:r>
        <w:t xml:space="preserve">Дата:</w:t>
      </w:r>
      <w:r>
        <w:t xml:space="preserve"> </w:t>
      </w:r>
      <w:r>
        <w:rPr>
          <w:rStyle w:val="VerbatimChar"/>
        </w:rPr>
        <w:t xml:space="preserve">2026-03-19</w:t>
      </w:r>
    </w:p>
    <w:p>
      <w:pPr>
        <w:pStyle w:val="Compact"/>
        <w:numPr>
          <w:ilvl w:val="0"/>
          <w:numId w:val="1013"/>
        </w:numPr>
      </w:pPr>
      <w:r>
        <w:t xml:space="preserve">Узлы (metadata):</w:t>
      </w:r>
      <w:r>
        <w:t xml:space="preserve"> </w:t>
      </w:r>
      <w:r>
        <w:rPr>
          <w:rStyle w:val="VerbatimChar"/>
        </w:rPr>
        <w:t xml:space="preserve">20</w:t>
      </w:r>
    </w:p>
    <w:p>
      <w:r>
        <w:br w:type="page"/>
      </w:r>
    </w:p>
    <w:bookmarkEnd w:id="74"/>
    <w:bookmarkEnd w:id="75"/>
    <w:bookmarkStart w:id="81" w:name="X5995dc62b33dd875eed893a86fa90cfeec673ee"/>
    <w:p>
      <w:pPr>
        <w:pStyle w:val="Heading2"/>
      </w:pPr>
      <w:r>
        <w:t xml:space="preserve">10-adapters — Class Diagram: Infrastructure Adapters</w:t>
      </w:r>
    </w:p>
    <w:p>
      <w:pPr>
        <w:pStyle w:val="CaptionedFigure"/>
      </w:pPr>
      <w:r>
        <w:drawing>
          <wp:inline>
            <wp:extent cx="5334000" cy="8080891"/>
            <wp:effectExtent b="0" l="0" r="0" t="0"/>
            <wp:docPr descr="10-adapters" title="" id="77" name="Picture"/>
            <a:graphic>
              <a:graphicData uri="http://schemas.openxmlformats.org/drawingml/2006/picture">
                <pic:pic>
                  <pic:nvPicPr>
                    <pic:cNvPr descr="../class-diagrams/png/10-adapters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0808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10-adapters</w:t>
      </w:r>
    </w:p>
    <w:bookmarkStart w:id="79" w:name="описание-11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«Class Diagram: Infrastructure Adapters» показывает архитектурную модель модуля и фиксирует контракты, роли и отношения между сущностями слоя. Она представлена в формате диаграмма классов (class diagram) и служит ориентиром на уровне детализации «Class / Interface». В комментариях исходника зафиксирован фокус диаграммы: HTTP adapter class hierarchy with mixins.. На схеме отражено примерно 18 узлов и 14 связей, поэтому её удобно использовать для проверки влияния изменений, согласования интерфейсов и подготовки рефакторинга. Показательные узлы для быстрого чтения: HealthCheckMixin, HealthCheckProviderMixin, BaseHttpAdapter, BaseSyncAdapter, UnifiedHTTPClient, ChemblAdapter.</w:t>
      </w:r>
    </w:p>
    <w:bookmarkEnd w:id="79"/>
    <w:bookmarkStart w:id="80" w:name="метаданные-11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14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classDiagram</w:t>
      </w:r>
    </w:p>
    <w:p>
      <w:pPr>
        <w:pStyle w:val="Compact"/>
        <w:numPr>
          <w:ilvl w:val="0"/>
          <w:numId w:val="1014"/>
        </w:numPr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Class / Interface</w:t>
      </w:r>
    </w:p>
    <w:p>
      <w:pPr>
        <w:pStyle w:val="Compact"/>
        <w:numPr>
          <w:ilvl w:val="0"/>
          <w:numId w:val="1014"/>
        </w:numPr>
      </w:pPr>
      <w:r>
        <w:t xml:space="preserve">Дата:</w:t>
      </w:r>
      <w:r>
        <w:t xml:space="preserve"> </w:t>
      </w:r>
      <w:r>
        <w:rPr>
          <w:rStyle w:val="VerbatimChar"/>
        </w:rPr>
        <w:t xml:space="preserve">2026-03-08</w:t>
      </w:r>
    </w:p>
    <w:p>
      <w:pPr>
        <w:pStyle w:val="Compact"/>
        <w:numPr>
          <w:ilvl w:val="0"/>
          <w:numId w:val="1014"/>
        </w:numPr>
      </w:pPr>
      <w:r>
        <w:t xml:space="preserve">Узлы (metadata):</w:t>
      </w:r>
      <w:r>
        <w:t xml:space="preserve"> </w:t>
      </w:r>
      <w:r>
        <w:rPr>
          <w:rStyle w:val="VerbatimChar"/>
        </w:rPr>
        <w:t xml:space="preserve">18</w:t>
      </w:r>
    </w:p>
    <w:p>
      <w:r>
        <w:br w:type="page"/>
      </w:r>
    </w:p>
    <w:bookmarkEnd w:id="80"/>
    <w:bookmarkEnd w:id="81"/>
    <w:bookmarkStart w:id="87" w:name="storage-class-diagram-storage-components"/>
    <w:p>
      <w:pPr>
        <w:pStyle w:val="Heading2"/>
      </w:pPr>
      <w:r>
        <w:t xml:space="preserve">11-storage — Class Diagram: Storage Components</w:t>
      </w:r>
    </w:p>
    <w:p>
      <w:pPr>
        <w:pStyle w:val="CaptionedFigure"/>
      </w:pPr>
      <w:r>
        <w:drawing>
          <wp:inline>
            <wp:extent cx="5334000" cy="7650293"/>
            <wp:effectExtent b="0" l="0" r="0" t="0"/>
            <wp:docPr descr="11-storage" title="" id="83" name="Picture"/>
            <a:graphic>
              <a:graphicData uri="http://schemas.openxmlformats.org/drawingml/2006/picture">
                <pic:pic>
                  <pic:nvPicPr>
                    <pic:cNvPr descr="../class-diagrams/png/11-storage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6502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11-storage</w:t>
      </w:r>
    </w:p>
    <w:bookmarkStart w:id="85" w:name="описание-12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«Class Diagram: Storage Components» показывает архитектурную модель модуля и фиксирует контракты, роли и отношения между сущностями слоя. Она представлена в формате диаграмма классов (class diagram) и служит ориентиром на уровне детализации «Class / Interface». В комментариях исходника зафиксирован фокус диаграммы: Bronze/Silver/Gold writers and supporting classes.. На схеме отражено примерно 19 узлов и 21 связей, поэтому её удобно использовать для проверки влияния изменений, согласования интерфейсов и подготовки рефакторинга. Показательные узлы для быстрого чтения: BaseDeltaWriter, BronzeWriter, SilverWriter, GoldWriter, DeltaReader, ArrowDataConverter.</w:t>
      </w:r>
    </w:p>
    <w:bookmarkEnd w:id="85"/>
    <w:bookmarkStart w:id="86" w:name="метаданные-12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15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classDiagram</w:t>
      </w:r>
    </w:p>
    <w:p>
      <w:pPr>
        <w:pStyle w:val="Compact"/>
        <w:numPr>
          <w:ilvl w:val="0"/>
          <w:numId w:val="1015"/>
        </w:numPr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Class / Interface</w:t>
      </w:r>
    </w:p>
    <w:p>
      <w:pPr>
        <w:pStyle w:val="Compact"/>
        <w:numPr>
          <w:ilvl w:val="0"/>
          <w:numId w:val="1015"/>
        </w:numPr>
      </w:pPr>
      <w:r>
        <w:t xml:space="preserve">Дата:</w:t>
      </w:r>
      <w:r>
        <w:t xml:space="preserve"> </w:t>
      </w:r>
      <w:r>
        <w:rPr>
          <w:rStyle w:val="VerbatimChar"/>
        </w:rPr>
        <w:t xml:space="preserve">2026-03-19</w:t>
      </w:r>
    </w:p>
    <w:p>
      <w:pPr>
        <w:pStyle w:val="Compact"/>
        <w:numPr>
          <w:ilvl w:val="0"/>
          <w:numId w:val="1015"/>
        </w:numPr>
      </w:pPr>
      <w:r>
        <w:t xml:space="preserve">Узлы (metadata):</w:t>
      </w:r>
      <w:r>
        <w:t xml:space="preserve"> </w:t>
      </w:r>
      <w:r>
        <w:rPr>
          <w:rStyle w:val="VerbatimChar"/>
        </w:rPr>
        <w:t xml:space="preserve">19</w:t>
      </w:r>
    </w:p>
    <w:p>
      <w:r>
        <w:br w:type="page"/>
      </w:r>
    </w:p>
    <w:bookmarkEnd w:id="86"/>
    <w:bookmarkEnd w:id="87"/>
    <w:bookmarkStart w:id="93" w:name="Xd80fc632cca0fed45ce7c23e7a4b2c3c103c7cc"/>
    <w:p>
      <w:pPr>
        <w:pStyle w:val="Heading2"/>
      </w:pPr>
      <w:r>
        <w:t xml:space="preserve">12-composite-pipeline — Class Diagram: Composite Pipeline Components</w:t>
      </w:r>
    </w:p>
    <w:p>
      <w:pPr>
        <w:pStyle w:val="CaptionedFigure"/>
      </w:pPr>
      <w:r>
        <w:drawing>
          <wp:inline>
            <wp:extent cx="5334000" cy="9300754"/>
            <wp:effectExtent b="0" l="0" r="0" t="0"/>
            <wp:docPr descr="12-composite-pipeline" title="" id="89" name="Picture"/>
            <a:graphic>
              <a:graphicData uri="http://schemas.openxmlformats.org/drawingml/2006/picture">
                <pic:pic>
                  <pic:nvPicPr>
                    <pic:cNvPr descr="../class-diagrams/png/12-composite-pipeline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3007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12-composite-pipeline</w:t>
      </w:r>
    </w:p>
    <w:bookmarkStart w:id="91" w:name="описание-13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«Class Diagram: Composite Pipeline Components» показывает архитектурную модель модуля и фиксирует контракты, роли и отношения между сущностями слоя. Она представлена в формате диаграмма классов (class diagram) и служит ориентиром на уровне детализации «Class / Interface». В комментариях исходника зафиксирован фокус диаграммы: Runner, coordinators, merge service, and FSM.. На схеме отражено примерно 14 узлов и 13 связей, поэтому её удобно использовать для проверки влияния изменений, согласования интерфейсов и подготовки рефакторинга. Показательные узлы для быстрого чтения: CompositePipelineRunner, CompositeRuntimeConfig, EnrichmentCoordinator, DependencyCoordinator, MergeService, EnricherAggregator.</w:t>
      </w:r>
    </w:p>
    <w:bookmarkEnd w:id="91"/>
    <w:bookmarkStart w:id="92" w:name="метаданные-13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16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classDiagram</w:t>
      </w:r>
    </w:p>
    <w:p>
      <w:pPr>
        <w:pStyle w:val="Compact"/>
        <w:numPr>
          <w:ilvl w:val="0"/>
          <w:numId w:val="1016"/>
        </w:numPr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Class / Interface</w:t>
      </w:r>
    </w:p>
    <w:p>
      <w:pPr>
        <w:pStyle w:val="Compact"/>
        <w:numPr>
          <w:ilvl w:val="0"/>
          <w:numId w:val="1016"/>
        </w:numPr>
      </w:pPr>
      <w:r>
        <w:t xml:space="preserve">Дата:</w:t>
      </w:r>
      <w:r>
        <w:t xml:space="preserve"> </w:t>
      </w:r>
      <w:r>
        <w:rPr>
          <w:rStyle w:val="VerbatimChar"/>
        </w:rPr>
        <w:t xml:space="preserve">2026-03-01</w:t>
      </w:r>
    </w:p>
    <w:p>
      <w:pPr>
        <w:pStyle w:val="Compact"/>
        <w:numPr>
          <w:ilvl w:val="0"/>
          <w:numId w:val="1016"/>
        </w:numPr>
      </w:pPr>
      <w:r>
        <w:t xml:space="preserve">Узлы (metadata):</w:t>
      </w:r>
      <w:r>
        <w:t xml:space="preserve"> </w:t>
      </w:r>
      <w:r>
        <w:rPr>
          <w:rStyle w:val="VerbatimChar"/>
        </w:rPr>
        <w:t xml:space="preserve">14</w:t>
      </w:r>
    </w:p>
    <w:p>
      <w:r>
        <w:br w:type="page"/>
      </w:r>
    </w:p>
    <w:bookmarkEnd w:id="92"/>
    <w:bookmarkEnd w:id="93"/>
    <w:bookmarkStart w:id="99" w:name="Xc35332f11e43db2b9d9d2a52ce3810baf56b02f"/>
    <w:p>
      <w:pPr>
        <w:pStyle w:val="Heading2"/>
      </w:pPr>
      <w:r>
        <w:t xml:space="preserve">13-domain-services — Class Diagram: Domain Services</w:t>
      </w:r>
    </w:p>
    <w:p>
      <w:pPr>
        <w:pStyle w:val="CaptionedFigure"/>
      </w:pPr>
      <w:r>
        <w:drawing>
          <wp:inline>
            <wp:extent cx="5334000" cy="10065068"/>
            <wp:effectExtent b="0" l="0" r="0" t="0"/>
            <wp:docPr descr="13-domain-services" title="" id="95" name="Picture"/>
            <a:graphic>
              <a:graphicData uri="http://schemas.openxmlformats.org/drawingml/2006/picture">
                <pic:pic>
                  <pic:nvPicPr>
                    <pic:cNvPr descr="../class-diagrams/png/13-domain-services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0650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13-domain-services</w:t>
      </w:r>
    </w:p>
    <w:bookmarkStart w:id="97" w:name="описание-14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«Class Diagram: Domain Services» показывает архитектурную модель модуля и фиксирует контракты, роли и отношения между сущностями слоя. Она представлена в формате диаграмма классов (class diagram) и служит ориентиром на уровне детализации «Class / Interface». В комментариях исходника зафиксирован фокус диаграммы: Pure domain services without I/O.. На схеме отражено примерно 10 узлов, поэтому её удобно использовать для проверки влияния изменений, согласования интерфейсов и подготовки рефакторинга. Показательные узлы для быстрого чтения: IdentityService, NormalizationService, DataNormalizationService, AuthorNormalizationService, ActivityAggregator, UnitConverter.</w:t>
      </w:r>
    </w:p>
    <w:bookmarkEnd w:id="97"/>
    <w:bookmarkStart w:id="98" w:name="метаданные-14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17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classDiagram</w:t>
      </w:r>
    </w:p>
    <w:p>
      <w:pPr>
        <w:pStyle w:val="Compact"/>
        <w:numPr>
          <w:ilvl w:val="0"/>
          <w:numId w:val="1017"/>
        </w:numPr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Class / Interface</w:t>
      </w:r>
    </w:p>
    <w:p>
      <w:pPr>
        <w:pStyle w:val="Compact"/>
        <w:numPr>
          <w:ilvl w:val="0"/>
          <w:numId w:val="1017"/>
        </w:numPr>
      </w:pPr>
      <w:r>
        <w:t xml:space="preserve">Дата:</w:t>
      </w:r>
      <w:r>
        <w:t xml:space="preserve"> </w:t>
      </w:r>
      <w:r>
        <w:rPr>
          <w:rStyle w:val="VerbatimChar"/>
        </w:rPr>
        <w:t xml:space="preserve">2026-02-24</w:t>
      </w:r>
    </w:p>
    <w:p>
      <w:pPr>
        <w:pStyle w:val="Compact"/>
        <w:numPr>
          <w:ilvl w:val="0"/>
          <w:numId w:val="1017"/>
        </w:numPr>
      </w:pPr>
      <w:r>
        <w:t xml:space="preserve">Узлы (metadata):</w:t>
      </w:r>
      <w:r>
        <w:t xml:space="preserve"> </w:t>
      </w:r>
      <w:r>
        <w:rPr>
          <w:rStyle w:val="VerbatimChar"/>
        </w:rPr>
        <w:t xml:space="preserve">10</w:t>
      </w:r>
    </w:p>
    <w:p>
      <w:r>
        <w:br w:type="page"/>
      </w:r>
    </w:p>
    <w:bookmarkEnd w:id="98"/>
    <w:bookmarkEnd w:id="99"/>
    <w:bookmarkStart w:id="105" w:name="X362efadf341b710efab4f376751a84aa5436a15"/>
    <w:p>
      <w:pPr>
        <w:pStyle w:val="Heading2"/>
      </w:pPr>
      <w:r>
        <w:t xml:space="preserve">14-observability — Class Diagram: Observability Components</w:t>
      </w:r>
    </w:p>
    <w:p>
      <w:pPr>
        <w:pStyle w:val="CaptionedFigure"/>
      </w:pPr>
      <w:r>
        <w:drawing>
          <wp:inline>
            <wp:extent cx="5334000" cy="8122586"/>
            <wp:effectExtent b="0" l="0" r="0" t="0"/>
            <wp:docPr descr="14-observability" title="" id="101" name="Picture"/>
            <a:graphic>
              <a:graphicData uri="http://schemas.openxmlformats.org/drawingml/2006/picture">
                <pic:pic>
                  <pic:nvPicPr>
                    <pic:cNvPr descr="../class-diagrams/png/14-observability.png" id="102" name="Picture"/>
                    <pic:cNvPicPr>
                      <a:picLocks noChangeArrowheads="1"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1225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14-observability</w:t>
      </w:r>
    </w:p>
    <w:bookmarkStart w:id="103" w:name="описание-15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«Class Diagram: Observability Components» показывает архитектурную модель модуля и фиксирует контракты, роли и отношения между сущностями слоя. Она представлена в формате диаграмма классов (class diagram) и служит ориентиром на уровне детализации «Class / Interface». В комментариях исходника зафиксирован фокус диаграммы: Logging, metrics, tracing implementations.. На схеме отражено примерно 19 узлов и 6 связей, поэтому её удобно использовать для проверки влияния изменений, согласования интерфейсов и подготовки рефакторинга. Показательные узлы для быстрого чтения: LoggerPort, UnifiedLogger, StructlogLogger, NoOpLogger, MetricsPort, MetricsCollector.</w:t>
      </w:r>
    </w:p>
    <w:bookmarkEnd w:id="103"/>
    <w:bookmarkStart w:id="104" w:name="метаданные-15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18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classDiagram</w:t>
      </w:r>
    </w:p>
    <w:p>
      <w:pPr>
        <w:pStyle w:val="Compact"/>
        <w:numPr>
          <w:ilvl w:val="0"/>
          <w:numId w:val="1018"/>
        </w:numPr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Class / Interface</w:t>
      </w:r>
    </w:p>
    <w:p>
      <w:pPr>
        <w:pStyle w:val="Compact"/>
        <w:numPr>
          <w:ilvl w:val="0"/>
          <w:numId w:val="1018"/>
        </w:numPr>
      </w:pPr>
      <w:r>
        <w:t xml:space="preserve">Дата:</w:t>
      </w:r>
      <w:r>
        <w:t xml:space="preserve"> </w:t>
      </w:r>
      <w:r>
        <w:rPr>
          <w:rStyle w:val="VerbatimChar"/>
        </w:rPr>
        <w:t xml:space="preserve">2026-02-24</w:t>
      </w:r>
    </w:p>
    <w:p>
      <w:pPr>
        <w:pStyle w:val="Compact"/>
        <w:numPr>
          <w:ilvl w:val="0"/>
          <w:numId w:val="1018"/>
        </w:numPr>
      </w:pPr>
      <w:r>
        <w:t xml:space="preserve">Узлы (metadata):</w:t>
      </w:r>
      <w:r>
        <w:t xml:space="preserve"> </w:t>
      </w:r>
      <w:r>
        <w:rPr>
          <w:rStyle w:val="VerbatimChar"/>
        </w:rPr>
        <w:t xml:space="preserve">19</w:t>
      </w:r>
    </w:p>
    <w:p>
      <w:r>
        <w:br w:type="page"/>
      </w:r>
    </w:p>
    <w:bookmarkEnd w:id="104"/>
    <w:bookmarkEnd w:id="105"/>
    <w:bookmarkStart w:id="111" w:name="X4db8089829cd55ef573d17e4108f41d4a915c97"/>
    <w:p>
      <w:pPr>
        <w:pStyle w:val="Heading2"/>
      </w:pPr>
      <w:r>
        <w:t xml:space="preserve">14a-observability-method-catalog — Class Diagram: Observability Method Catalog (L2)</w:t>
      </w:r>
    </w:p>
    <w:p>
      <w:pPr>
        <w:pStyle w:val="CaptionedFigure"/>
      </w:pPr>
      <w:r>
        <w:drawing>
          <wp:inline>
            <wp:extent cx="5334000" cy="2390835"/>
            <wp:effectExtent b="0" l="0" r="0" t="0"/>
            <wp:docPr descr="14a-observability-method-catalog" title="" id="107" name="Picture"/>
            <a:graphic>
              <a:graphicData uri="http://schemas.openxmlformats.org/drawingml/2006/picture">
                <pic:pic>
                  <pic:nvPicPr>
                    <pic:cNvPr descr="../class-diagrams/png/14a-observability-method-catalog.png" id="108" name="Picture"/>
                    <pic:cNvPicPr>
                      <a:picLocks noChangeArrowheads="1"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908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14a-observability-method-catalog</w:t>
      </w:r>
    </w:p>
    <w:bookmarkStart w:id="109" w:name="описание-16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«Class Diagram: Observability Method Catalog (L2)» показывает архитектурную модель модуля и фиксирует контракты, роли и отношения между сущностями слоя. Она представлена в формате диаграмма классов (class diagram) и служит ориентиром на уровне детализации «Class / Interface». В комментариях исходника зафиксирован фокус диаграммы: Detailed method surface extracted from 14-observability L1 overview.. На схеме отражено примерно 9 узлов, поэтому её удобно использовать для проверки влияния изменений, согласования интерфейсов и подготовки рефакторинга. Показательные узлы для быстрого чтения: LoggerPort, UnifiedLogger, MetricsPort, MetricsCollector, PrometheusMetrics, MetricsServerAdapter.</w:t>
      </w:r>
    </w:p>
    <w:bookmarkEnd w:id="109"/>
    <w:bookmarkStart w:id="110" w:name="метаданные-16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19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classDiagram</w:t>
      </w:r>
    </w:p>
    <w:p>
      <w:pPr>
        <w:pStyle w:val="Compact"/>
        <w:numPr>
          <w:ilvl w:val="0"/>
          <w:numId w:val="1019"/>
        </w:numPr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Class / Interface</w:t>
      </w:r>
    </w:p>
    <w:p>
      <w:pPr>
        <w:pStyle w:val="Compact"/>
        <w:numPr>
          <w:ilvl w:val="0"/>
          <w:numId w:val="1019"/>
        </w:numPr>
      </w:pPr>
      <w:r>
        <w:t xml:space="preserve">Дата:</w:t>
      </w:r>
      <w:r>
        <w:t xml:space="preserve"> </w:t>
      </w:r>
      <w:r>
        <w:rPr>
          <w:rStyle w:val="VerbatimChar"/>
        </w:rPr>
        <w:t xml:space="preserve">2026-03-02</w:t>
      </w:r>
    </w:p>
    <w:p>
      <w:pPr>
        <w:pStyle w:val="Compact"/>
        <w:numPr>
          <w:ilvl w:val="0"/>
          <w:numId w:val="1019"/>
        </w:numPr>
      </w:pPr>
      <w:r>
        <w:t xml:space="preserve">Узлы (metadata):</w:t>
      </w:r>
      <w:r>
        <w:t xml:space="preserve"> </w:t>
      </w:r>
      <w:r>
        <w:rPr>
          <w:rStyle w:val="VerbatimChar"/>
        </w:rPr>
        <w:t xml:space="preserve">9</w:t>
      </w:r>
    </w:p>
    <w:p>
      <w:r>
        <w:br w:type="page"/>
      </w:r>
    </w:p>
    <w:bookmarkEnd w:id="110"/>
    <w:bookmarkEnd w:id="111"/>
    <w:bookmarkStart w:id="117" w:name="X1bc91861604631b6e46f49d218e24e0d1ab7957"/>
    <w:p>
      <w:pPr>
        <w:pStyle w:val="Heading2"/>
      </w:pPr>
      <w:r>
        <w:t xml:space="preserve">15-extractors — Class Diagram: Field Extractors and Publication Blocks</w:t>
      </w:r>
    </w:p>
    <w:p>
      <w:pPr>
        <w:pStyle w:val="CaptionedFigure"/>
      </w:pPr>
      <w:r>
        <w:drawing>
          <wp:inline>
            <wp:extent cx="5334000" cy="8332958"/>
            <wp:effectExtent b="0" l="0" r="0" t="0"/>
            <wp:docPr descr="15-extractors" title="" id="113" name="Picture"/>
            <a:graphic>
              <a:graphicData uri="http://schemas.openxmlformats.org/drawingml/2006/picture">
                <pic:pic>
                  <pic:nvPicPr>
                    <pic:cNvPr descr="../class-diagrams/png/15-extractors.png" id="114" name="Picture"/>
                    <pic:cNvPicPr>
                      <a:picLocks noChangeArrowheads="1"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3329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15-extractors</w:t>
      </w:r>
    </w:p>
    <w:bookmarkStart w:id="115" w:name="описание-17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«Class Diagram: Field Extractors and Publication Blocks» показывает архитектурную модель модуля и фиксирует контракты, роли и отношения между сущностями слоя. Она представлена в формате диаграмма классов (class diagram) и служит ориентиром на уровне детализации «Class / Interface». В комментариях исходника зафиксирован фокус диаграммы: Helper extractor classes plus declarative block contract used in publication transformers.. На схеме отражено примерно 14 узлов и 17 связей, поэтому её удобно использовать для проверки влияния изменений, согласования интерфейсов и подготовки рефакторинга. Ключевые блоки/подграфы: PubMedExtractors, UniProtExtractors. Показательные узлы для быстрого чтения: BaseFieldExtractor, ExtractionBlock, AbstractExtractor, AuthorExtractor, DateExtractor, ClassificationExtractor.</w:t>
      </w:r>
    </w:p>
    <w:bookmarkEnd w:id="115"/>
    <w:bookmarkStart w:id="116" w:name="метаданные-17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20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classDiagram</w:t>
      </w:r>
    </w:p>
    <w:p>
      <w:pPr>
        <w:pStyle w:val="Compact"/>
        <w:numPr>
          <w:ilvl w:val="0"/>
          <w:numId w:val="1020"/>
        </w:numPr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Class / Interface</w:t>
      </w:r>
    </w:p>
    <w:p>
      <w:pPr>
        <w:pStyle w:val="Compact"/>
        <w:numPr>
          <w:ilvl w:val="0"/>
          <w:numId w:val="1020"/>
        </w:numPr>
      </w:pPr>
      <w:r>
        <w:t xml:space="preserve">Дата:</w:t>
      </w:r>
      <w:r>
        <w:t xml:space="preserve"> </w:t>
      </w:r>
      <w:r>
        <w:rPr>
          <w:rStyle w:val="VerbatimChar"/>
        </w:rPr>
        <w:t xml:space="preserve">2026-03-19</w:t>
      </w:r>
    </w:p>
    <w:p>
      <w:pPr>
        <w:pStyle w:val="Compact"/>
        <w:numPr>
          <w:ilvl w:val="0"/>
          <w:numId w:val="1020"/>
        </w:numPr>
      </w:pPr>
      <w:r>
        <w:t xml:space="preserve">Узлы (metadata):</w:t>
      </w:r>
      <w:r>
        <w:t xml:space="preserve"> </w:t>
      </w:r>
      <w:r>
        <w:rPr>
          <w:rStyle w:val="VerbatimChar"/>
        </w:rPr>
        <w:t xml:space="preserve">14</w:t>
      </w:r>
    </w:p>
    <w:p>
      <w:r>
        <w:br w:type="page"/>
      </w:r>
    </w:p>
    <w:bookmarkEnd w:id="116"/>
    <w:bookmarkEnd w:id="117"/>
    <w:bookmarkStart w:id="123" w:name="Xb5c2958fc3fdad7a1b7ca26ff9be6d5fc3bb492"/>
    <w:p>
      <w:pPr>
        <w:pStyle w:val="Heading2"/>
      </w:pPr>
      <w:r>
        <w:t xml:space="preserve">16-factories-bootstrap — Class Diagram: Factories &amp; Bootstrap</w:t>
      </w:r>
    </w:p>
    <w:p>
      <w:pPr>
        <w:pStyle w:val="CaptionedFigure"/>
      </w:pPr>
      <w:r>
        <w:drawing>
          <wp:inline>
            <wp:extent cx="5334000" cy="2758095"/>
            <wp:effectExtent b="0" l="0" r="0" t="0"/>
            <wp:docPr descr="16-factories-bootstrap" title="" id="119" name="Picture"/>
            <a:graphic>
              <a:graphicData uri="http://schemas.openxmlformats.org/drawingml/2006/picture">
                <pic:pic>
                  <pic:nvPicPr>
                    <pic:cNvPr descr="../class-diagrams/png/16-factories-bootstrap.png" id="120" name="Picture"/>
                    <pic:cNvPicPr>
                      <a:picLocks noChangeArrowheads="1"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580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16-factories-bootstrap</w:t>
      </w:r>
    </w:p>
    <w:bookmarkStart w:id="121" w:name="описание-18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«Class Diagram: Factories &amp; Bootstrap» показывает архитектурную модель модуля и фиксирует контракты, роли и отношения между сущностями слоя. Она представлена в формате диаграмма классов (class diagram) и служит ориентиром на уровне детализации «Class / Interface». В комментариях исходника зафиксирован фокус диаграммы: Current composition-layer factories, provider registry, and runtime assembly.. На схеме отражено примерно 9 узлов и 7 связей, поэтому её удобно использовать для проверки влияния изменений, согласования интерфейсов и подготовки рефакторинга. Показательные узлы для быстрого чтения: ProviderRegistry, DataSourceFactory, PipelineRegistry, RunnerFactory, RunnerFactoryBuilderService, CompositeFilterExtractionService.</w:t>
      </w:r>
    </w:p>
    <w:bookmarkEnd w:id="121"/>
    <w:bookmarkStart w:id="122" w:name="метаданные-18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21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classDiagram</w:t>
      </w:r>
    </w:p>
    <w:p>
      <w:pPr>
        <w:pStyle w:val="Compact"/>
        <w:numPr>
          <w:ilvl w:val="0"/>
          <w:numId w:val="1021"/>
        </w:numPr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Class / Interface</w:t>
      </w:r>
    </w:p>
    <w:p>
      <w:pPr>
        <w:pStyle w:val="Compact"/>
        <w:numPr>
          <w:ilvl w:val="0"/>
          <w:numId w:val="1021"/>
        </w:numPr>
      </w:pPr>
      <w:r>
        <w:t xml:space="preserve">Дата:</w:t>
      </w:r>
      <w:r>
        <w:t xml:space="preserve"> </w:t>
      </w:r>
      <w:r>
        <w:rPr>
          <w:rStyle w:val="VerbatimChar"/>
        </w:rPr>
        <w:t xml:space="preserve">2026-03-16</w:t>
      </w:r>
    </w:p>
    <w:p>
      <w:pPr>
        <w:pStyle w:val="Compact"/>
        <w:numPr>
          <w:ilvl w:val="0"/>
          <w:numId w:val="1021"/>
        </w:numPr>
      </w:pPr>
      <w:r>
        <w:t xml:space="preserve">Узлы (metadata):</w:t>
      </w:r>
      <w:r>
        <w:t xml:space="preserve"> </w:t>
      </w:r>
      <w:r>
        <w:rPr>
          <w:rStyle w:val="VerbatimChar"/>
        </w:rPr>
        <w:t xml:space="preserve">9</w:t>
      </w:r>
    </w:p>
    <w:bookmarkEnd w:id="122"/>
    <w:bookmarkEnd w:id="123"/>
    <w:bookmarkEnd w:id="1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16" Target="media/rId16.png" /><Relationship Type="http://schemas.openxmlformats.org/officeDocument/2006/relationships/image" Id="rId22" Target="media/rId22.png" /><Relationship Type="http://schemas.openxmlformats.org/officeDocument/2006/relationships/image" Id="rId28" Target="media/rId28.png" /><Relationship Type="http://schemas.openxmlformats.org/officeDocument/2006/relationships/image" Id="rId34" Target="media/rId34.png" /><Relationship Type="http://schemas.openxmlformats.org/officeDocument/2006/relationships/image" Id="rId40" Target="media/rId40.png" /><Relationship Type="http://schemas.openxmlformats.org/officeDocument/2006/relationships/image" Id="rId46" Target="media/rId46.png" /><Relationship Type="http://schemas.openxmlformats.org/officeDocument/2006/relationships/image" Id="rId52" Target="media/rId52.png" /><Relationship Type="http://schemas.openxmlformats.org/officeDocument/2006/relationships/image" Id="rId58" Target="media/rId58.png" /><Relationship Type="http://schemas.openxmlformats.org/officeDocument/2006/relationships/image" Id="rId64" Target="media/rId64.png" /><Relationship Type="http://schemas.openxmlformats.org/officeDocument/2006/relationships/image" Id="rId70" Target="media/rId70.png" /><Relationship Type="http://schemas.openxmlformats.org/officeDocument/2006/relationships/image" Id="rId76" Target="media/rId76.png" /><Relationship Type="http://schemas.openxmlformats.org/officeDocument/2006/relationships/image" Id="rId82" Target="media/rId82.png" /><Relationship Type="http://schemas.openxmlformats.org/officeDocument/2006/relationships/image" Id="rId88" Target="media/rId88.png" /><Relationship Type="http://schemas.openxmlformats.org/officeDocument/2006/relationships/image" Id="rId94" Target="media/rId94.png" /><Relationship Type="http://schemas.openxmlformats.org/officeDocument/2006/relationships/image" Id="rId100" Target="media/rId100.png" /><Relationship Type="http://schemas.openxmlformats.org/officeDocument/2006/relationships/image" Id="rId106" Target="media/rId106.png" /><Relationship Type="http://schemas.openxmlformats.org/officeDocument/2006/relationships/image" Id="rId112" Target="media/rId112.png" /><Relationship Type="http://schemas.openxmlformats.org/officeDocument/2006/relationships/image" Id="rId118" Target="media/rId11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2026-03-19T08:25:13Z</dcterms:created>
  <dcterms:modified xsi:type="dcterms:W3CDTF">2026-03-19T08:25:13Z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