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7622" w:rsidRDefault="00A81695">
      <w:pPr>
        <w:pStyle w:val="Heading1"/>
      </w:pPr>
      <w:r>
        <w:t>BioETL Architecture Diagrams with Descriptions</w:t>
      </w:r>
    </w:p>
    <w:p w:rsidR="00167622" w:rsidRDefault="00A81695">
      <w:r>
        <w:t>Total diagrams: 52</w:t>
      </w:r>
    </w:p>
    <w:p w:rsidR="00167622" w:rsidRDefault="00A81695">
      <w:r>
        <w:t>Generated: 2026-03-02T12:34:40+03:00</w:t>
      </w:r>
    </w:p>
    <w:p w:rsidR="00167622" w:rsidRDefault="00A81695">
      <w:r>
        <w:br w:type="page"/>
      </w:r>
    </w:p>
    <w:p w:rsidR="00A81695" w:rsidRDefault="00A81695">
      <w:pPr>
        <w:pStyle w:val="Heading1"/>
        <w:sectPr w:rsidR="00A81695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:rsidR="00167622" w:rsidRDefault="00A81695">
      <w:pPr>
        <w:pStyle w:val="Heading1"/>
      </w:pPr>
      <w:r>
        <w:lastRenderedPageBreak/>
        <w:t>01. High-Level Hexagonal Architecture</w:t>
      </w:r>
    </w:p>
    <w:p w:rsidR="00167622" w:rsidRDefault="00A81695">
      <w:r>
        <w:t>ID: 01-high-level-hexagonal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High-Level Hexagonal Architecture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01-</w:t>
      </w:r>
      <w:r>
        <w:t>high</w:t>
      </w:r>
      <w:r w:rsidRPr="00A81695">
        <w:rPr>
          <w:lang w:val="ru-RU"/>
        </w:rPr>
        <w:t>-</w:t>
      </w:r>
      <w:r>
        <w:t>level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the Ports &amp; Adapters (Hexagonal) pattern across all </w:t>
      </w:r>
      <w:proofErr w:type="gramStart"/>
      <w:r>
        <w:t>layers..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External Systems, External APIs, interfaces layer, composition layer, application layer.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External</w:t>
      </w:r>
      <w:r w:rsidRPr="00A81695">
        <w:rPr>
          <w:lang w:val="ru-RU"/>
        </w:rPr>
        <w:t xml:space="preserve"> </w:t>
      </w:r>
      <w:r>
        <w:t>Systems</w:t>
      </w:r>
      <w:r w:rsidRPr="00A81695">
        <w:rPr>
          <w:lang w:val="ru-RU"/>
        </w:rPr>
        <w:t xml:space="preserve">, </w:t>
      </w:r>
      <w:r>
        <w:t>External</w:t>
      </w:r>
      <w:r w:rsidRPr="00A81695">
        <w:rPr>
          <w:lang w:val="ru-RU"/>
        </w:rPr>
        <w:t xml:space="preserve"> </w:t>
      </w:r>
      <w:r>
        <w:t>APIs</w:t>
      </w:r>
      <w:r w:rsidRPr="00A81695">
        <w:rPr>
          <w:lang w:val="ru-RU"/>
        </w:rPr>
        <w:t xml:space="preserve">, </w:t>
      </w:r>
      <w:r>
        <w:t>ChEMBL</w:t>
      </w:r>
      <w:r w:rsidRPr="00A81695">
        <w:rPr>
          <w:lang w:val="ru-RU"/>
        </w:rPr>
        <w:t xml:space="preserve">, </w:t>
      </w:r>
      <w:r>
        <w:t>PubMed</w:t>
      </w:r>
      <w:r w:rsidRPr="00A81695">
        <w:rPr>
          <w:lang w:val="ru-RU"/>
        </w:rPr>
        <w:t xml:space="preserve">, </w:t>
      </w:r>
      <w:r>
        <w:t>UniProt</w:t>
      </w:r>
      <w:r w:rsidRPr="00A81695">
        <w:rPr>
          <w:lang w:val="ru-RU"/>
        </w:rPr>
        <w:t xml:space="preserve">, </w:t>
      </w:r>
      <w:r>
        <w:t>PubChem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=46),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docs/02-architecture/mmd-diagrams/architecture/01-high-level-hexagonal.mmd | Description: docs/02-architecture/diagram-descriptions/mmd-diagrams/architecture/01-high-level-hexagonal.md</w:t>
      </w:r>
    </w:p>
    <w:p w:rsidR="00167622" w:rsidRDefault="00A81695">
      <w:r>
        <w:rPr>
          <w:noProof/>
        </w:rPr>
        <w:drawing>
          <wp:inline distT="0" distB="0" distL="0" distR="0">
            <wp:extent cx="9692640" cy="4142629"/>
            <wp:effectExtent l="0" t="0" r="0" b="0"/>
            <wp:docPr id="100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2697" cy="415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02. Hexagonal Overview</w:t>
      </w:r>
    </w:p>
    <w:p w:rsidR="00167622" w:rsidRDefault="00A81695">
      <w:r>
        <w:t>ID: 01a-hexagonal-overview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Hexagonal Overview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01</w:t>
      </w:r>
      <w:r>
        <w:t>a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>-</w:t>
      </w:r>
      <w:r>
        <w:t>overview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5 architectural layers, external systems, and main dependency </w:t>
      </w:r>
      <w:proofErr w:type="gramStart"/>
      <w:r>
        <w:t>directions..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Interfaces Layer, Composition Layer, Application Layer, Domain Layer, Infrastructure Layer.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Interfaces Layer, CLI Commands (Click), Orchestration, Composition Layer, Bootstrap / Assembly, Application Layer.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=11),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docs/02-architecture/mmd-diagrams/architecture/01a-hexagonal-overview.mmd | Description: docs/02-architecture/diagram-descriptions/mmd-diagrams/architecture/01a-hexagonal-overview.md</w:t>
      </w:r>
    </w:p>
    <w:p w:rsidR="00167622" w:rsidRDefault="00A81695">
      <w:r>
        <w:rPr>
          <w:noProof/>
        </w:rPr>
        <w:drawing>
          <wp:inline distT="0" distB="0" distL="0" distR="0">
            <wp:extent cx="9485906" cy="5120640"/>
            <wp:effectExtent l="0" t="0" r="0" b="0"/>
            <wp:docPr id="100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504335" cy="513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03. Hexagonal Domain and Application</w:t>
      </w:r>
    </w:p>
    <w:p w:rsidR="00167622" w:rsidRDefault="00A81695">
      <w:r>
        <w:t>ID: 01b-hexagonal-domain-app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Hexagonal Domain and Application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01</w:t>
      </w:r>
      <w:r>
        <w:t>b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>-</w:t>
      </w:r>
      <w:r>
        <w:t>domain</w:t>
      </w:r>
      <w:r w:rsidRPr="00A81695">
        <w:rPr>
          <w:lang w:val="ru-RU"/>
        </w:rPr>
        <w:t>-</w:t>
      </w:r>
      <w:r>
        <w:t>app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domain contracts and core application services that depend on </w:t>
      </w:r>
      <w:proofErr w:type="gramStart"/>
      <w:r>
        <w:t>them..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Application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Application Layer, Core (Runner, BatchExecutor, Transformer, Writer), Services (DQ, Export, Health, Medallion Lifecycle), Composite Pipeline (Coordinator, Merger, FSM), Pipeline Transformers (per provider), PipelineObserver.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=13),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docs/02-architecture/mmd-diagrams/architecture/01b-hexagonal-domain-app.mmd | Description: docs/02-architecture/diagram-descriptions/mmd-diagrams/architecture/01b-hexagonal-domain-app.md</w:t>
      </w:r>
    </w:p>
    <w:p w:rsidR="00167622" w:rsidRDefault="00A81695">
      <w:r>
        <w:rPr>
          <w:noProof/>
        </w:rPr>
        <w:drawing>
          <wp:inline distT="0" distB="0" distL="0" distR="0">
            <wp:extent cx="9684345" cy="2636875"/>
            <wp:effectExtent l="0" t="0" r="0" b="0"/>
            <wp:docPr id="100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05489" cy="266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04. Hexagonal Infrastructure and Composition</w:t>
      </w:r>
    </w:p>
    <w:p w:rsidR="00167622" w:rsidRDefault="00A81695">
      <w:r>
        <w:t>ID: 01c-hexagonal-infra-comp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Hexagonal Infrastructure and Composition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01</w:t>
      </w:r>
      <w:r>
        <w:t>c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>-</w:t>
      </w:r>
      <w:r>
        <w:t>infra</w:t>
      </w:r>
      <w:r w:rsidRPr="00A81695">
        <w:rPr>
          <w:lang w:val="ru-RU"/>
        </w:rPr>
        <w:t>-</w:t>
      </w:r>
      <w:r>
        <w:t>comp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infrastructure adapters and composition-root wiring </w:t>
      </w:r>
      <w:proofErr w:type="gramStart"/>
      <w:r>
        <w:t>points..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Composition Layer, Infrastructure Layer, Domain Layer.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Composition Layer, Bootstrap / Assembly, Factories, Provider Registry, Runtime Builders, Infrastructure Layer.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=14),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docs/02-architecture/mmd-diagrams/architecture/01c-hexagonal-infra-comp.mmd | Description: docs/02-architecture/diagram-descriptions/mmd-diagrams/architecture/01c-hexagonal-infra-comp.md</w:t>
      </w:r>
    </w:p>
    <w:p w:rsidR="00167622" w:rsidRDefault="00A81695">
      <w:r>
        <w:rPr>
          <w:noProof/>
        </w:rPr>
        <w:drawing>
          <wp:inline distT="0" distB="0" distL="0" distR="0">
            <wp:extent cx="9717840" cy="2631600"/>
            <wp:effectExtent l="0" t="0" r="0" b="0"/>
            <wp:docPr id="1004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17840" cy="26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05. Hexagonal Overview (Rounded Nodes)</w:t>
      </w:r>
    </w:p>
    <w:p w:rsidR="00167622" w:rsidRDefault="00A81695">
      <w:r>
        <w:t>ID: 01d-hexagonal-overview-rounded | Type: flowchart | Level: System / Component | Date: 2026-03-01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Hexagonal Overview (Rounded Nodes)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01</w:t>
      </w:r>
      <w:r>
        <w:t>d</w:t>
      </w:r>
      <w:r w:rsidRPr="00A81695">
        <w:rPr>
          <w:lang w:val="ru-RU"/>
        </w:rPr>
        <w:t>-</w:t>
      </w:r>
      <w:r>
        <w:t>hexagonal</w:t>
      </w:r>
      <w:r w:rsidRPr="00A81695">
        <w:rPr>
          <w:lang w:val="ru-RU"/>
        </w:rPr>
        <w:t>-</w:t>
      </w:r>
      <w:r>
        <w:t>overview</w:t>
      </w:r>
      <w:r w:rsidRPr="00A81695">
        <w:rPr>
          <w:lang w:val="ru-RU"/>
        </w:rPr>
        <w:t>-</w:t>
      </w:r>
      <w:r>
        <w:t>rounded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5 architectural layers, external systems, and main dependency </w:t>
      </w:r>
      <w:proofErr w:type="gramStart"/>
      <w:r>
        <w:t>directions..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Interfaces Layer, Composition Layer, Application Layer, Domain Layer, Infrastructure Layer.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Interfaces Layer, CLI Commands (Click), Orchestration, Composition Layer, Bootstrap / Assembly, Application Layer.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=11),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docs/02-architecture/mmd-diagrams/architecture/01d-hexagonal-overview-rounded.mmd | Description: docs/02-architecture/diagram-descriptions/mmd-diagrams/architecture/01d-hexagonal-overview-rounded.md</w:t>
      </w:r>
    </w:p>
    <w:p w:rsidR="00167622" w:rsidRDefault="00A81695">
      <w:r>
        <w:rPr>
          <w:noProof/>
        </w:rPr>
        <w:drawing>
          <wp:inline distT="0" distB="0" distL="0" distR="0">
            <wp:extent cx="9281880" cy="5118840"/>
            <wp:effectExtent l="0" t="0" r="0" b="0"/>
            <wp:docPr id="100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281880" cy="51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695" w:rsidRDefault="00A81695">
      <w:pPr>
        <w:pStyle w:val="Heading1"/>
        <w:sectPr w:rsidR="00A81695" w:rsidSect="00A81695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</w:p>
    <w:p w:rsidR="00167622" w:rsidRDefault="00A81695">
      <w:pPr>
        <w:pStyle w:val="Heading1"/>
      </w:pPr>
      <w:r>
        <w:t>06. Layer Dependency Matrix (ARCH-001)</w:t>
      </w:r>
    </w:p>
    <w:p w:rsidR="00167622" w:rsidRDefault="00A81695">
      <w:r>
        <w:t>ID: 02-layer-dependency-matrix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Layer Dependency Matrix (ARCH-001)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02-</w:t>
      </w:r>
      <w:r>
        <w:t>layer</w:t>
      </w:r>
      <w:r w:rsidRPr="00A81695">
        <w:rPr>
          <w:lang w:val="ru-RU"/>
        </w:rPr>
        <w:t>-</w:t>
      </w:r>
      <w:r>
        <w:t>dependency</w:t>
      </w:r>
      <w:r w:rsidRPr="00A81695">
        <w:rPr>
          <w:lang w:val="ru-RU"/>
        </w:rPr>
        <w:t>-</w:t>
      </w:r>
      <w:r>
        <w:t>matrix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Enforced import boundaries between architectural </w:t>
      </w:r>
      <w:proofErr w:type="gramStart"/>
      <w:r>
        <w:t>layers..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Architectural</w:t>
      </w:r>
      <w:r w:rsidRPr="00A81695">
        <w:rPr>
          <w:lang w:val="ru-RU"/>
        </w:rPr>
        <w:t xml:space="preserve"> </w:t>
      </w:r>
      <w:r>
        <w:t>Layers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✅ </w:t>
      </w:r>
      <w:proofErr w:type="gramStart"/>
      <w:r>
        <w:t xml:space="preserve">Allowed, </w:t>
      </w:r>
      <w:bookmarkStart w:id="0" w:name="_GoBack"/>
      <w:bookmarkEnd w:id="0"/>
      <w:r>
        <w:t>❌ Forbidden</w:t>
      </w:r>
      <w:proofErr w:type="gramEnd"/>
      <w:r>
        <w:t xml:space="preserve">, Architectural Layers, domain (pure business logic, no I/O, no frameworks), application (use cases, orchestration, transformers), infrastructure (adapters, storage, observability).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docs/02-architecture/mmd-diagrams/architecture/02-layer-dependency-matrix.mmd | Description: docs/02-architecture/diagram-descriptions/mmd-diagrams/architecture/02-layer-dependency-matrix.md</w:t>
      </w:r>
    </w:p>
    <w:p w:rsidR="00167622" w:rsidRDefault="00A81695">
      <w:r>
        <w:rPr>
          <w:noProof/>
        </w:rPr>
        <w:drawing>
          <wp:inline distT="0" distB="0" distL="0" distR="0">
            <wp:extent cx="6400800" cy="7024364"/>
            <wp:effectExtent l="0" t="0" r="0" b="0"/>
            <wp:docPr id="100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 rotWithShape="1">
                    <a:blip r:embed="rId8"/>
                    <a:srcRect b="25633"/>
                    <a:stretch/>
                  </pic:blipFill>
                  <pic:spPr bwMode="auto">
                    <a:xfrm>
                      <a:off x="0" y="0"/>
                      <a:ext cx="6422433" cy="70481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A81695" w:rsidRDefault="00A81695">
      <w:pPr>
        <w:pStyle w:val="Heading1"/>
        <w:sectPr w:rsidR="00A81695" w:rsidSect="00A81695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:rsidR="00167622" w:rsidRDefault="00A81695">
      <w:pPr>
        <w:pStyle w:val="Heading1"/>
      </w:pPr>
      <w:r>
        <w:t>07. Medallion Architecture Data Flow (Bronze → Silver → Gold)</w:t>
      </w:r>
    </w:p>
    <w:p w:rsidR="00167622" w:rsidRDefault="00A81695">
      <w:r>
        <w:t>ID: 03-medallion-data-flow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Medallion Architecture Data Flow (Bronze → Silver → Gold)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03-</w:t>
      </w:r>
      <w:r>
        <w:t>medallion</w:t>
      </w:r>
      <w:r w:rsidRPr="00A81695">
        <w:rPr>
          <w:lang w:val="ru-RU"/>
        </w:rPr>
        <w:t>-</w:t>
      </w:r>
      <w:r>
        <w:t>data</w:t>
      </w:r>
      <w:r w:rsidRPr="00A81695">
        <w:rPr>
          <w:lang w:val="ru-RU"/>
        </w:rPr>
        <w:t>-</w:t>
      </w:r>
      <w:r>
        <w:t>flow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data flows through the three medallion </w:t>
      </w:r>
      <w:proofErr w:type="gramStart"/>
      <w:r>
        <w:t>layers..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External Data Sources, Data Ingestion, Bronze Layer (Raw), Transformation, Silver Layer (Normalized).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External Data Sources, Semantic Scholar API, Data Ingestion, DataSourcePort </w:t>
      </w:r>
      <w:proofErr w:type="gramStart"/>
      <w:r>
        <w:t>fetch(</w:t>
      </w:r>
      <w:proofErr w:type="gramEnd"/>
      <w:r>
        <w:t xml:space="preserve">) / fetch_filtered(), RateLimiter (TokenBucket), CircuitBreaker.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=36),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docs/02-architecture/mmd-diagrams/architecture/03-medallion-data-flow.mmd | Description: docs/02-architecture/diagram-descriptions/mmd-diagrams/architecture/03-medallion-data-flow.md</w:t>
      </w:r>
    </w:p>
    <w:p w:rsidR="00167622" w:rsidRDefault="00A81695">
      <w:r>
        <w:rPr>
          <w:noProof/>
        </w:rPr>
        <w:drawing>
          <wp:inline distT="0" distB="0" distL="0" distR="0">
            <wp:extent cx="9937625" cy="1594884"/>
            <wp:effectExtent l="0" t="0" r="0" b="0"/>
            <wp:docPr id="100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970963" cy="160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08. Medallion Layers Overview</w:t>
      </w:r>
    </w:p>
    <w:p w:rsidR="00167622" w:rsidRDefault="00A81695">
      <w:r>
        <w:t>ID: 03a-medallion-layers-overview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Medallion Layers Overview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03</w:t>
      </w:r>
      <w:r>
        <w:t>a</w:t>
      </w:r>
      <w:r w:rsidRPr="00A81695">
        <w:rPr>
          <w:lang w:val="ru-RU"/>
        </w:rPr>
        <w:t>-</w:t>
      </w:r>
      <w:r>
        <w:t>medallion</w:t>
      </w:r>
      <w:r w:rsidRPr="00A81695">
        <w:rPr>
          <w:lang w:val="ru-RU"/>
        </w:rPr>
        <w:t>-</w:t>
      </w:r>
      <w:r>
        <w:t>layers</w:t>
      </w:r>
      <w:r w:rsidRPr="00A81695">
        <w:rPr>
          <w:lang w:val="ru-RU"/>
        </w:rPr>
        <w:t>-</w:t>
      </w:r>
      <w:r>
        <w:t>overview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Compact decomposition view for 03-medallion-data-flow.mmd (layer-level semantics).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Ingestion</w:t>
      </w:r>
      <w:r w:rsidRPr="00A81695">
        <w:rPr>
          <w:lang w:val="ru-RU"/>
        </w:rPr>
        <w:t xml:space="preserve">, </w:t>
      </w:r>
      <w:r>
        <w:t>Processing</w:t>
      </w:r>
      <w:r w:rsidRPr="00A81695">
        <w:rPr>
          <w:lang w:val="ru-RU"/>
        </w:rPr>
        <w:t xml:space="preserve">, </w:t>
      </w:r>
      <w:r>
        <w:t>Serving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Ingestion, Provider APIs, Bronze Layer\nRaw JSON, Processing, </w:t>
      </w:r>
      <w:proofErr w:type="gramStart"/>
      <w:r>
        <w:t>Normalize</w:t>
      </w:r>
      <w:proofErr w:type="gramEnd"/>
      <w:r>
        <w:t xml:space="preserve"> + Validate, Silver Layer\nDelta Tables.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docs/02-architecture/mmd-diagrams/architecture/03a-medallion-layers-overview.mmd | Description: docs/02-architecture/diagram-descriptions/mmd-diagrams/architecture/03a-medallion-layers-overview.md</w:t>
      </w:r>
    </w:p>
    <w:p w:rsidR="00167622" w:rsidRDefault="00A81695">
      <w:r>
        <w:rPr>
          <w:noProof/>
        </w:rPr>
        <w:drawing>
          <wp:inline distT="0" distB="0" distL="0" distR="0">
            <wp:extent cx="9977372" cy="850604"/>
            <wp:effectExtent l="0" t="0" r="0" b="0"/>
            <wp:docPr id="100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93344" cy="86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09. Pipeline Execution Lifecycle</w:t>
      </w:r>
    </w:p>
    <w:p w:rsidR="00167622" w:rsidRDefault="00A81695">
      <w:r>
        <w:t>ID: 04-pipeline-execution-flow | Type: sequenceDiagram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Pipeline Execution Lifecycle показывает архитектурный срез BioETL на уровне System / Component и использует нотацию sequenceDiagram.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04-</w:t>
      </w:r>
      <w:r>
        <w:t>pipeline</w:t>
      </w:r>
      <w:r w:rsidRPr="00A81695">
        <w:rPr>
          <w:lang w:val="ru-RU"/>
        </w:rPr>
        <w:t>-</w:t>
      </w:r>
      <w:r>
        <w:t>execution</w:t>
      </w:r>
      <w:r w:rsidRPr="00A81695">
        <w:rPr>
          <w:lang w:val="ru-RU"/>
        </w:rPr>
        <w:t>-</w:t>
      </w:r>
      <w:r>
        <w:t>flow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Sequence of phases in a single pipeline </w:t>
      </w:r>
      <w:proofErr w:type="gramStart"/>
      <w:r>
        <w:t>run..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Важные участники взаимодействий: </w:t>
      </w:r>
      <w:r>
        <w:t>CLI</w:t>
      </w:r>
      <w:r w:rsidRPr="00A81695">
        <w:rPr>
          <w:lang w:val="ru-RU"/>
        </w:rPr>
        <w:t xml:space="preserve"> / </w:t>
      </w:r>
      <w:r>
        <w:t>Interfaces</w:t>
      </w:r>
      <w:r w:rsidRPr="00A81695">
        <w:rPr>
          <w:lang w:val="ru-RU"/>
        </w:rPr>
        <w:t xml:space="preserve">, </w:t>
      </w:r>
      <w:r>
        <w:t>Bootstrap</w:t>
      </w:r>
      <w:r w:rsidRPr="00A81695">
        <w:rPr>
          <w:lang w:val="ru-RU"/>
        </w:rPr>
        <w:t xml:space="preserve">, </w:t>
      </w:r>
      <w:r>
        <w:t>PipelineRunner</w:t>
      </w:r>
      <w:r w:rsidRPr="00A81695">
        <w:rPr>
          <w:lang w:val="ru-RU"/>
        </w:rPr>
        <w:t xml:space="preserve">, </w:t>
      </w:r>
      <w:r>
        <w:t>PreflightService</w:t>
      </w:r>
      <w:r w:rsidRPr="00A81695">
        <w:rPr>
          <w:lang w:val="ru-RU"/>
        </w:rPr>
        <w:t xml:space="preserve">, </w:t>
      </w:r>
      <w:r>
        <w:t>LockManager</w:t>
      </w:r>
      <w:r w:rsidRPr="00A81695">
        <w:rPr>
          <w:lang w:val="ru-RU"/>
        </w:rPr>
        <w:t>. Их последовательность полезна для анализа порядка вызовов, мест возможных ошибок и проверки архитектурных контрактов.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docs/02-architecture/mmd-diagrams/architecture/04-pipeline-execution-flow.mmd | Description: docs/02-architecture/diagram-descriptions/mmd-diagrams/architecture/04-pipeline-execution-flow.md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218233"/>
            <wp:effectExtent l="0" t="0" r="0" b="0"/>
            <wp:docPr id="10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1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10. Provider Adapter Hierarchy</w:t>
      </w:r>
    </w:p>
    <w:p w:rsidR="00167622" w:rsidRDefault="00A81695">
      <w:r>
        <w:t>ID: 05-provider-adapter-hierarchy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Provider Adapter Hierarchy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05-</w:t>
      </w:r>
      <w:r>
        <w:t>provider</w:t>
      </w:r>
      <w:r w:rsidRPr="00A81695">
        <w:rPr>
          <w:lang w:val="ru-RU"/>
        </w:rPr>
        <w:t>-</w:t>
      </w:r>
      <w:r>
        <w:t>adapter</w:t>
      </w:r>
      <w:r w:rsidRPr="00A81695">
        <w:rPr>
          <w:lang w:val="ru-RU"/>
        </w:rPr>
        <w:t>-</w:t>
      </w:r>
      <w:r>
        <w:t>hierarchy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each provider adapter inherits from base classes and implements </w:t>
      </w:r>
      <w:proofErr w:type="gramStart"/>
      <w:r>
        <w:t>DataSourcePort..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Mixins</w:t>
      </w:r>
      <w:r w:rsidRPr="00A81695">
        <w:rPr>
          <w:lang w:val="ru-RU"/>
        </w:rPr>
        <w:t xml:space="preserve">, </w:t>
      </w:r>
      <w:r>
        <w:t>Base</w:t>
      </w:r>
      <w:r w:rsidRPr="00A81695">
        <w:rPr>
          <w:lang w:val="ru-RU"/>
        </w:rPr>
        <w:t xml:space="preserve"> </w:t>
      </w:r>
      <w:r>
        <w:t>Adapters</w:t>
      </w:r>
      <w:r w:rsidRPr="00A81695">
        <w:rPr>
          <w:lang w:val="ru-RU"/>
        </w:rPr>
        <w:t xml:space="preserve">, </w:t>
      </w:r>
      <w:r>
        <w:t>ChEMBL</w:t>
      </w:r>
      <w:r w:rsidRPr="00A81695">
        <w:rPr>
          <w:lang w:val="ru-RU"/>
        </w:rPr>
        <w:t xml:space="preserve">, </w:t>
      </w:r>
      <w:r>
        <w:t>PubMed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DataSourcePort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HealthCheckPort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Mixins</w:t>
      </w:r>
      <w:r w:rsidRPr="00A81695">
        <w:rPr>
          <w:lang w:val="ru-RU"/>
        </w:rPr>
        <w:t xml:space="preserve">, </w:t>
      </w:r>
      <w:r>
        <w:t>HealthCheckMixin</w:t>
      </w:r>
      <w:r w:rsidRPr="00A81695">
        <w:rPr>
          <w:lang w:val="ru-RU"/>
        </w:rPr>
        <w:t xml:space="preserve">, </w:t>
      </w:r>
      <w:r>
        <w:t>HealthCheckProviderMixin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=27),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docs/02-architecture/mmd-diagrams/architecture/05-provider-adapter-hierarchy.mmd | Description: docs/02-architecture/diagram-descriptions/mmd-diagrams/architecture/05-provider-adapter-hierarchy.md</w:t>
      </w:r>
    </w:p>
    <w:p w:rsidR="00167622" w:rsidRDefault="00A81695">
      <w:r>
        <w:rPr>
          <w:noProof/>
        </w:rPr>
        <w:drawing>
          <wp:inline distT="0" distB="0" distL="0" distR="0">
            <wp:extent cx="9651966" cy="4189228"/>
            <wp:effectExtent l="0" t="0" r="0" b="0"/>
            <wp:docPr id="10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65644" cy="41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11. Adapter Hierarchy: Base Types</w:t>
      </w:r>
    </w:p>
    <w:p w:rsidR="00167622" w:rsidRDefault="00A81695">
      <w:r>
        <w:t>ID: 05a-adapter-hierarchy-base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Adapter Hierarchy: Base Types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05</w:t>
      </w:r>
      <w:r>
        <w:t>a</w:t>
      </w:r>
      <w:r w:rsidRPr="00A81695">
        <w:rPr>
          <w:lang w:val="ru-RU"/>
        </w:rPr>
        <w:t>-</w:t>
      </w:r>
      <w:r>
        <w:t>adapter</w:t>
      </w:r>
      <w:r w:rsidRPr="00A81695">
        <w:rPr>
          <w:lang w:val="ru-RU"/>
        </w:rPr>
        <w:t>-</w:t>
      </w:r>
      <w:r>
        <w:t>hierarchy</w:t>
      </w:r>
      <w:r w:rsidRPr="00A81695">
        <w:rPr>
          <w:lang w:val="ru-RU"/>
        </w:rPr>
        <w:t>-</w:t>
      </w:r>
      <w:r>
        <w:t>base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core ports, base adapters, reusable mixins, and adapter </w:t>
      </w:r>
      <w:proofErr w:type="gramStart"/>
      <w:r>
        <w:t>decorators..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DataSourcePort</w:t>
      </w:r>
      <w:r w:rsidRPr="00A81695">
        <w:rPr>
          <w:lang w:val="ru-RU"/>
        </w:rPr>
        <w:t xml:space="preserve">, </w:t>
      </w:r>
      <w:r>
        <w:t>HealthCheckPort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HealthCheckProviderMixin</w:t>
      </w:r>
      <w:r w:rsidRPr="00A81695">
        <w:rPr>
          <w:lang w:val="ru-RU"/>
        </w:rPr>
        <w:t xml:space="preserve">, </w:t>
      </w:r>
      <w:r>
        <w:t>NotSupportedMultiFilterMixin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docs/02-architecture/mmd-diagrams/architecture/05a-adapter-hierarchy-base.mmd | Description: docs/02-architecture/diagram-descriptions/mmd-diagrams/architecture/05a-adapter-hierarchy-base.md</w:t>
      </w:r>
    </w:p>
    <w:p w:rsidR="00167622" w:rsidRDefault="00A81695">
      <w:r>
        <w:rPr>
          <w:noProof/>
        </w:rPr>
        <w:drawing>
          <wp:inline distT="0" distB="0" distL="0" distR="0">
            <wp:extent cx="9734008" cy="2498651"/>
            <wp:effectExtent l="0" t="0" r="0" b="0"/>
            <wp:docPr id="10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1905" cy="251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12. Adapter Hierarchy: Provider Implementations</w:t>
      </w:r>
    </w:p>
    <w:p w:rsidR="00167622" w:rsidRDefault="00A81695">
      <w:r>
        <w:t>ID: 05b-adapter-hierarchy-providers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Adapter Hierarchy: Provider Implementations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05</w:t>
      </w:r>
      <w:r>
        <w:t>b</w:t>
      </w:r>
      <w:r w:rsidRPr="00A81695">
        <w:rPr>
          <w:lang w:val="ru-RU"/>
        </w:rPr>
        <w:t>-</w:t>
      </w:r>
      <w:r>
        <w:t>adapter</w:t>
      </w:r>
      <w:r w:rsidRPr="00A81695">
        <w:rPr>
          <w:lang w:val="ru-RU"/>
        </w:rPr>
        <w:t>-</w:t>
      </w:r>
      <w:r>
        <w:t>hierarchy</w:t>
      </w:r>
      <w:r w:rsidRPr="00A81695">
        <w:rPr>
          <w:lang w:val="ru-RU"/>
        </w:rPr>
        <w:t>-</w:t>
      </w:r>
      <w:r>
        <w:t>providers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concrete provider adapters and provider-specific </w:t>
      </w:r>
      <w:proofErr w:type="gramStart"/>
      <w:r>
        <w:t>mixins..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BaseHttpAdapter</w:t>
      </w:r>
      <w:r w:rsidRPr="00A81695">
        <w:rPr>
          <w:lang w:val="ru-RU"/>
        </w:rPr>
        <w:t xml:space="preserve">, </w:t>
      </w:r>
      <w:r>
        <w:t>BaseSyncAdapter</w:t>
      </w:r>
      <w:r w:rsidRPr="00A81695">
        <w:rPr>
          <w:lang w:val="ru-RU"/>
        </w:rPr>
        <w:t xml:space="preserve">, </w:t>
      </w:r>
      <w:r>
        <w:t>ChemblAdapter</w:t>
      </w:r>
      <w:r w:rsidRPr="00A81695">
        <w:rPr>
          <w:lang w:val="ru-RU"/>
        </w:rPr>
        <w:t xml:space="preserve">, </w:t>
      </w:r>
      <w:r>
        <w:t>PubMedAdapter</w:t>
      </w:r>
      <w:r w:rsidRPr="00A81695">
        <w:rPr>
          <w:lang w:val="ru-RU"/>
        </w:rPr>
        <w:t xml:space="preserve">, </w:t>
      </w:r>
      <w:r>
        <w:t>UniProtAdapter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docs/02-architecture/mmd-diagrams/architecture/05b-adapter-hierarchy-providers.mmd | Description: docs/02-architecture/diagram-descriptions/mmd-diagrams/architecture/05b-adapter-hierarchy-providers.md</w:t>
      </w:r>
    </w:p>
    <w:p w:rsidR="00167622" w:rsidRDefault="00A81695">
      <w:r>
        <w:rPr>
          <w:noProof/>
        </w:rPr>
        <w:drawing>
          <wp:inline distT="0" distB="0" distL="0" distR="0">
            <wp:extent cx="9627829" cy="1084521"/>
            <wp:effectExtent l="0" t="0" r="0" b="0"/>
            <wp:docPr id="10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708471" cy="109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A81695" w:rsidRDefault="00A81695">
      <w:pPr>
        <w:pStyle w:val="Heading1"/>
        <w:sectPr w:rsidR="00A81695" w:rsidSect="00A81695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</w:p>
    <w:p w:rsidR="00167622" w:rsidRDefault="00A81695">
      <w:pPr>
        <w:pStyle w:val="Heading1"/>
      </w:pPr>
      <w:r>
        <w:t>13. Storage Layer Components</w:t>
      </w:r>
    </w:p>
    <w:p w:rsidR="00167622" w:rsidRDefault="00A81695">
      <w:r>
        <w:t>ID: 06-storage-layer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Storage Layer Components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06-</w:t>
      </w:r>
      <w:r>
        <w:t>storage</w:t>
      </w:r>
      <w:r w:rsidRPr="00A81695">
        <w:rPr>
          <w:lang w:val="ru-RU"/>
        </w:rPr>
        <w:t>-</w:t>
      </w:r>
      <w:r>
        <w:t>layer</w:t>
      </w:r>
      <w:r w:rsidRPr="00A81695">
        <w:rPr>
          <w:lang w:val="ru-RU"/>
        </w:rPr>
        <w:t xml:space="preserve">. В исходном файле прямо зафиксирован контекст: </w:t>
      </w:r>
      <w:r>
        <w:t>Shows</w:t>
      </w:r>
      <w:r w:rsidRPr="00A81695">
        <w:rPr>
          <w:lang w:val="ru-RU"/>
        </w:rPr>
        <w:t xml:space="preserve"> </w:t>
      </w:r>
      <w:r>
        <w:t>Bronze</w:t>
      </w:r>
      <w:r w:rsidRPr="00A81695">
        <w:rPr>
          <w:lang w:val="ru-RU"/>
        </w:rPr>
        <w:t>/</w:t>
      </w:r>
      <w:r>
        <w:t>Silver</w:t>
      </w:r>
      <w:r w:rsidRPr="00A81695">
        <w:rPr>
          <w:lang w:val="ru-RU"/>
        </w:rPr>
        <w:t>/</w:t>
      </w:r>
      <w:r>
        <w:t>Gold</w:t>
      </w:r>
      <w:r w:rsidRPr="00A81695">
        <w:rPr>
          <w:lang w:val="ru-RU"/>
        </w:rPr>
        <w:t xml:space="preserve"> </w:t>
      </w:r>
      <w:r>
        <w:t>writers</w:t>
      </w:r>
      <w:r w:rsidRPr="00A81695">
        <w:rPr>
          <w:lang w:val="ru-RU"/>
        </w:rPr>
        <w:t xml:space="preserve">, </w:t>
      </w:r>
      <w:r>
        <w:t>Delta</w:t>
      </w:r>
      <w:r w:rsidRPr="00A81695">
        <w:rPr>
          <w:lang w:val="ru-RU"/>
        </w:rPr>
        <w:t xml:space="preserve"> </w:t>
      </w:r>
      <w:r>
        <w:t>Lake</w:t>
      </w:r>
      <w:r w:rsidRPr="00A81695">
        <w:rPr>
          <w:lang w:val="ru-RU"/>
        </w:rPr>
        <w:t xml:space="preserve">, </w:t>
      </w:r>
      <w:r>
        <w:t>metadata</w:t>
      </w:r>
      <w:r w:rsidRPr="00A81695">
        <w:rPr>
          <w:lang w:val="ru-RU"/>
        </w:rPr>
        <w:t xml:space="preserve">, </w:t>
      </w:r>
      <w:r>
        <w:t>and</w:t>
      </w:r>
      <w:r w:rsidRPr="00A81695">
        <w:rPr>
          <w:lang w:val="ru-RU"/>
        </w:rPr>
        <w:t xml:space="preserve"> </w:t>
      </w:r>
      <w:proofErr w:type="gramStart"/>
      <w:r>
        <w:t>validation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Port, Storage Writers, Bronze Storage, Silver Storage, Gold Storage.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</w:t>
      </w:r>
      <w:r w:rsidRPr="00A81695">
        <w:rPr>
          <w:lang w:val="ru-RU"/>
        </w:rPr>
        <w:t xml:space="preserve">, </w:t>
      </w:r>
      <w:r>
        <w:t>StoragePort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Storage</w:t>
      </w:r>
      <w:r w:rsidRPr="00A81695">
        <w:rPr>
          <w:lang w:val="ru-RU"/>
        </w:rPr>
        <w:t xml:space="preserve"> </w:t>
      </w:r>
      <w:r>
        <w:t>Writers</w:t>
      </w:r>
      <w:r w:rsidRPr="00A81695">
        <w:rPr>
          <w:lang w:val="ru-RU"/>
        </w:rPr>
        <w:t xml:space="preserve">, </w:t>
      </w:r>
      <w:r>
        <w:t>Bronze</w:t>
      </w:r>
      <w:r w:rsidRPr="00A81695">
        <w:rPr>
          <w:lang w:val="ru-RU"/>
        </w:rPr>
        <w:t xml:space="preserve"> </w:t>
      </w:r>
      <w:r>
        <w:t>Storage</w:t>
      </w:r>
      <w:r w:rsidRPr="00A81695">
        <w:rPr>
          <w:lang w:val="ru-RU"/>
        </w:rPr>
        <w:t xml:space="preserve">, </w:t>
      </w:r>
      <w:r>
        <w:t>BronzeWriter</w:t>
      </w:r>
      <w:r w:rsidRPr="00A81695">
        <w:rPr>
          <w:lang w:val="ru-RU"/>
        </w:rPr>
        <w:t xml:space="preserve"> ━━━━━━━━━━━━━━━━━ </w:t>
      </w:r>
      <w:r>
        <w:t>base</w:t>
      </w:r>
      <w:r w:rsidRPr="00A81695">
        <w:rPr>
          <w:lang w:val="ru-RU"/>
        </w:rPr>
        <w:t>_</w:t>
      </w:r>
      <w:r>
        <w:t>path</w:t>
      </w:r>
      <w:r w:rsidRPr="00A81695">
        <w:rPr>
          <w:lang w:val="ru-RU"/>
        </w:rPr>
        <w:t xml:space="preserve">: </w:t>
      </w:r>
      <w:r>
        <w:t>Path</w:t>
      </w:r>
      <w:r w:rsidRPr="00A81695">
        <w:rPr>
          <w:lang w:val="ru-RU"/>
        </w:rPr>
        <w:t xml:space="preserve"> </w:t>
      </w:r>
      <w:r>
        <w:t>logger</w:t>
      </w:r>
      <w:r w:rsidRPr="00A81695">
        <w:rPr>
          <w:lang w:val="ru-RU"/>
        </w:rPr>
        <w:t xml:space="preserve">: </w:t>
      </w:r>
      <w:r>
        <w:t>LoggerPort</w:t>
      </w:r>
      <w:r w:rsidRPr="00A81695">
        <w:rPr>
          <w:lang w:val="ru-RU"/>
        </w:rPr>
        <w:t xml:space="preserve"> </w:t>
      </w:r>
      <w:r>
        <w:t>metrics</w:t>
      </w:r>
      <w:r w:rsidRPr="00A81695">
        <w:rPr>
          <w:lang w:val="ru-RU"/>
        </w:rPr>
        <w:t xml:space="preserve">: </w:t>
      </w:r>
      <w:r>
        <w:t>MetricsPort</w:t>
      </w:r>
      <w:r w:rsidRPr="00A81695">
        <w:rPr>
          <w:lang w:val="ru-RU"/>
        </w:rPr>
        <w:t xml:space="preserve"> </w:t>
      </w:r>
      <w:r>
        <w:t>save</w:t>
      </w:r>
      <w:r w:rsidRPr="00A81695">
        <w:rPr>
          <w:lang w:val="ru-RU"/>
        </w:rPr>
        <w:t>_</w:t>
      </w:r>
      <w:r>
        <w:t>json</w:t>
      </w:r>
      <w:r w:rsidRPr="00A81695">
        <w:rPr>
          <w:lang w:val="ru-RU"/>
        </w:rPr>
        <w:t xml:space="preserve">: </w:t>
      </w:r>
      <w:r>
        <w:t>bool</w:t>
      </w:r>
      <w:r w:rsidRPr="00A81695">
        <w:rPr>
          <w:lang w:val="ru-RU"/>
        </w:rPr>
        <w:t xml:space="preserve"> </w:t>
      </w:r>
      <w:r>
        <w:t>validate</w:t>
      </w:r>
      <w:r w:rsidRPr="00A81695">
        <w:rPr>
          <w:lang w:val="ru-RU"/>
        </w:rPr>
        <w:t>_</w:t>
      </w:r>
      <w:r>
        <w:t>json</w:t>
      </w:r>
      <w:r w:rsidRPr="00A81695">
        <w:rPr>
          <w:lang w:val="ru-RU"/>
        </w:rPr>
        <w:t xml:space="preserve">: </w:t>
      </w:r>
      <w:r>
        <w:t>bool</w:t>
      </w:r>
      <w:r w:rsidRPr="00A81695">
        <w:rPr>
          <w:lang w:val="ru-RU"/>
        </w:rPr>
        <w:t xml:space="preserve"> ━━━━━━━━━━━━━━━━━ + </w:t>
      </w:r>
      <w:r>
        <w:t>write</w:t>
      </w:r>
      <w:r w:rsidRPr="00A81695">
        <w:rPr>
          <w:lang w:val="ru-RU"/>
        </w:rPr>
        <w:t>_</w:t>
      </w:r>
      <w:proofErr w:type="gramStart"/>
      <w:r>
        <w:t>bronze</w:t>
      </w:r>
      <w:r w:rsidRPr="00A81695">
        <w:rPr>
          <w:lang w:val="ru-RU"/>
        </w:rPr>
        <w:t>(</w:t>
      </w:r>
      <w:proofErr w:type="gramEnd"/>
      <w:r w:rsidRPr="00A81695">
        <w:rPr>
          <w:lang w:val="ru-RU"/>
        </w:rPr>
        <w:t xml:space="preserve">) + </w:t>
      </w:r>
      <w:r>
        <w:t>aclose</w:t>
      </w:r>
      <w:r w:rsidRPr="00A81695">
        <w:rPr>
          <w:lang w:val="ru-RU"/>
        </w:rPr>
        <w:t xml:space="preserve">(), </w:t>
      </w:r>
      <w:r>
        <w:t>AtomicWriteGroup</w:t>
      </w:r>
      <w:r w:rsidRPr="00A81695">
        <w:rPr>
          <w:lang w:val="ru-RU"/>
        </w:rPr>
        <w:t xml:space="preserve"> ━━━━━━━━━━━━━━━━━ </w:t>
      </w:r>
      <w:r>
        <w:t>Atomic</w:t>
      </w:r>
      <w:r w:rsidRPr="00A81695">
        <w:rPr>
          <w:lang w:val="ru-RU"/>
        </w:rPr>
        <w:t xml:space="preserve"> </w:t>
      </w:r>
      <w:r>
        <w:t>multi</w:t>
      </w:r>
      <w:r w:rsidRPr="00A81695">
        <w:rPr>
          <w:lang w:val="ru-RU"/>
        </w:rPr>
        <w:t>-</w:t>
      </w:r>
      <w:r>
        <w:t>file</w:t>
      </w:r>
      <w:r w:rsidRPr="00A81695">
        <w:rPr>
          <w:lang w:val="ru-RU"/>
        </w:rPr>
        <w:t xml:space="preserve"> </w:t>
      </w:r>
      <w:r>
        <w:t>writes</w:t>
      </w:r>
      <w:r w:rsidRPr="00A81695">
        <w:rPr>
          <w:lang w:val="ru-RU"/>
        </w:rPr>
        <w:t xml:space="preserve"> </w:t>
      </w:r>
      <w:r>
        <w:t>with</w:t>
      </w:r>
      <w:r w:rsidRPr="00A81695">
        <w:rPr>
          <w:lang w:val="ru-RU"/>
        </w:rPr>
        <w:t xml:space="preserve"> </w:t>
      </w:r>
      <w:r>
        <w:t>rollback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=21),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docs/02-architecture/mmd-diagrams/architecture/06-storage-layer.mmd | Description: docs/02-architecture/diagram-descriptions/mmd-diagrams/architecture/06-storage-layer.md</w:t>
      </w:r>
    </w:p>
    <w:p w:rsidR="00167622" w:rsidRDefault="00A81695">
      <w:r>
        <w:rPr>
          <w:noProof/>
        </w:rPr>
        <w:drawing>
          <wp:inline distT="0" distB="0" distL="0" distR="0">
            <wp:extent cx="3357452" cy="7498079"/>
            <wp:effectExtent l="0" t="0" r="0" b="0"/>
            <wp:docPr id="10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7452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14. Storage Writers</w:t>
      </w:r>
    </w:p>
    <w:p w:rsidR="00167622" w:rsidRDefault="00A81695">
      <w:r>
        <w:t>ID: 06a-storage-writers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Storage Writers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06</w:t>
      </w:r>
      <w:r>
        <w:t>a</w:t>
      </w:r>
      <w:r w:rsidRPr="00A81695">
        <w:rPr>
          <w:lang w:val="ru-RU"/>
        </w:rPr>
        <w:t>-</w:t>
      </w:r>
      <w:r>
        <w:t>storage</w:t>
      </w:r>
      <w:r w:rsidRPr="00A81695">
        <w:rPr>
          <w:lang w:val="ru-RU"/>
        </w:rPr>
        <w:t>-</w:t>
      </w:r>
      <w:r>
        <w:t>writers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Bronze/Silver/Gold writers with Delta Lake base class, port contract, and file system </w:t>
      </w:r>
      <w:proofErr w:type="gramStart"/>
      <w:r>
        <w:t>layout..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Port, Bronze Storage, Silver Storage, Gold Storage, Delta Reader.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Domain Port, StoragePort (Protocol), Bronze Storage, BronzeWriter write_</w:t>
      </w:r>
      <w:proofErr w:type="gramStart"/>
      <w:r>
        <w:t>bronze(</w:t>
      </w:r>
      <w:proofErr w:type="gramEnd"/>
      <w:r>
        <w:t xml:space="preserve">) / aclose(), AtomicWriteGroup atomic multi-file writes, Silver Storage.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docs/02-architecture/mmd-diagrams/architecture/06a-storage-writers.mmd | Description: docs/02-architecture/diagram-descriptions/mmd-diagrams/architecture/06a-storage-writers.md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113615"/>
            <wp:effectExtent l="0" t="0" r="0" b="0"/>
            <wp:docPr id="10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11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167622"/>
    <w:p w:rsidR="00167622" w:rsidRDefault="00A81695">
      <w:pPr>
        <w:pStyle w:val="Heading1"/>
      </w:pPr>
      <w:r>
        <w:t>15. Storage Support Components</w:t>
      </w:r>
    </w:p>
    <w:p w:rsidR="00167622" w:rsidRDefault="00A81695">
      <w:r>
        <w:t>ID: 06b-storage-support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Storage Support Components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06</w:t>
      </w:r>
      <w:r>
        <w:t>b</w:t>
      </w:r>
      <w:r w:rsidRPr="00A81695">
        <w:rPr>
          <w:lang w:val="ru-RU"/>
        </w:rPr>
        <w:t>-</w:t>
      </w:r>
      <w:r>
        <w:t>storage</w:t>
      </w:r>
      <w:r w:rsidRPr="00A81695">
        <w:rPr>
          <w:lang w:val="ru-RU"/>
        </w:rPr>
        <w:t>-</w:t>
      </w:r>
      <w:r>
        <w:t>support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Support utilities, validators, and metadata builders for the storage </w:t>
      </w:r>
      <w:proofErr w:type="gramStart"/>
      <w:r>
        <w:t>layer..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Support</w:t>
      </w:r>
      <w:r w:rsidRPr="00A81695">
        <w:rPr>
          <w:lang w:val="ru-RU"/>
        </w:rPr>
        <w:t xml:space="preserve"> </w:t>
      </w:r>
      <w:r>
        <w:t>Components</w:t>
      </w:r>
      <w:r w:rsidRPr="00A81695">
        <w:rPr>
          <w:lang w:val="ru-RU"/>
        </w:rPr>
        <w:t xml:space="preserve">, </w:t>
      </w:r>
      <w:r>
        <w:t>Validation</w:t>
      </w:r>
      <w:r w:rsidRPr="00A81695">
        <w:rPr>
          <w:lang w:val="ru-RU"/>
        </w:rPr>
        <w:t xml:space="preserve">, </w:t>
      </w:r>
      <w:r>
        <w:t>Metadata</w:t>
      </w:r>
      <w:r w:rsidRPr="00A81695">
        <w:rPr>
          <w:lang w:val="ru-RU"/>
        </w:rPr>
        <w:t xml:space="preserve"> </w:t>
      </w:r>
      <w:r>
        <w:t>Builders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Support</w:t>
      </w:r>
      <w:r w:rsidRPr="00A81695">
        <w:rPr>
          <w:lang w:val="ru-RU"/>
        </w:rPr>
        <w:t xml:space="preserve"> </w:t>
      </w:r>
      <w:r>
        <w:t>Components</w:t>
      </w:r>
      <w:r w:rsidRPr="00A81695">
        <w:rPr>
          <w:lang w:val="ru-RU"/>
        </w:rPr>
        <w:t xml:space="preserve">, </w:t>
      </w:r>
      <w:r>
        <w:t>ArrowDataConverter</w:t>
      </w:r>
      <w:r w:rsidRPr="00A81695">
        <w:rPr>
          <w:lang w:val="ru-RU"/>
        </w:rPr>
        <w:t xml:space="preserve"> </w:t>
      </w:r>
      <w:r>
        <w:t>records</w:t>
      </w:r>
      <w:r w:rsidRPr="00A81695">
        <w:rPr>
          <w:lang w:val="ru-RU"/>
        </w:rPr>
        <w:t xml:space="preserve"> → </w:t>
      </w:r>
      <w:r>
        <w:t>PyArrow</w:t>
      </w:r>
      <w:r w:rsidRPr="00A81695">
        <w:rPr>
          <w:lang w:val="ru-RU"/>
        </w:rPr>
        <w:t xml:space="preserve">, </w:t>
      </w:r>
      <w:r>
        <w:t>RetentionManager</w:t>
      </w:r>
      <w:r w:rsidRPr="00A81695">
        <w:rPr>
          <w:lang w:val="ru-RU"/>
        </w:rPr>
        <w:t xml:space="preserve"> </w:t>
      </w:r>
      <w:r>
        <w:t>vacuum</w:t>
      </w:r>
      <w:r w:rsidRPr="00A81695">
        <w:rPr>
          <w:lang w:val="ru-RU"/>
        </w:rPr>
        <w:t xml:space="preserve"> / </w:t>
      </w:r>
      <w:r>
        <w:t>retention</w:t>
      </w:r>
      <w:r w:rsidRPr="00A81695">
        <w:rPr>
          <w:lang w:val="ru-RU"/>
        </w:rPr>
        <w:t xml:space="preserve">, </w:t>
      </w:r>
      <w:r>
        <w:t>MetadataWriter</w:t>
      </w:r>
      <w:r w:rsidRPr="00A81695">
        <w:rPr>
          <w:lang w:val="ru-RU"/>
        </w:rPr>
        <w:t xml:space="preserve"> _</w:t>
      </w:r>
      <w:proofErr w:type="gramStart"/>
      <w:r>
        <w:t>metadata</w:t>
      </w:r>
      <w:r w:rsidRPr="00A81695">
        <w:rPr>
          <w:lang w:val="ru-RU"/>
        </w:rPr>
        <w:t>.</w:t>
      </w:r>
      <w:r>
        <w:t>yaml</w:t>
      </w:r>
      <w:proofErr w:type="gramEnd"/>
      <w:r w:rsidRPr="00A81695">
        <w:rPr>
          <w:lang w:val="ru-RU"/>
        </w:rPr>
        <w:t xml:space="preserve">, </w:t>
      </w:r>
      <w:r>
        <w:t>CsvExporter</w:t>
      </w:r>
      <w:r w:rsidRPr="00A81695">
        <w:rPr>
          <w:lang w:val="ru-RU"/>
        </w:rPr>
        <w:t xml:space="preserve"> </w:t>
      </w:r>
      <w:r>
        <w:t>Delta</w:t>
      </w:r>
      <w:r w:rsidRPr="00A81695">
        <w:rPr>
          <w:lang w:val="ru-RU"/>
        </w:rPr>
        <w:t xml:space="preserve"> → </w:t>
      </w:r>
      <w:r>
        <w:t>CSV</w:t>
      </w:r>
      <w:r w:rsidRPr="00A81695">
        <w:rPr>
          <w:lang w:val="ru-RU"/>
        </w:rPr>
        <w:t xml:space="preserve"> </w:t>
      </w:r>
      <w:r>
        <w:t>export</w:t>
      </w:r>
      <w:r w:rsidRPr="00A81695">
        <w:rPr>
          <w:lang w:val="ru-RU"/>
        </w:rPr>
        <w:t xml:space="preserve">, </w:t>
      </w:r>
      <w:r>
        <w:t>DQReportWriter</w:t>
      </w:r>
      <w:r w:rsidRPr="00A81695">
        <w:rPr>
          <w:lang w:val="ru-RU"/>
        </w:rPr>
        <w:t xml:space="preserve"> </w:t>
      </w:r>
      <w:r>
        <w:t>DQ</w:t>
      </w:r>
      <w:r w:rsidRPr="00A81695">
        <w:rPr>
          <w:lang w:val="ru-RU"/>
        </w:rPr>
        <w:t xml:space="preserve"> </w:t>
      </w:r>
      <w:r>
        <w:t>reports</w:t>
      </w:r>
      <w:r w:rsidRPr="00A81695">
        <w:rPr>
          <w:lang w:val="ru-RU"/>
        </w:rPr>
        <w:t xml:space="preserve"> </w:t>
      </w:r>
      <w:r>
        <w:t>JSON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=11),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docs/02-architecture/mmd-diagrams/architecture/06b-storage-support.mmd | Description: docs/02-architecture/diagram-descriptions/mmd-diagrams/architecture/06b-storage-support.md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76914"/>
            <wp:effectExtent l="0" t="0" r="0" b="0"/>
            <wp:docPr id="10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7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16. Data Quality (DQ) System</w:t>
      </w:r>
    </w:p>
    <w:p w:rsidR="00167622" w:rsidRDefault="00A81695">
      <w:r>
        <w:t>ID: 07-dq-system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Data Quality (DQ) System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07-</w:t>
      </w:r>
      <w:r>
        <w:t>dq</w:t>
      </w:r>
      <w:r w:rsidRPr="00A81695">
        <w:rPr>
          <w:lang w:val="ru-RU"/>
        </w:rPr>
        <w:t>-</w:t>
      </w:r>
      <w:r>
        <w:t>system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DQ monitoring, analysis, and reporting across all medallion </w:t>
      </w:r>
      <w:proofErr w:type="gramStart"/>
      <w:r>
        <w:t>layers..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Ports, Application Services, Application DQ Analysis, Pipeline Integration, Domain Value Objects.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DQMonitorPort</w:t>
      </w:r>
      <w:r w:rsidRPr="00A81695">
        <w:rPr>
          <w:lang w:val="ru-RU"/>
        </w:rPr>
        <w:t xml:space="preserve">, </w:t>
      </w:r>
      <w:r>
        <w:t>BronzeDQAnalyzerPort</w:t>
      </w:r>
      <w:r w:rsidRPr="00A81695">
        <w:rPr>
          <w:lang w:val="ru-RU"/>
        </w:rPr>
        <w:t xml:space="preserve">, </w:t>
      </w:r>
      <w:r>
        <w:t>SilverDQAnalyzerPort</w:t>
      </w:r>
      <w:r w:rsidRPr="00A81695">
        <w:rPr>
          <w:lang w:val="ru-RU"/>
        </w:rPr>
        <w:t xml:space="preserve">, </w:t>
      </w:r>
      <w:r>
        <w:t>GoldDQAnalyzerPort</w:t>
      </w:r>
      <w:r w:rsidRPr="00A81695">
        <w:rPr>
          <w:lang w:val="ru-RU"/>
        </w:rPr>
        <w:t xml:space="preserve">, </w:t>
      </w:r>
      <w:r>
        <w:t>DQReportWriterPort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docs/02-architecture/mmd-diagrams/architecture/07-dq-system.mmd | Description: docs/02-architecture/diagram-descriptions/mmd-diagrams/architecture/07-dq-system.md</w:t>
      </w:r>
    </w:p>
    <w:p w:rsidR="00167622" w:rsidRDefault="00A81695">
      <w:r>
        <w:rPr>
          <w:noProof/>
        </w:rPr>
        <w:drawing>
          <wp:inline distT="0" distB="0" distL="0" distR="0">
            <wp:extent cx="5852160" cy="3030118"/>
            <wp:effectExtent l="0" t="0" r="0" b="0"/>
            <wp:docPr id="10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3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17. DQ Analysis Services</w:t>
      </w:r>
    </w:p>
    <w:p w:rsidR="00167622" w:rsidRDefault="00A81695">
      <w:r>
        <w:t>ID: 07a-dq-analysis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DQ Analysis Services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07</w:t>
      </w:r>
      <w:r>
        <w:t>a</w:t>
      </w:r>
      <w:r w:rsidRPr="00A81695">
        <w:rPr>
          <w:lang w:val="ru-RU"/>
        </w:rPr>
        <w:t>-</w:t>
      </w:r>
      <w:r>
        <w:t>dq</w:t>
      </w:r>
      <w:r w:rsidRPr="00A81695">
        <w:rPr>
          <w:lang w:val="ru-RU"/>
        </w:rPr>
        <w:t>-</w:t>
      </w:r>
      <w:r>
        <w:t>analysis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Domain ports, application services, analyzers, and anomaly detection for Data </w:t>
      </w:r>
      <w:proofErr w:type="gramStart"/>
      <w:r>
        <w:t>Quality..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Ports, Application Services, DQ Analyzers, Anomaly Detection.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DQMonitorPort</w:t>
      </w:r>
      <w:r w:rsidRPr="00A81695">
        <w:rPr>
          <w:lang w:val="ru-RU"/>
        </w:rPr>
        <w:t xml:space="preserve">, </w:t>
      </w:r>
      <w:r>
        <w:t>BronzeDQAnalyzerPort</w:t>
      </w:r>
      <w:r w:rsidRPr="00A81695">
        <w:rPr>
          <w:lang w:val="ru-RU"/>
        </w:rPr>
        <w:t xml:space="preserve">, </w:t>
      </w:r>
      <w:r>
        <w:t>SilverDQAnalyzerPort</w:t>
      </w:r>
      <w:r w:rsidRPr="00A81695">
        <w:rPr>
          <w:lang w:val="ru-RU"/>
        </w:rPr>
        <w:t xml:space="preserve">, </w:t>
      </w:r>
      <w:r>
        <w:t>GoldDQAnalyzerPort</w:t>
      </w:r>
      <w:r w:rsidRPr="00A81695">
        <w:rPr>
          <w:lang w:val="ru-RU"/>
        </w:rPr>
        <w:t xml:space="preserve">, </w:t>
      </w:r>
      <w:r>
        <w:t>DQReportWriterPort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docs/02-architecture/mmd-diagrams/architecture/07a-dq-analysis.mmd | Description: docs/02-architecture/diagram-descriptions/mmd-diagrams/architecture/07a-dq-analysis.md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3239891"/>
            <wp:effectExtent l="0" t="0" r="0" b="0"/>
            <wp:docPr id="10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18. DQ Pipeline Integration</w:t>
      </w:r>
    </w:p>
    <w:p w:rsidR="00167622" w:rsidRDefault="00A81695">
      <w:r>
        <w:t>ID: 07b-dq-pipeline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DQ Pipeline Integration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07</w:t>
      </w:r>
      <w:r>
        <w:t>b</w:t>
      </w:r>
      <w:r w:rsidRPr="00A81695">
        <w:rPr>
          <w:lang w:val="ru-RU"/>
        </w:rPr>
        <w:t>-</w:t>
      </w:r>
      <w:r>
        <w:t>dq</w:t>
      </w:r>
      <w:r w:rsidRPr="00A81695">
        <w:rPr>
          <w:lang w:val="ru-RU"/>
        </w:rPr>
        <w:t>-</w:t>
      </w:r>
      <w:r>
        <w:t>pipeline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Pipeline DQ checks, domain value objects, and infrastructure config/report </w:t>
      </w:r>
      <w:proofErr w:type="gramStart"/>
      <w:r>
        <w:t>writers..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Pipeline Integration, Domain Value Objects, Infrastructure Implementations.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Pipeline Integration, BatchTransformer _check_dq_</w:t>
      </w:r>
      <w:proofErr w:type="gramStart"/>
      <w:r>
        <w:t>thresholds(</w:t>
      </w:r>
      <w:proofErr w:type="gramEnd"/>
      <w:r>
        <w:t xml:space="preserve">), QuarantineManager quarantines failed records, ErrorClassifier recoverable vs fatal, Domain Value Objects, DQMetrics null_rate / duplicate_rate.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docs/02-architecture/mmd-diagrams/architecture/07b-dq-pipeline.mmd | Description: docs/02-architecture/diagram-descriptions/mmd-diagrams/architecture/07b-dq-pipeline.md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950720"/>
            <wp:effectExtent l="0" t="0" r="0" b="0"/>
            <wp:docPr id="101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19. Composite Pipeline Architecture</w:t>
      </w:r>
    </w:p>
    <w:p w:rsidR="00167622" w:rsidRDefault="00A81695">
      <w:r>
        <w:t>ID: 08-composite-pipeline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Composite Pipeline Architecture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08-</w:t>
      </w:r>
      <w:r>
        <w:t>composite</w:t>
      </w:r>
      <w:r w:rsidRPr="00A81695">
        <w:rPr>
          <w:lang w:val="ru-RU"/>
        </w:rPr>
        <w:t>-</w:t>
      </w:r>
      <w:r>
        <w:t>pipeline</w:t>
      </w:r>
      <w:r w:rsidRPr="00A81695">
        <w:rPr>
          <w:lang w:val="ru-RU"/>
        </w:rPr>
        <w:t xml:space="preserve">. В исходном файле прямо зафиксирован контекст: </w:t>
      </w:r>
      <w:r>
        <w:t>Shows</w:t>
      </w:r>
      <w:r w:rsidRPr="00A81695">
        <w:rPr>
          <w:lang w:val="ru-RU"/>
        </w:rPr>
        <w:t xml:space="preserve"> </w:t>
      </w:r>
      <w:r>
        <w:t>seed</w:t>
      </w:r>
      <w:r w:rsidRPr="00A81695">
        <w:rPr>
          <w:lang w:val="ru-RU"/>
        </w:rPr>
        <w:t xml:space="preserve"> → </w:t>
      </w:r>
      <w:r>
        <w:t>dependencies</w:t>
      </w:r>
      <w:r w:rsidRPr="00A81695">
        <w:rPr>
          <w:lang w:val="ru-RU"/>
        </w:rPr>
        <w:t xml:space="preserve"> → </w:t>
      </w:r>
      <w:r>
        <w:t>enrichers</w:t>
      </w:r>
      <w:r w:rsidRPr="00A81695">
        <w:rPr>
          <w:lang w:val="ru-RU"/>
        </w:rPr>
        <w:t xml:space="preserve"> (</w:t>
      </w:r>
      <w:r>
        <w:t>parallel</w:t>
      </w:r>
      <w:r w:rsidRPr="00A81695">
        <w:rPr>
          <w:lang w:val="ru-RU"/>
        </w:rPr>
        <w:t xml:space="preserve">) → </w:t>
      </w:r>
      <w:r>
        <w:t>merge</w:t>
      </w:r>
      <w:r w:rsidRPr="00A81695">
        <w:rPr>
          <w:lang w:val="ru-RU"/>
        </w:rPr>
        <w:t xml:space="preserve"> </w:t>
      </w:r>
      <w:proofErr w:type="gramStart"/>
      <w:r>
        <w:t>flow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Composite Configuration, CompositePipelineRunner, State Machine, Execution Components, Dependencies (Sequential).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Composite</w:t>
      </w:r>
      <w:r w:rsidRPr="00A81695">
        <w:rPr>
          <w:lang w:val="ru-RU"/>
        </w:rPr>
        <w:t xml:space="preserve"> </w:t>
      </w:r>
      <w:r>
        <w:t>Configuration</w:t>
      </w:r>
      <w:r w:rsidRPr="00A81695">
        <w:rPr>
          <w:lang w:val="ru-RU"/>
        </w:rPr>
        <w:t xml:space="preserve">, </w:t>
      </w:r>
      <w:r>
        <w:t>CompositeConfig</w:t>
      </w:r>
      <w:r w:rsidRPr="00A81695">
        <w:rPr>
          <w:lang w:val="ru-RU"/>
        </w:rPr>
        <w:t xml:space="preserve">, </w:t>
      </w:r>
      <w:r>
        <w:t>SeedConfig</w:t>
      </w:r>
      <w:r w:rsidRPr="00A81695">
        <w:rPr>
          <w:lang w:val="ru-RU"/>
        </w:rPr>
        <w:t xml:space="preserve">, </w:t>
      </w:r>
      <w:r>
        <w:t>DependencyConfig</w:t>
      </w:r>
      <w:r w:rsidRPr="00A81695">
        <w:rPr>
          <w:lang w:val="ru-RU"/>
        </w:rPr>
        <w:t xml:space="preserve">, </w:t>
      </w:r>
      <w:r>
        <w:t>EnricherConfig</w:t>
      </w:r>
      <w:r w:rsidRPr="00A81695">
        <w:rPr>
          <w:lang w:val="ru-RU"/>
        </w:rPr>
        <w:t xml:space="preserve">, </w:t>
      </w:r>
      <w:r>
        <w:t>MergeConfig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=33),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docs/02-architecture/mmd-diagrams/architecture/08-composite-pipeline.mmd | Description: docs/02-architecture/diagram-descriptions/mmd-diagrams/architecture/08-composite-pipeline.md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064310"/>
            <wp:effectExtent l="0" t="0" r="0" b="0"/>
            <wp:docPr id="101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0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20. Composite Pipeline Configuration &amp; FSM</w:t>
      </w:r>
    </w:p>
    <w:p w:rsidR="00167622" w:rsidRDefault="00A81695">
      <w:r>
        <w:t>ID: 08a-composite-config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Composite Pipeline Configuration &amp; FSM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08</w:t>
      </w:r>
      <w:r>
        <w:t>a</w:t>
      </w:r>
      <w:r w:rsidRPr="00A81695">
        <w:rPr>
          <w:lang w:val="ru-RU"/>
        </w:rPr>
        <w:t>-</w:t>
      </w:r>
      <w:r>
        <w:t>composite</w:t>
      </w:r>
      <w:r w:rsidRPr="00A81695">
        <w:rPr>
          <w:lang w:val="ru-RU"/>
        </w:rPr>
        <w:t>-</w:t>
      </w:r>
      <w:r>
        <w:t>config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Config hierarchy (CompositeConfig → sub-configs) and execution state </w:t>
      </w:r>
      <w:proofErr w:type="gramStart"/>
      <w:r>
        <w:t>machine..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Composite</w:t>
      </w:r>
      <w:r w:rsidRPr="00A81695">
        <w:rPr>
          <w:lang w:val="ru-RU"/>
        </w:rPr>
        <w:t xml:space="preserve"> </w:t>
      </w:r>
      <w:r>
        <w:t>Configuration</w:t>
      </w:r>
      <w:r w:rsidRPr="00A81695">
        <w:rPr>
          <w:lang w:val="ru-RU"/>
        </w:rPr>
        <w:t xml:space="preserve">, </w:t>
      </w:r>
      <w:r>
        <w:t>State</w:t>
      </w:r>
      <w:r w:rsidRPr="00A81695">
        <w:rPr>
          <w:lang w:val="ru-RU"/>
        </w:rPr>
        <w:t xml:space="preserve"> </w:t>
      </w:r>
      <w:r>
        <w:t>Machine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Composite Configuration, CompositeConfig name / seed / deps / enrichers / merge, SeedConfig, DependencyConfig, EnricherConfig, MergeConfig.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=13),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docs/02-architecture/mmd-diagrams/architecture/08a-composite-config.mmd | Description: docs/02-architecture/diagram-descriptions/mmd-diagrams/architecture/08a-composite-config.md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225092"/>
            <wp:effectExtent l="0" t="0" r="0" b="0"/>
            <wp:docPr id="102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2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21. Composite Pipeline Execution</w:t>
      </w:r>
    </w:p>
    <w:p w:rsidR="00167622" w:rsidRDefault="00A81695">
      <w:r>
        <w:t>ID: 08b-composite-execution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Composite Pipeline Execution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08</w:t>
      </w:r>
      <w:r>
        <w:t>b</w:t>
      </w:r>
      <w:r w:rsidRPr="00A81695">
        <w:rPr>
          <w:lang w:val="ru-RU"/>
        </w:rPr>
        <w:t>-</w:t>
      </w:r>
      <w:r>
        <w:t>composite</w:t>
      </w:r>
      <w:r w:rsidRPr="00A81695">
        <w:rPr>
          <w:lang w:val="ru-RU"/>
        </w:rPr>
        <w:t>-</w:t>
      </w:r>
      <w:r>
        <w:t>execution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Runner orchestration: seed → deps → enrichers (parallel) → merge, with checkpointing and cross-</w:t>
      </w:r>
      <w:proofErr w:type="gramStart"/>
      <w:r>
        <w:t>validation..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CompositePipelineRunner, Preflight, Execution Components, Dependencies (Sequential), Enrichers (Parallel Fan-Out).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CompositePipelineRunner, CompositePipelineRunner orchestrates full execution, Preflight, PreflightValidator, Execution Components, Seed Pipeline.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docs/02-architecture/mmd-diagrams/architecture/08b-composite-execution.mmd | Description: docs/02-architecture/diagram-descriptions/mmd-diagrams/architecture/08b-composite-execution.md</w:t>
      </w:r>
    </w:p>
    <w:p w:rsidR="00167622" w:rsidRDefault="00A81695">
      <w:r>
        <w:rPr>
          <w:noProof/>
        </w:rPr>
        <w:drawing>
          <wp:inline distT="0" distB="0" distL="0" distR="0">
            <wp:extent cx="5852160" cy="4538409"/>
            <wp:effectExtent l="0" t="0" r="0" b="0"/>
            <wp:docPr id="102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38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22. Observability Stack</w:t>
      </w:r>
    </w:p>
    <w:p w:rsidR="00167622" w:rsidRDefault="00A81695">
      <w:r>
        <w:t>ID: 09-observability-stack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Observability Stack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09-</w:t>
      </w:r>
      <w:r>
        <w:t>observability</w:t>
      </w:r>
      <w:r w:rsidRPr="00A81695">
        <w:rPr>
          <w:lang w:val="ru-RU"/>
        </w:rPr>
        <w:t>-</w:t>
      </w:r>
      <w:r>
        <w:t>stack</w:t>
      </w:r>
      <w:r w:rsidRPr="00A81695">
        <w:rPr>
          <w:lang w:val="ru-RU"/>
        </w:rPr>
        <w:t xml:space="preserve">. В исходном файле прямо зафиксирован контекст: </w:t>
      </w:r>
      <w:r>
        <w:t>Logging</w:t>
      </w:r>
      <w:r w:rsidRPr="00A81695">
        <w:rPr>
          <w:lang w:val="ru-RU"/>
        </w:rPr>
        <w:t xml:space="preserve">, </w:t>
      </w:r>
      <w:r>
        <w:t>Metrics</w:t>
      </w:r>
      <w:r w:rsidRPr="00A81695">
        <w:rPr>
          <w:lang w:val="ru-RU"/>
        </w:rPr>
        <w:t xml:space="preserve">, </w:t>
      </w:r>
      <w:r>
        <w:t>Tracing</w:t>
      </w:r>
      <w:r w:rsidRPr="00A81695">
        <w:rPr>
          <w:lang w:val="ru-RU"/>
        </w:rPr>
        <w:t xml:space="preserve"> </w:t>
      </w:r>
      <w:proofErr w:type="gramStart"/>
      <w:r>
        <w:t>architecture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Ports, Application Observability, Infrastructure: Logging, Infrastructure: Metrics, Infrastructure: Tracing.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Domain Ports, LoggerPort (Protocol) ━━━━━━━━━━━━━━━━━ + bind(**kwargs) + info(msg, **fields) + warning(msg, **fields) + error(msg, **fields) + debug(msg, **fields) + exception(msg, **fields), MetricsPort (Protocol) ━━━━━━━━━━━━━━━━━ + observe_histogram(name, value, labels) + increment_counter(name, labels) + set_gauge(name, value, labels) + close(), TracingPort (Protocol) ━━━━━━━━━━━━━━━━━ + get_tracer(name) → Tracer + close(), DQMonitorPort (Protocol) ━━━━━━━━━━━━━━━━━ + add_metric(name, value) + check_quality() + update_baseline_from_metrics(), Application Observability.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=24),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docs/02-architecture/mmd-diagrams/architecture/09-observability-stack.mmd | Description: docs/02-architecture/diagram-descriptions/mmd-diagrams/architecture/09-observability-stack.md</w:t>
      </w:r>
    </w:p>
    <w:p w:rsidR="00167622" w:rsidRDefault="00A81695">
      <w:r>
        <w:rPr>
          <w:noProof/>
        </w:rPr>
        <w:drawing>
          <wp:inline distT="0" distB="0" distL="0" distR="0">
            <wp:extent cx="5342348" cy="7498079"/>
            <wp:effectExtent l="0" t="0" r="0" b="0"/>
            <wp:docPr id="102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2348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23. Observability: Application Layer</w:t>
      </w:r>
    </w:p>
    <w:p w:rsidR="00167622" w:rsidRDefault="00A81695">
      <w:r>
        <w:t>ID: 09a-observability-app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Observability: Application Layer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09</w:t>
      </w:r>
      <w:r>
        <w:t>a</w:t>
      </w:r>
      <w:r w:rsidRPr="00A81695">
        <w:rPr>
          <w:lang w:val="ru-RU"/>
        </w:rPr>
        <w:t>-</w:t>
      </w:r>
      <w:r>
        <w:t>observability</w:t>
      </w:r>
      <w:r w:rsidRPr="00A81695">
        <w:rPr>
          <w:lang w:val="ru-RU"/>
        </w:rPr>
        <w:t>-</w:t>
      </w:r>
      <w:r>
        <w:t>app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Application-level observability: ports, pipeline observer, batch metrics, adapter </w:t>
      </w:r>
      <w:proofErr w:type="gramStart"/>
      <w:r>
        <w:t>metrics..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Ports, Application Observability, Adapter-Level Metrics.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LoggerPort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MetricsPort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TracingPort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DQMonitorPort</w:t>
      </w:r>
      <w:r w:rsidRPr="00A81695">
        <w:rPr>
          <w:lang w:val="ru-RU"/>
        </w:rPr>
        <w:t xml:space="preserve"> (</w:t>
      </w:r>
      <w:r>
        <w:t>Protocol</w:t>
      </w:r>
      <w:r w:rsidRPr="00A81695">
        <w:rPr>
          <w:lang w:val="ru-RU"/>
        </w:rPr>
        <w:t xml:space="preserve">), </w:t>
      </w:r>
      <w:r>
        <w:t>Application</w:t>
      </w:r>
      <w:r w:rsidRPr="00A81695">
        <w:rPr>
          <w:lang w:val="ru-RU"/>
        </w:rPr>
        <w:t xml:space="preserve"> </w:t>
      </w:r>
      <w:r>
        <w:t>Observability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=8),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docs/02-architecture/mmd-diagrams/architecture/09a-observability-app.mmd | Description: docs/02-architecture/diagram-descriptions/mmd-diagrams/architecture/09a-observability-app.md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961321"/>
            <wp:effectExtent l="0" t="0" r="0" b="0"/>
            <wp:docPr id="10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6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24. Observability: Infrastructure Layer</w:t>
      </w:r>
    </w:p>
    <w:p w:rsidR="00167622" w:rsidRDefault="00A81695">
      <w:r>
        <w:t>ID: 09b-observability-infra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Observability: Infrastructure Layer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09</w:t>
      </w:r>
      <w:r>
        <w:t>b</w:t>
      </w:r>
      <w:r w:rsidRPr="00A81695">
        <w:rPr>
          <w:lang w:val="ru-RU"/>
        </w:rPr>
        <w:t>-</w:t>
      </w:r>
      <w:r>
        <w:t>observability</w:t>
      </w:r>
      <w:r w:rsidRPr="00A81695">
        <w:rPr>
          <w:lang w:val="ru-RU"/>
        </w:rPr>
        <w:t>-</w:t>
      </w:r>
      <w:r>
        <w:t>infra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Infrastructure implementations: logging, metrics, tracing, anomaly detection, external </w:t>
      </w:r>
      <w:proofErr w:type="gramStart"/>
      <w:r>
        <w:t>systems..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Infrastructure: Logging, Infrastructure: Metrics, Infrastructure: Tracing, Infrastructure: Anomaly Detection, External Systems.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Infrastructure</w:t>
      </w:r>
      <w:r w:rsidRPr="00A81695">
        <w:rPr>
          <w:lang w:val="ru-RU"/>
        </w:rPr>
        <w:t xml:space="preserve">: </w:t>
      </w:r>
      <w:r>
        <w:t>Logging</w:t>
      </w:r>
      <w:r w:rsidRPr="00A81695">
        <w:rPr>
          <w:lang w:val="ru-RU"/>
        </w:rPr>
        <w:t xml:space="preserve">, </w:t>
      </w:r>
      <w:r>
        <w:t>UnifiedLogger</w:t>
      </w:r>
      <w:r w:rsidRPr="00A81695">
        <w:rPr>
          <w:lang w:val="ru-RU"/>
        </w:rPr>
        <w:t xml:space="preserve"> (</w:t>
      </w:r>
      <w:r>
        <w:t>impl</w:t>
      </w:r>
      <w:r w:rsidRPr="00A81695">
        <w:rPr>
          <w:lang w:val="ru-RU"/>
        </w:rPr>
        <w:t xml:space="preserve"> </w:t>
      </w:r>
      <w:r>
        <w:t>LoggerPort</w:t>
      </w:r>
      <w:r w:rsidRPr="00A81695">
        <w:rPr>
          <w:lang w:val="ru-RU"/>
        </w:rPr>
        <w:t xml:space="preserve">), </w:t>
      </w:r>
      <w:r>
        <w:t>Infrastructure</w:t>
      </w:r>
      <w:r w:rsidRPr="00A81695">
        <w:rPr>
          <w:lang w:val="ru-RU"/>
        </w:rPr>
        <w:t xml:space="preserve">: </w:t>
      </w:r>
      <w:r>
        <w:t>Metrics</w:t>
      </w:r>
      <w:r w:rsidRPr="00A81695">
        <w:rPr>
          <w:lang w:val="ru-RU"/>
        </w:rPr>
        <w:t xml:space="preserve">, </w:t>
      </w:r>
      <w:r>
        <w:t>MetricsCollector</w:t>
      </w:r>
      <w:r w:rsidRPr="00A81695">
        <w:rPr>
          <w:lang w:val="ru-RU"/>
        </w:rPr>
        <w:t xml:space="preserve"> (</w:t>
      </w:r>
      <w:r>
        <w:t>impl</w:t>
      </w:r>
      <w:r w:rsidRPr="00A81695">
        <w:rPr>
          <w:lang w:val="ru-RU"/>
        </w:rPr>
        <w:t xml:space="preserve"> </w:t>
      </w:r>
      <w:r>
        <w:t>MetricsPort</w:t>
      </w:r>
      <w:r w:rsidRPr="00A81695">
        <w:rPr>
          <w:lang w:val="ru-RU"/>
        </w:rPr>
        <w:t xml:space="preserve">), </w:t>
      </w:r>
      <w:r>
        <w:t>PrometheusMetrics</w:t>
      </w:r>
      <w:r w:rsidRPr="00A81695">
        <w:rPr>
          <w:lang w:val="ru-RU"/>
        </w:rPr>
        <w:t xml:space="preserve"> (</w:t>
      </w:r>
      <w:r>
        <w:t>impl</w:t>
      </w:r>
      <w:r w:rsidRPr="00A81695">
        <w:rPr>
          <w:lang w:val="ru-RU"/>
        </w:rPr>
        <w:t xml:space="preserve"> </w:t>
      </w:r>
      <w:r>
        <w:t>MetricsPort</w:t>
      </w:r>
      <w:r w:rsidRPr="00A81695">
        <w:rPr>
          <w:lang w:val="ru-RU"/>
        </w:rPr>
        <w:t xml:space="preserve">), </w:t>
      </w:r>
      <w:r>
        <w:t>MetricsServerAdapter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=13),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docs/02-architecture/mmd-diagrams/architecture/09b-observability-infra.mmd | Description: docs/02-architecture/diagram-descriptions/mmd-diagrams/architecture/09b-observability-infra.md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184109"/>
            <wp:effectExtent l="0" t="0" r="0" b="0"/>
            <wp:docPr id="1024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8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25. Resilience Patterns</w:t>
      </w:r>
    </w:p>
    <w:p w:rsidR="00167622" w:rsidRDefault="00A81695">
      <w:r>
        <w:t>ID: 10-resilience-patterns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Resilience Patterns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10-</w:t>
      </w:r>
      <w:r>
        <w:t>resilience</w:t>
      </w:r>
      <w:r w:rsidRPr="00A81695">
        <w:rPr>
          <w:lang w:val="ru-RU"/>
        </w:rPr>
        <w:t>-</w:t>
      </w:r>
      <w:r>
        <w:t>patterns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Circuit Breaker, Rate Limiter, Retry, Health Check </w:t>
      </w:r>
      <w:proofErr w:type="gramStart"/>
      <w:r>
        <w:t>patterns..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Ports, Circuit Breaker Pattern, State Machine, Rate Limiter (Token Bucket), Provider Rate Limits.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>Примеры узлов, отражающих доменную модель и инфраструктуру: Domain Ports, CircuitBreakerPort (Protocol) -------- + get_</w:t>
      </w:r>
      <w:proofErr w:type="gramStart"/>
      <w:r>
        <w:t>state(</w:t>
      </w:r>
      <w:proofErr w:type="gramEnd"/>
      <w:r>
        <w:t xml:space="preserve">) + call(fn), RateLimiterPort (Protocol) -------- + acquire(tokens) + try_acquire(), HealthCheckPort (Protocol) -------- + check_health(), Circuit Breaker Pattern, CircuitBreaker -------- provider failure_threshold recovery_timeout.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docs/02-architecture/mmd-diagrams/architecture/10-resilience-patterns.mmd | Description: docs/02-architecture/diagram-descriptions/mmd-diagrams/architecture/10-resilience-patterns.md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772853"/>
            <wp:effectExtent l="0" t="0" r="0" b="0"/>
            <wp:docPr id="10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26. Configuration System</w:t>
      </w:r>
    </w:p>
    <w:p w:rsidR="00167622" w:rsidRDefault="00A81695">
      <w:r>
        <w:t>ID: 11-configuration-system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Configuration System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11-</w:t>
      </w:r>
      <w:r>
        <w:t>configuration</w:t>
      </w:r>
      <w:r w:rsidRPr="00A81695">
        <w:rPr>
          <w:lang w:val="ru-RU"/>
        </w:rPr>
        <w:t>-</w:t>
      </w:r>
      <w:r>
        <w:t>system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YAML configs are loaded, validated, and used across the </w:t>
      </w:r>
      <w:proofErr w:type="gramStart"/>
      <w:r>
        <w:t>system..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YAML Config Files, Infrastructure Config Loaders, Infrastructure Schemas (Pydantic), Domain Configuration, Composite Domain Config.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YAML</w:t>
      </w:r>
      <w:r w:rsidRPr="00A81695">
        <w:rPr>
          <w:lang w:val="ru-RU"/>
        </w:rPr>
        <w:t xml:space="preserve"> </w:t>
      </w:r>
      <w:r>
        <w:t>Config</w:t>
      </w:r>
      <w:r w:rsidRPr="00A81695">
        <w:rPr>
          <w:lang w:val="ru-RU"/>
        </w:rPr>
        <w:t xml:space="preserve"> </w:t>
      </w:r>
      <w:r>
        <w:t>Files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entities</w:t>
      </w:r>
      <w:r w:rsidRPr="00A81695">
        <w:rPr>
          <w:lang w:val="ru-RU"/>
        </w:rPr>
        <w:t>/*/</w:t>
      </w:r>
      <w:proofErr w:type="gramStart"/>
      <w:r w:rsidRPr="00A81695">
        <w:rPr>
          <w:lang w:val="ru-RU"/>
        </w:rPr>
        <w:t>*.</w:t>
      </w:r>
      <w:r>
        <w:t>yaml</w:t>
      </w:r>
      <w:proofErr w:type="gramEnd"/>
      <w:r w:rsidRPr="00A81695">
        <w:rPr>
          <w:lang w:val="ru-RU"/>
        </w:rPr>
        <w:t xml:space="preserve"> </w:t>
      </w:r>
      <w:r>
        <w:t>pipeline</w:t>
      </w:r>
      <w:r w:rsidRPr="00A81695">
        <w:rPr>
          <w:lang w:val="ru-RU"/>
        </w:rPr>
        <w:t xml:space="preserve"> </w:t>
      </w:r>
      <w:r>
        <w:t>configs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quality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 </w:t>
      </w:r>
      <w:r>
        <w:t>DQ</w:t>
      </w:r>
      <w:r w:rsidRPr="00A81695">
        <w:rPr>
          <w:lang w:val="ru-RU"/>
        </w:rPr>
        <w:t xml:space="preserve"> </w:t>
      </w:r>
      <w:r>
        <w:t>rules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filters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 </w:t>
      </w:r>
      <w:r>
        <w:t>filter</w:t>
      </w:r>
      <w:r w:rsidRPr="00A81695">
        <w:rPr>
          <w:lang w:val="ru-RU"/>
        </w:rPr>
        <w:t xml:space="preserve"> </w:t>
      </w:r>
      <w:r>
        <w:t>configs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composites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 </w:t>
      </w:r>
      <w:r>
        <w:t>composite</w:t>
      </w:r>
      <w:r w:rsidRPr="00A81695">
        <w:rPr>
          <w:lang w:val="ru-RU"/>
        </w:rPr>
        <w:t xml:space="preserve"> </w:t>
      </w:r>
      <w:r>
        <w:t>configs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field</w:t>
      </w:r>
      <w:r w:rsidRPr="00A81695">
        <w:rPr>
          <w:lang w:val="ru-RU"/>
        </w:rPr>
        <w:t>_</w:t>
      </w:r>
      <w:r>
        <w:t>groups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 </w:t>
      </w:r>
      <w:r>
        <w:t>field</w:t>
      </w:r>
      <w:r w:rsidRPr="00A81695">
        <w:rPr>
          <w:lang w:val="ru-RU"/>
        </w:rPr>
        <w:t xml:space="preserve"> </w:t>
      </w:r>
      <w:r>
        <w:t>groups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=29),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docs/02-architecture/mmd-diagrams/architecture/11-configuration-system.mmd | Description: docs/02-architecture/diagram-descriptions/mmd-diagrams/architecture/11-configuration-system.md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598882"/>
            <wp:effectExtent l="0" t="0" r="0" b="0"/>
            <wp:docPr id="10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9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27. Configuration: Loading Pipeline</w:t>
      </w:r>
    </w:p>
    <w:p w:rsidR="00167622" w:rsidRDefault="00A81695">
      <w:r>
        <w:t>ID: 11a-config-loading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Configuration: Loading Pipeline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11</w:t>
      </w:r>
      <w:r>
        <w:t>a</w:t>
      </w:r>
      <w:r w:rsidRPr="00A81695">
        <w:rPr>
          <w:lang w:val="ru-RU"/>
        </w:rPr>
        <w:t>-</w:t>
      </w:r>
      <w:r>
        <w:t>config</w:t>
      </w:r>
      <w:r w:rsidRPr="00A81695">
        <w:rPr>
          <w:lang w:val="ru-RU"/>
        </w:rPr>
        <w:t>-</w:t>
      </w:r>
      <w:r>
        <w:t>loading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YAML files, config loaders, and infrastructure schemas (Pydantic validation</w:t>
      </w:r>
      <w:proofErr w:type="gramStart"/>
      <w:r>
        <w:t>)..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YAML Config Files, Infrastructure Config Loaders, Infrastructure Schemas (Pydantic).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YAML</w:t>
      </w:r>
      <w:r w:rsidRPr="00A81695">
        <w:rPr>
          <w:lang w:val="ru-RU"/>
        </w:rPr>
        <w:t xml:space="preserve"> </w:t>
      </w:r>
      <w:r>
        <w:t>Config</w:t>
      </w:r>
      <w:r w:rsidRPr="00A81695">
        <w:rPr>
          <w:lang w:val="ru-RU"/>
        </w:rPr>
        <w:t xml:space="preserve"> </w:t>
      </w:r>
      <w:r>
        <w:t>Files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entities</w:t>
      </w:r>
      <w:r w:rsidRPr="00A81695">
        <w:rPr>
          <w:lang w:val="ru-RU"/>
        </w:rPr>
        <w:t>/*/</w:t>
      </w:r>
      <w:proofErr w:type="gramStart"/>
      <w:r w:rsidRPr="00A81695">
        <w:rPr>
          <w:lang w:val="ru-RU"/>
        </w:rPr>
        <w:t>*.</w:t>
      </w:r>
      <w:r>
        <w:t>yaml</w:t>
      </w:r>
      <w:proofErr w:type="gramEnd"/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quality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filters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composites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 xml:space="preserve">, </w:t>
      </w:r>
      <w:r>
        <w:t>configs</w:t>
      </w:r>
      <w:r w:rsidRPr="00A81695">
        <w:rPr>
          <w:lang w:val="ru-RU"/>
        </w:rPr>
        <w:t>/</w:t>
      </w:r>
      <w:r>
        <w:t>field</w:t>
      </w:r>
      <w:r w:rsidRPr="00A81695">
        <w:rPr>
          <w:lang w:val="ru-RU"/>
        </w:rPr>
        <w:t>_</w:t>
      </w:r>
      <w:r>
        <w:t>groups</w:t>
      </w:r>
      <w:r w:rsidRPr="00A81695">
        <w:rPr>
          <w:lang w:val="ru-RU"/>
        </w:rPr>
        <w:t>/*.</w:t>
      </w:r>
      <w:r>
        <w:t>yaml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=13),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docs/02-architecture/mmd-diagrams/architecture/11a-config-loading.mmd | Description: docs/02-architecture/diagram-descriptions/mmd-diagrams/architecture/11a-config-loading.md</w:t>
      </w:r>
    </w:p>
    <w:p w:rsidR="00167622" w:rsidRDefault="00A81695">
      <w:r>
        <w:rPr>
          <w:noProof/>
        </w:rPr>
        <w:drawing>
          <wp:inline distT="0" distB="0" distL="0" distR="0">
            <wp:extent cx="5852160" cy="2473548"/>
            <wp:effectExtent l="0" t="0" r="0" b="0"/>
            <wp:docPr id="102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7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28. Configuration: Domain &amp; Application Config</w:t>
      </w:r>
    </w:p>
    <w:p w:rsidR="00167622" w:rsidRDefault="00A81695">
      <w:r>
        <w:t>ID: 11b-config-domain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Configuration: Domain &amp; Application Config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11</w:t>
      </w:r>
      <w:r>
        <w:t>b</w:t>
      </w:r>
      <w:r w:rsidRPr="00A81695">
        <w:rPr>
          <w:lang w:val="ru-RU"/>
        </w:rPr>
        <w:t>-</w:t>
      </w:r>
      <w:r>
        <w:t>config</w:t>
      </w:r>
      <w:r w:rsidRPr="00A81695">
        <w:rPr>
          <w:lang w:val="ru-RU"/>
        </w:rPr>
        <w:t>-</w:t>
      </w:r>
      <w:r>
        <w:t>domain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Domain config objects, composite config, application config, and infrastructure </w:t>
      </w:r>
      <w:proofErr w:type="gramStart"/>
      <w:r>
        <w:t>settings..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Infrastructure Schemas, Domain Configuration, Composite Domain Config, Application Config, Infrastructure Settings.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Infrastructure</w:t>
      </w:r>
      <w:r w:rsidRPr="00A81695">
        <w:rPr>
          <w:lang w:val="ru-RU"/>
        </w:rPr>
        <w:t xml:space="preserve"> </w:t>
      </w:r>
      <w:r>
        <w:t>Schemas</w:t>
      </w:r>
      <w:r w:rsidRPr="00A81695">
        <w:rPr>
          <w:lang w:val="ru-RU"/>
        </w:rPr>
        <w:t xml:space="preserve">, </w:t>
      </w:r>
      <w:r>
        <w:t>ApiConfig</w:t>
      </w:r>
      <w:r w:rsidRPr="00A81695">
        <w:rPr>
          <w:lang w:val="ru-RU"/>
        </w:rPr>
        <w:t xml:space="preserve">, </w:t>
      </w:r>
      <w:r>
        <w:t>SourceConfig</w:t>
      </w:r>
      <w:r w:rsidRPr="00A81695">
        <w:rPr>
          <w:lang w:val="ru-RU"/>
        </w:rPr>
        <w:t xml:space="preserve">, </w:t>
      </w:r>
      <w:r>
        <w:t>CircuitBreakerConfig</w:t>
      </w:r>
      <w:r w:rsidRPr="00A81695">
        <w:rPr>
          <w:lang w:val="ru-RU"/>
        </w:rPr>
        <w:t xml:space="preserve">, </w:t>
      </w:r>
      <w:r>
        <w:t>PipelineContractPolicy</w:t>
      </w:r>
      <w:r w:rsidRPr="00A81695">
        <w:rPr>
          <w:lang w:val="ru-RU"/>
        </w:rPr>
        <w:t xml:space="preserve">, </w:t>
      </w:r>
      <w:r>
        <w:t>Domain</w:t>
      </w:r>
      <w:r w:rsidRPr="00A81695">
        <w:rPr>
          <w:lang w:val="ru-RU"/>
        </w:rPr>
        <w:t xml:space="preserve"> </w:t>
      </w:r>
      <w:r>
        <w:t>Configuration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=16),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docs/02-architecture/mmd-diagrams/architecture/11b-config-domain.mmd | Description: docs/02-architecture/diagram-descriptions/mmd-diagrams/architecture/11b-config-domain.md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05969"/>
            <wp:effectExtent l="0" t="0" r="0" b="0"/>
            <wp:docPr id="10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29. Bootstrap / DI Container (Composition Root)</w:t>
      </w:r>
    </w:p>
    <w:p w:rsidR="00167622" w:rsidRDefault="00A81695">
      <w:r>
        <w:t>ID: 12-bootstrap-di-container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Bootstrap / DI Container (Composition Root)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12-</w:t>
      </w:r>
      <w:r>
        <w:t>bootstrap</w:t>
      </w:r>
      <w:r w:rsidRPr="00A81695">
        <w:rPr>
          <w:lang w:val="ru-RU"/>
        </w:rPr>
        <w:t>-</w:t>
      </w:r>
      <w:r>
        <w:t>di</w:t>
      </w:r>
      <w:r w:rsidRPr="00A81695">
        <w:rPr>
          <w:lang w:val="ru-RU"/>
        </w:rPr>
        <w:t>-</w:t>
      </w:r>
      <w:r>
        <w:t>container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dependencies are assembled and wired </w:t>
      </w:r>
      <w:proofErr w:type="gramStart"/>
      <w:r>
        <w:t>together..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Entry Points, composition layer, Bootstrap Assembly, Factories, Provider Registry.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Entry</w:t>
      </w:r>
      <w:r w:rsidRPr="00A81695">
        <w:rPr>
          <w:lang w:val="ru-RU"/>
        </w:rPr>
        <w:t xml:space="preserve"> </w:t>
      </w:r>
      <w:r>
        <w:t>Points</w:t>
      </w:r>
      <w:r w:rsidRPr="00A81695">
        <w:rPr>
          <w:lang w:val="ru-RU"/>
        </w:rPr>
        <w:t xml:space="preserve">, </w:t>
      </w:r>
      <w:r>
        <w:t>CLI</w:t>
      </w:r>
      <w:r w:rsidRPr="00A81695">
        <w:rPr>
          <w:lang w:val="ru-RU"/>
        </w:rPr>
        <w:t xml:space="preserve"> </w:t>
      </w:r>
      <w:r>
        <w:t>Commands</w:t>
      </w:r>
      <w:r w:rsidRPr="00A81695">
        <w:rPr>
          <w:lang w:val="ru-RU"/>
        </w:rPr>
        <w:t xml:space="preserve"> (</w:t>
      </w:r>
      <w:r>
        <w:t>Click</w:t>
      </w:r>
      <w:r w:rsidRPr="00A81695">
        <w:rPr>
          <w:lang w:val="ru-RU"/>
        </w:rPr>
        <w:t xml:space="preserve">), </w:t>
      </w:r>
      <w:r>
        <w:t>HTTP</w:t>
      </w:r>
      <w:r w:rsidRPr="00A81695">
        <w:rPr>
          <w:lang w:val="ru-RU"/>
        </w:rPr>
        <w:t xml:space="preserve"> </w:t>
      </w:r>
      <w:r>
        <w:t>Interface</w:t>
      </w:r>
      <w:r w:rsidRPr="00A81695">
        <w:rPr>
          <w:lang w:val="ru-RU"/>
        </w:rPr>
        <w:t xml:space="preserve">, </w:t>
      </w:r>
      <w:r>
        <w:t>composition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Bootstrap</w:t>
      </w:r>
      <w:r w:rsidRPr="00A81695">
        <w:rPr>
          <w:lang w:val="ru-RU"/>
        </w:rPr>
        <w:t xml:space="preserve"> </w:t>
      </w:r>
      <w:r>
        <w:t>Assembly</w:t>
      </w:r>
      <w:r w:rsidRPr="00A81695">
        <w:rPr>
          <w:lang w:val="ru-RU"/>
        </w:rPr>
        <w:t xml:space="preserve">, </w:t>
      </w:r>
      <w:r>
        <w:t>RuntimeAssembly</w:t>
      </w:r>
      <w:r w:rsidRPr="00A81695">
        <w:rPr>
          <w:lang w:val="ru-RU"/>
        </w:rPr>
        <w:t xml:space="preserve"> ━━━━━━━━━━━━━━━━━ </w:t>
      </w:r>
      <w:r>
        <w:t>Central</w:t>
      </w:r>
      <w:r w:rsidRPr="00A81695">
        <w:rPr>
          <w:lang w:val="ru-RU"/>
        </w:rPr>
        <w:t xml:space="preserve"> </w:t>
      </w:r>
      <w:r>
        <w:t>DI</w:t>
      </w:r>
      <w:r w:rsidRPr="00A81695">
        <w:rPr>
          <w:lang w:val="ru-RU"/>
        </w:rPr>
        <w:t xml:space="preserve"> </w:t>
      </w:r>
      <w:r>
        <w:t>wiring</w:t>
      </w:r>
      <w:r w:rsidRPr="00A81695">
        <w:rPr>
          <w:lang w:val="ru-RU"/>
        </w:rPr>
        <w:t xml:space="preserve"> </w:t>
      </w:r>
      <w:r>
        <w:t>point</w:t>
      </w:r>
      <w:r w:rsidRPr="00A81695">
        <w:rPr>
          <w:lang w:val="ru-RU"/>
        </w:rPr>
        <w:t xml:space="preserve">. </w:t>
      </w:r>
      <w:r>
        <w:t>Creates</w:t>
      </w:r>
      <w:r w:rsidRPr="00A81695">
        <w:rPr>
          <w:lang w:val="ru-RU"/>
        </w:rPr>
        <w:t xml:space="preserve"> </w:t>
      </w:r>
      <w:r>
        <w:t>all</w:t>
      </w:r>
      <w:r w:rsidRPr="00A81695">
        <w:rPr>
          <w:lang w:val="ru-RU"/>
        </w:rPr>
        <w:t xml:space="preserve"> </w:t>
      </w:r>
      <w:r>
        <w:t>infrastructure</w:t>
      </w:r>
      <w:r w:rsidRPr="00A81695">
        <w:rPr>
          <w:lang w:val="ru-RU"/>
        </w:rPr>
        <w:t xml:space="preserve"> </w:t>
      </w:r>
      <w:r>
        <w:t>and</w:t>
      </w:r>
      <w:r w:rsidRPr="00A81695">
        <w:rPr>
          <w:lang w:val="ru-RU"/>
        </w:rPr>
        <w:t xml:space="preserve"> </w:t>
      </w:r>
      <w:r>
        <w:t>application</w:t>
      </w:r>
      <w:r w:rsidRPr="00A81695">
        <w:rPr>
          <w:lang w:val="ru-RU"/>
        </w:rPr>
        <w:t xml:space="preserve"> </w:t>
      </w:r>
      <w:proofErr w:type="gramStart"/>
      <w:r>
        <w:t>components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=29),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docs/02-architecture/mmd-diagrams/architecture/12-bootstrap-di-container.mmd | Description: docs/02-architecture/diagram-descriptions/mmd-diagrams/architecture/12-bootstrap-di-container.md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043850"/>
            <wp:effectExtent l="0" t="0" r="0" b="0"/>
            <wp:docPr id="1029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4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30. Bootstrap: Factories and Registries</w:t>
      </w:r>
    </w:p>
    <w:p w:rsidR="00167622" w:rsidRDefault="00A81695">
      <w:r>
        <w:t>ID: 12a-bootstrap-factories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Bootstrap: Factories and Registries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12</w:t>
      </w:r>
      <w:r>
        <w:t>a</w:t>
      </w:r>
      <w:r w:rsidRPr="00A81695">
        <w:rPr>
          <w:lang w:val="ru-RU"/>
        </w:rPr>
        <w:t>-</w:t>
      </w:r>
      <w:r>
        <w:t>bootstrap</w:t>
      </w:r>
      <w:r w:rsidRPr="00A81695">
        <w:rPr>
          <w:lang w:val="ru-RU"/>
        </w:rPr>
        <w:t>-</w:t>
      </w:r>
      <w:r>
        <w:t>factories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composition root factories, provider registry, and builder </w:t>
      </w:r>
      <w:proofErr w:type="gramStart"/>
      <w:r>
        <w:t>assembly..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Interfaces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Composition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Interfaces Layer, CLI Commands (Click), HTTP Interface, Composition Layer, bootstrap_pipeline_runner, DataSourceRegistry.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docs/02-architecture/mmd-diagrams/architecture/12a-bootstrap-factories.mmd | Description: docs/02-architecture/diagram-descriptions/mmd-diagrams/architecture/12a-bootstrap-factories.md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3655581"/>
            <wp:effectExtent l="0" t="0" r="0" b="0"/>
            <wp:docPr id="1030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31. Bootstrap: Wiring Graph</w:t>
      </w:r>
    </w:p>
    <w:p w:rsidR="00167622" w:rsidRDefault="00A81695">
      <w:r>
        <w:t>ID: 12b-bootstrap-wiring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Bootstrap: Wiring Graph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12</w:t>
      </w:r>
      <w:r>
        <w:t>b</w:t>
      </w:r>
      <w:r w:rsidRPr="00A81695">
        <w:rPr>
          <w:lang w:val="ru-RU"/>
        </w:rPr>
        <w:t>-</w:t>
      </w:r>
      <w:r>
        <w:t>bootstrap</w:t>
      </w:r>
      <w:r w:rsidRPr="00A81695">
        <w:rPr>
          <w:lang w:val="ru-RU"/>
        </w:rPr>
        <w:t>-</w:t>
      </w:r>
      <w:r>
        <w:t>wiring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runtime assembly sequence and main dependency injection </w:t>
      </w:r>
      <w:proofErr w:type="gramStart"/>
      <w:r>
        <w:t>graph..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Composition Layer, Infrastructure Layer, Application Layer.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Composition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bootstrap</w:t>
      </w:r>
      <w:r w:rsidRPr="00A81695">
        <w:rPr>
          <w:lang w:val="ru-RU"/>
        </w:rPr>
        <w:t>_</w:t>
      </w:r>
      <w:r>
        <w:t>pipeline</w:t>
      </w:r>
      <w:r w:rsidRPr="00A81695">
        <w:rPr>
          <w:lang w:val="ru-RU"/>
        </w:rPr>
        <w:t>_</w:t>
      </w:r>
      <w:r>
        <w:t>runner</w:t>
      </w:r>
      <w:r w:rsidRPr="00A81695">
        <w:rPr>
          <w:lang w:val="ru-RU"/>
        </w:rPr>
        <w:t xml:space="preserve">, </w:t>
      </w:r>
      <w:r>
        <w:t>RunnerBootstrap</w:t>
      </w:r>
      <w:r w:rsidRPr="00A81695">
        <w:rPr>
          <w:lang w:val="ru-RU"/>
        </w:rPr>
        <w:t xml:space="preserve">, </w:t>
      </w:r>
      <w:r>
        <w:t>StorageBootstrap</w:t>
      </w:r>
      <w:r w:rsidRPr="00A81695">
        <w:rPr>
          <w:lang w:val="ru-RU"/>
        </w:rPr>
        <w:t xml:space="preserve">, </w:t>
      </w:r>
      <w:r>
        <w:t>CheckpointBootstrap</w:t>
      </w:r>
      <w:r w:rsidRPr="00A81695">
        <w:rPr>
          <w:lang w:val="ru-RU"/>
        </w:rPr>
        <w:t xml:space="preserve">, </w:t>
      </w:r>
      <w:r>
        <w:t>LockBootstrap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docs/02-architecture/mmd-diagrams/architecture/12b-bootstrap-wiring.mmd | Description: docs/02-architecture/diagram-descriptions/mmd-diagrams/architecture/12b-bootstrap-wiring.md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949350"/>
            <wp:effectExtent l="0" t="0" r="0" b="0"/>
            <wp:docPr id="1031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32. Port/Protocol Contracts (Full Map)</w:t>
      </w:r>
    </w:p>
    <w:p w:rsidR="00167622" w:rsidRDefault="00A81695">
      <w:r>
        <w:t>ID: 13-port-protocol-contracts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Port/Protocol Contracts (Full Map)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13-</w:t>
      </w:r>
      <w:r>
        <w:t>port</w:t>
      </w:r>
      <w:r w:rsidRPr="00A81695">
        <w:rPr>
          <w:lang w:val="ru-RU"/>
        </w:rPr>
        <w:t>-</w:t>
      </w:r>
      <w:r>
        <w:t>protocol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All domain Ports and their infrastructure </w:t>
      </w:r>
      <w:proofErr w:type="gramStart"/>
      <w:r>
        <w:t>implementations..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Ports (Protocols), Infrastructure Implementations, Application Implementations.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 (</w:t>
      </w:r>
      <w:r>
        <w:t>Protocols</w:t>
      </w:r>
      <w:r w:rsidRPr="00A81695">
        <w:rPr>
          <w:lang w:val="ru-RU"/>
        </w:rPr>
        <w:t xml:space="preserve">), </w:t>
      </w:r>
      <w:r>
        <w:t>DataSourcePort</w:t>
      </w:r>
      <w:r w:rsidRPr="00A81695">
        <w:rPr>
          <w:lang w:val="ru-RU"/>
        </w:rPr>
        <w:t xml:space="preserve">, </w:t>
      </w:r>
      <w:r>
        <w:t>FilterableDataSourcePort</w:t>
      </w:r>
      <w:r w:rsidRPr="00A81695">
        <w:rPr>
          <w:lang w:val="ru-RU"/>
        </w:rPr>
        <w:t xml:space="preserve">, </w:t>
      </w:r>
      <w:r>
        <w:t>StoragePort</w:t>
      </w:r>
      <w:r w:rsidRPr="00A81695">
        <w:rPr>
          <w:lang w:val="ru-RU"/>
        </w:rPr>
        <w:t xml:space="preserve">, </w:t>
      </w:r>
      <w:r>
        <w:t>LockPort</w:t>
      </w:r>
      <w:r w:rsidRPr="00A81695">
        <w:rPr>
          <w:lang w:val="ru-RU"/>
        </w:rPr>
        <w:t xml:space="preserve">, </w:t>
      </w:r>
      <w:r>
        <w:t>CheckpointPort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=68),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docs/02-architecture/mmd-diagrams/architecture/13-port-protocol-contracts.mmd | Description: docs/02-architecture/diagram-descriptions/mmd-diagrams/architecture/13-port-protocol-contracts.md</w:t>
      </w:r>
    </w:p>
    <w:p w:rsidR="00167622" w:rsidRDefault="00A81695">
      <w:r>
        <w:rPr>
          <w:noProof/>
        </w:rPr>
        <w:drawing>
          <wp:inline distT="0" distB="0" distL="0" distR="0">
            <wp:extent cx="1720359" cy="7498079"/>
            <wp:effectExtent l="0" t="0" r="0" b="0"/>
            <wp:docPr id="103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20359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33. DataSource and Storage Ports</w:t>
      </w:r>
    </w:p>
    <w:p w:rsidR="00167622" w:rsidRDefault="00A81695">
      <w:r>
        <w:t>ID: 13a-data-storage-ports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DataSource and Storage Ports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a</w:t>
      </w:r>
      <w:r w:rsidRPr="00A81695">
        <w:rPr>
          <w:lang w:val="ru-RU"/>
        </w:rPr>
        <w:t>-</w:t>
      </w:r>
      <w:r>
        <w:t>data</w:t>
      </w:r>
      <w:r w:rsidRPr="00A81695">
        <w:rPr>
          <w:lang w:val="ru-RU"/>
        </w:rPr>
        <w:t>-</w:t>
      </w:r>
      <w:r>
        <w:t>storage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 xml:space="preserve">. В исходном файле прямо зафиксирован контекст: </w:t>
      </w:r>
      <w:r>
        <w:t>All</w:t>
      </w:r>
      <w:r w:rsidRPr="00A81695">
        <w:rPr>
          <w:lang w:val="ru-RU"/>
        </w:rPr>
        <w:t xml:space="preserve"> </w:t>
      </w:r>
      <w:r>
        <w:t>data</w:t>
      </w:r>
      <w:r w:rsidRPr="00A81695">
        <w:rPr>
          <w:lang w:val="ru-RU"/>
        </w:rPr>
        <w:t xml:space="preserve"> </w:t>
      </w:r>
      <w:r>
        <w:t>acquisition</w:t>
      </w:r>
      <w:r w:rsidRPr="00A81695">
        <w:rPr>
          <w:lang w:val="ru-RU"/>
        </w:rPr>
        <w:t xml:space="preserve"> </w:t>
      </w:r>
      <w:r>
        <w:t>and</w:t>
      </w:r>
      <w:r w:rsidRPr="00A81695">
        <w:rPr>
          <w:lang w:val="ru-RU"/>
        </w:rPr>
        <w:t xml:space="preserve"> </w:t>
      </w:r>
      <w:r>
        <w:t>storage</w:t>
      </w:r>
      <w:r w:rsidRPr="00A81695">
        <w:rPr>
          <w:lang w:val="ru-RU"/>
        </w:rPr>
        <w:t xml:space="preserve"> </w:t>
      </w:r>
      <w:proofErr w:type="gramStart"/>
      <w:r>
        <w:t>ports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Implementations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plug</w:t>
      </w:r>
      <w:r w:rsidRPr="00A81695">
        <w:rPr>
          <w:lang w:val="ru-RU"/>
        </w:rPr>
        <w:t xml:space="preserve"> </w:t>
      </w:r>
      <w:r>
        <w:t>DataSourcePort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filter</w:t>
      </w:r>
      <w:r w:rsidRPr="00A81695">
        <w:rPr>
          <w:lang w:val="ru-RU"/>
        </w:rPr>
        <w:t xml:space="preserve"> </w:t>
      </w:r>
      <w:r>
        <w:t>FilterableDataSourcePort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database</w:t>
      </w:r>
      <w:r w:rsidRPr="00A81695">
        <w:rPr>
          <w:lang w:val="ru-RU"/>
        </w:rPr>
        <w:t xml:space="preserve"> </w:t>
      </w:r>
      <w:r>
        <w:t>StoragePort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book</w:t>
      </w:r>
      <w:r w:rsidRPr="00A81695">
        <w:rPr>
          <w:lang w:val="ru-RU"/>
        </w:rPr>
        <w:t>-</w:t>
      </w:r>
      <w:r>
        <w:t>open</w:t>
      </w:r>
      <w:r w:rsidRPr="00A81695">
        <w:rPr>
          <w:lang w:val="ru-RU"/>
        </w:rPr>
        <w:t xml:space="preserve"> </w:t>
      </w:r>
      <w:r>
        <w:t>DeltaReaderPort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file</w:t>
      </w:r>
      <w:r w:rsidRPr="00A81695">
        <w:rPr>
          <w:lang w:val="ru-RU"/>
        </w:rPr>
        <w:t>-</w:t>
      </w:r>
      <w:r>
        <w:t>import</w:t>
      </w:r>
      <w:r w:rsidRPr="00A81695">
        <w:rPr>
          <w:lang w:val="ru-RU"/>
        </w:rPr>
        <w:t xml:space="preserve"> </w:t>
      </w:r>
      <w:r>
        <w:t>InputFilterPort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docs/02-architecture/mmd-diagrams/architecture/13a-data-storage-ports.mmd | Description: docs/02-architecture/diagram-descriptions/mmd-diagrams/architecture/13a-data-storage-ports.md</w:t>
      </w:r>
    </w:p>
    <w:p w:rsidR="00167622" w:rsidRDefault="00A81695">
      <w:r>
        <w:rPr>
          <w:noProof/>
        </w:rPr>
        <w:drawing>
          <wp:inline distT="0" distB="0" distL="0" distR="0">
            <wp:extent cx="5720628" cy="7498079"/>
            <wp:effectExtent l="0" t="0" r="0" b="0"/>
            <wp:docPr id="1033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0628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34. Port Contracts: Data Sources</w:t>
      </w:r>
    </w:p>
    <w:p w:rsidR="00167622" w:rsidRDefault="00A81695">
      <w:r>
        <w:t>ID: 13a-port-contracts-data-sources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Port Contracts: Data Sources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a</w:t>
      </w:r>
      <w:r w:rsidRPr="00A81695">
        <w:rPr>
          <w:lang w:val="ru-RU"/>
        </w:rPr>
        <w:t>-</w:t>
      </w:r>
      <w:r>
        <w:t>port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>-</w:t>
      </w:r>
      <w:r>
        <w:t>data</w:t>
      </w:r>
      <w:r w:rsidRPr="00A81695">
        <w:rPr>
          <w:lang w:val="ru-RU"/>
        </w:rPr>
        <w:t>-</w:t>
      </w:r>
      <w:r>
        <w:t>sources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DataSourcePort and FilterableDataSourcePort implementations per </w:t>
      </w:r>
      <w:proofErr w:type="gramStart"/>
      <w:r>
        <w:t>provider..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Domain Layer, DataSourcePort, FilterableDataSourcePort, Infrastructure Layer, ChemblAdapter.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=9),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docs/02-architecture/mmd-diagrams/architecture/13a-port-contracts-data-sources.mmd | Description: docs/02-architecture/diagram-descriptions/mmd-diagrams/architecture/13a-port-contracts-data-sources.md</w:t>
      </w:r>
    </w:p>
    <w:p w:rsidR="00167622" w:rsidRDefault="00A81695">
      <w:r>
        <w:rPr>
          <w:noProof/>
        </w:rPr>
        <w:drawing>
          <wp:inline distT="0" distB="0" distL="0" distR="0">
            <wp:extent cx="5767029" cy="7498079"/>
            <wp:effectExtent l="0" t="0" r="0" b="0"/>
            <wp:docPr id="1034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7029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35. Operational and Observability Ports</w:t>
      </w:r>
    </w:p>
    <w:p w:rsidR="00167622" w:rsidRDefault="00A81695">
      <w:r>
        <w:t>ID: 13b-operational-ports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Operational and Observability Ports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b</w:t>
      </w:r>
      <w:r w:rsidRPr="00A81695">
        <w:rPr>
          <w:lang w:val="ru-RU"/>
        </w:rPr>
        <w:t>-</w:t>
      </w:r>
      <w:r>
        <w:t>operational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Monitoring, logging, and operational control </w:t>
      </w:r>
      <w:proofErr w:type="gramStart"/>
      <w:r>
        <w:t>ports..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Implementations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lock</w:t>
      </w:r>
      <w:r w:rsidRPr="00A81695">
        <w:rPr>
          <w:lang w:val="ru-RU"/>
        </w:rPr>
        <w:t xml:space="preserve"> </w:t>
      </w:r>
      <w:r>
        <w:t>LockPort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flag</w:t>
      </w:r>
      <w:r w:rsidRPr="00A81695">
        <w:rPr>
          <w:lang w:val="ru-RU"/>
        </w:rPr>
        <w:t xml:space="preserve"> </w:t>
      </w:r>
      <w:r>
        <w:t>CheckpointPort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list</w:t>
      </w:r>
      <w:r w:rsidRPr="00A81695">
        <w:rPr>
          <w:lang w:val="ru-RU"/>
        </w:rPr>
        <w:t xml:space="preserve"> </w:t>
      </w:r>
      <w:r>
        <w:t>LoggerPort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chart</w:t>
      </w:r>
      <w:r w:rsidRPr="00A81695">
        <w:rPr>
          <w:lang w:val="ru-RU"/>
        </w:rPr>
        <w:t>-</w:t>
      </w:r>
      <w:r>
        <w:t>line</w:t>
      </w:r>
      <w:r w:rsidRPr="00A81695">
        <w:rPr>
          <w:lang w:val="ru-RU"/>
        </w:rPr>
        <w:t xml:space="preserve"> </w:t>
      </w:r>
      <w:r>
        <w:t>MetricsPort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wave</w:t>
      </w:r>
      <w:r w:rsidRPr="00A81695">
        <w:rPr>
          <w:lang w:val="ru-RU"/>
        </w:rPr>
        <w:t>-</w:t>
      </w:r>
      <w:r>
        <w:t>square</w:t>
      </w:r>
      <w:r w:rsidRPr="00A81695">
        <w:rPr>
          <w:lang w:val="ru-RU"/>
        </w:rPr>
        <w:t xml:space="preserve"> </w:t>
      </w:r>
      <w:r>
        <w:t>TracingPort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docs/02-architecture/mmd-diagrams/architecture/13b-operational-ports.mmd | Description: docs/02-architecture/diagram-descriptions/mmd-diagrams/architecture/13b-operational-ports.md</w:t>
      </w:r>
    </w:p>
    <w:p w:rsidR="00167622" w:rsidRDefault="00A81695">
      <w:r>
        <w:rPr>
          <w:noProof/>
        </w:rPr>
        <w:drawing>
          <wp:inline distT="0" distB="0" distL="0" distR="0">
            <wp:extent cx="5496290" cy="7498079"/>
            <wp:effectExtent l="0" t="0" r="0" b="0"/>
            <wp:docPr id="1035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9629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36. Port Contracts: Storage</w:t>
      </w:r>
    </w:p>
    <w:p w:rsidR="00167622" w:rsidRDefault="00A81695">
      <w:r>
        <w:t>ID: 13b-port-contracts-storage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Port Contracts: Storage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b</w:t>
      </w:r>
      <w:r w:rsidRPr="00A81695">
        <w:rPr>
          <w:lang w:val="ru-RU"/>
        </w:rPr>
        <w:t>-</w:t>
      </w:r>
      <w:r>
        <w:t>port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>-</w:t>
      </w:r>
      <w:r>
        <w:t>storage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StoragePort, DeltaReaderPort, and MetadataWriterPort </w:t>
      </w:r>
      <w:proofErr w:type="gramStart"/>
      <w:r>
        <w:t>implementations..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StoragePort</w:t>
      </w:r>
      <w:r w:rsidRPr="00A81695">
        <w:rPr>
          <w:lang w:val="ru-RU"/>
        </w:rPr>
        <w:t xml:space="preserve">, </w:t>
      </w:r>
      <w:r>
        <w:t>DeltaReaderPort</w:t>
      </w:r>
      <w:r w:rsidRPr="00A81695">
        <w:rPr>
          <w:lang w:val="ru-RU"/>
        </w:rPr>
        <w:t xml:space="preserve">, </w:t>
      </w:r>
      <w:r>
        <w:t>MetadataWriterPort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BronzeWriter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=9),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docs/02-architecture/mmd-diagrams/architecture/13b-port-contracts-storage.mmd | Description: docs/02-architecture/diagram-descriptions/mmd-diagrams/architecture/13b-port-contracts-storage.md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779333"/>
            <wp:effectExtent l="0" t="0" r="0" b="0"/>
            <wp:docPr id="1036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77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37. Port Contracts: Observability and Resilience</w:t>
      </w:r>
    </w:p>
    <w:p w:rsidR="00167622" w:rsidRDefault="00A81695">
      <w:r>
        <w:t>ID: 13c-port-contracts-observability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Port Contracts: Observability and Resilience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c</w:t>
      </w:r>
      <w:r w:rsidRPr="00A81695">
        <w:rPr>
          <w:lang w:val="ru-RU"/>
        </w:rPr>
        <w:t>-</w:t>
      </w:r>
      <w:r>
        <w:t>port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>-</w:t>
      </w:r>
      <w:r>
        <w:t>observability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Logger/Metrics/Tracing ports plus resilience control </w:t>
      </w:r>
      <w:proofErr w:type="gramStart"/>
      <w:r>
        <w:t>ports..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LoggerPort</w:t>
      </w:r>
      <w:r w:rsidRPr="00A81695">
        <w:rPr>
          <w:lang w:val="ru-RU"/>
        </w:rPr>
        <w:t xml:space="preserve">, </w:t>
      </w:r>
      <w:r>
        <w:t>MetricsPort</w:t>
      </w:r>
      <w:r w:rsidRPr="00A81695">
        <w:rPr>
          <w:lang w:val="ru-RU"/>
        </w:rPr>
        <w:t xml:space="preserve">, </w:t>
      </w:r>
      <w:r>
        <w:t>TracingPort</w:t>
      </w:r>
      <w:r w:rsidRPr="00A81695">
        <w:rPr>
          <w:lang w:val="ru-RU"/>
        </w:rPr>
        <w:t xml:space="preserve">, </w:t>
      </w:r>
      <w:r>
        <w:t>CircuitBreakerPort</w:t>
      </w:r>
      <w:r w:rsidRPr="00A81695">
        <w:rPr>
          <w:lang w:val="ru-RU"/>
        </w:rPr>
        <w:t xml:space="preserve">, </w:t>
      </w:r>
      <w:r>
        <w:t>RateLimiterPort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docs/02-architecture/mmd-diagrams/architecture/13c-port-contracts-observability.mmd | Description: docs/02-architecture/diagram-descriptions/mmd-diagrams/architecture/13c-port-contracts-observability.md</w:t>
      </w:r>
    </w:p>
    <w:p w:rsidR="00167622" w:rsidRDefault="00A81695">
      <w:r>
        <w:rPr>
          <w:noProof/>
        </w:rPr>
        <w:drawing>
          <wp:inline distT="0" distB="0" distL="0" distR="0">
            <wp:extent cx="4384122" cy="7498079"/>
            <wp:effectExtent l="0" t="0" r="0" b="0"/>
            <wp:docPr id="1037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4122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38. Validation and Data Quality Ports</w:t>
      </w:r>
    </w:p>
    <w:p w:rsidR="00167622" w:rsidRDefault="00A81695">
      <w:r>
        <w:t>ID: 13c-validation-dq-ports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Validation and Data Quality Ports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c</w:t>
      </w:r>
      <w:r w:rsidRPr="00A81695">
        <w:rPr>
          <w:lang w:val="ru-RU"/>
        </w:rPr>
        <w:t>-</w:t>
      </w:r>
      <w:r>
        <w:t>validation</w:t>
      </w:r>
      <w:r w:rsidRPr="00A81695">
        <w:rPr>
          <w:lang w:val="ru-RU"/>
        </w:rPr>
        <w:t>-</w:t>
      </w:r>
      <w:r>
        <w:t>dq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Ports for ensuring data correctness and quality </w:t>
      </w:r>
      <w:proofErr w:type="gramStart"/>
      <w:r>
        <w:t>reporting..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r>
        <w:t>Infrastructure</w:t>
      </w:r>
      <w:r w:rsidRPr="00A81695">
        <w:rPr>
          <w:lang w:val="ru-RU"/>
        </w:rPr>
        <w:t xml:space="preserve">, </w:t>
      </w:r>
      <w:r>
        <w:t>Application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check</w:t>
      </w:r>
      <w:r w:rsidRPr="00A81695">
        <w:rPr>
          <w:lang w:val="ru-RU"/>
        </w:rPr>
        <w:t>-</w:t>
      </w:r>
      <w:r>
        <w:t>double</w:t>
      </w:r>
      <w:r w:rsidRPr="00A81695">
        <w:rPr>
          <w:lang w:val="ru-RU"/>
        </w:rPr>
        <w:t xml:space="preserve"> </w:t>
      </w:r>
      <w:r>
        <w:t>SilverValidatorPort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shield</w:t>
      </w:r>
      <w:r w:rsidRPr="00A81695">
        <w:rPr>
          <w:lang w:val="ru-RU"/>
        </w:rPr>
        <w:t>-</w:t>
      </w:r>
      <w:r>
        <w:t>check</w:t>
      </w:r>
      <w:r w:rsidRPr="00A81695">
        <w:rPr>
          <w:lang w:val="ru-RU"/>
        </w:rPr>
        <w:t xml:space="preserve"> </w:t>
      </w:r>
      <w:r>
        <w:t>GoldValidatorPort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magnifying</w:t>
      </w:r>
      <w:r w:rsidRPr="00A81695">
        <w:rPr>
          <w:lang w:val="ru-RU"/>
        </w:rPr>
        <w:t>-</w:t>
      </w:r>
      <w:r>
        <w:t>glass</w:t>
      </w:r>
      <w:r w:rsidRPr="00A81695">
        <w:rPr>
          <w:lang w:val="ru-RU"/>
        </w:rPr>
        <w:t xml:space="preserve"> </w:t>
      </w:r>
      <w:r>
        <w:t>BronzeDQAnalyzerPort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magnifying</w:t>
      </w:r>
      <w:r w:rsidRPr="00A81695">
        <w:rPr>
          <w:lang w:val="ru-RU"/>
        </w:rPr>
        <w:t>-</w:t>
      </w:r>
      <w:r>
        <w:t>glass</w:t>
      </w:r>
      <w:r w:rsidRPr="00A81695">
        <w:rPr>
          <w:lang w:val="ru-RU"/>
        </w:rPr>
        <w:t>-</w:t>
      </w:r>
      <w:r>
        <w:t>plus</w:t>
      </w:r>
      <w:r w:rsidRPr="00A81695">
        <w:rPr>
          <w:lang w:val="ru-RU"/>
        </w:rPr>
        <w:t xml:space="preserve"> </w:t>
      </w:r>
      <w:r>
        <w:t>SilverDQAnalyzerPort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magnifying</w:t>
      </w:r>
      <w:r w:rsidRPr="00A81695">
        <w:rPr>
          <w:lang w:val="ru-RU"/>
        </w:rPr>
        <w:t>-</w:t>
      </w:r>
      <w:r>
        <w:t>glass</w:t>
      </w:r>
      <w:r w:rsidRPr="00A81695">
        <w:rPr>
          <w:lang w:val="ru-RU"/>
        </w:rPr>
        <w:t>-</w:t>
      </w:r>
      <w:r>
        <w:t>chart</w:t>
      </w:r>
      <w:r w:rsidRPr="00A81695">
        <w:rPr>
          <w:lang w:val="ru-RU"/>
        </w:rPr>
        <w:t xml:space="preserve"> </w:t>
      </w:r>
      <w:r>
        <w:t>GoldDQAnalyzerPort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docs/02-architecture/mmd-diagrams/architecture/13c-validation-dq-ports.mmd | Description: docs/02-architecture/diagram-descriptions/mmd-diagrams/architecture/13c-validation-dq-ports.md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177835"/>
            <wp:effectExtent l="0" t="0" r="0" b="0"/>
            <wp:docPr id="1038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17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39. Port Contracts: Services and Controls</w:t>
      </w:r>
    </w:p>
    <w:p w:rsidR="00167622" w:rsidRDefault="00A81695">
      <w:r>
        <w:t>ID: 13d-port-contracts-services | Type: flowchart | Level: System / Component | Date: 2026-02-25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Port Contracts: Services and Controls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d</w:t>
      </w:r>
      <w:r w:rsidRPr="00A81695">
        <w:rPr>
          <w:lang w:val="ru-RU"/>
        </w:rPr>
        <w:t>-</w:t>
      </w:r>
      <w:r>
        <w:t>port</w:t>
      </w:r>
      <w:r w:rsidRPr="00A81695">
        <w:rPr>
          <w:lang w:val="ru-RU"/>
        </w:rPr>
        <w:t>-</w:t>
      </w:r>
      <w:r>
        <w:t>contracts</w:t>
      </w:r>
      <w:r w:rsidRPr="00A81695">
        <w:rPr>
          <w:lang w:val="ru-RU"/>
        </w:rPr>
        <w:t>-</w:t>
      </w:r>
      <w:r>
        <w:t>services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Covers control ports, data quality service ports, and related </w:t>
      </w:r>
      <w:proofErr w:type="gramStart"/>
      <w:r>
        <w:t>implementations..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Layer, Infrastructure Layer, Application Layer, NoOp Implementations (fallback defaults).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LockPort</w:t>
      </w:r>
      <w:r w:rsidRPr="00A81695">
        <w:rPr>
          <w:lang w:val="ru-RU"/>
        </w:rPr>
        <w:t xml:space="preserve">, </w:t>
      </w:r>
      <w:r>
        <w:t>CheckpointPort</w:t>
      </w:r>
      <w:r w:rsidRPr="00A81695">
        <w:rPr>
          <w:lang w:val="ru-RU"/>
        </w:rPr>
        <w:t xml:space="preserve">, </w:t>
      </w:r>
      <w:r>
        <w:t>QuarantinePort</w:t>
      </w:r>
      <w:r w:rsidRPr="00A81695">
        <w:rPr>
          <w:lang w:val="ru-RU"/>
        </w:rPr>
        <w:t xml:space="preserve">, </w:t>
      </w:r>
      <w:r>
        <w:t>AuditPort</w:t>
      </w:r>
      <w:r w:rsidRPr="00A81695">
        <w:rPr>
          <w:lang w:val="ru-RU"/>
        </w:rPr>
        <w:t xml:space="preserve">, </w:t>
      </w:r>
      <w:r>
        <w:t>PiiHasherPort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=20),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docs/02-architecture/mmd-diagrams/architecture/13d-port-contracts-services.mmd | Description: docs/02-architecture/diagram-descriptions/mmd-diagrams/architecture/13d-port-contracts-services.md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172880"/>
            <wp:effectExtent l="0" t="0" r="0" b="0"/>
            <wp:docPr id="1039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17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40. Domain Operational Ports</w:t>
      </w:r>
    </w:p>
    <w:p w:rsidR="00167622" w:rsidRDefault="00A81695">
      <w:r>
        <w:t>ID: 13e-operational-ports-domain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Domain Operational Ports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e</w:t>
      </w:r>
      <w:r w:rsidRPr="00A81695">
        <w:rPr>
          <w:lang w:val="ru-RU"/>
        </w:rPr>
        <w:t>-</w:t>
      </w:r>
      <w:r>
        <w:t>operational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>-</w:t>
      </w:r>
      <w:r>
        <w:t>domain</w:t>
      </w:r>
      <w:r w:rsidRPr="00A81695">
        <w:rPr>
          <w:lang w:val="ru-RU"/>
        </w:rPr>
        <w:t xml:space="preserve">. </w:t>
      </w:r>
      <w:r>
        <w:t>В исходном файле прямо зафиксирован контекст: Independent protocol definitions for operational concerns (lock, checkpoint, observability, shutdown</w:t>
      </w:r>
      <w:proofErr w:type="gramStart"/>
      <w:r>
        <w:t>)..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Domain</w:t>
      </w:r>
      <w:r w:rsidRPr="00A81695">
        <w:rPr>
          <w:lang w:val="ru-RU"/>
        </w:rPr>
        <w:t xml:space="preserve"> </w:t>
      </w:r>
      <w:r>
        <w:t>Operational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Operational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lock</w:t>
      </w:r>
      <w:r w:rsidRPr="00A81695">
        <w:rPr>
          <w:lang w:val="ru-RU"/>
        </w:rPr>
        <w:t xml:space="preserve"> </w:t>
      </w:r>
      <w:r>
        <w:t>LockPort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flag</w:t>
      </w:r>
      <w:r w:rsidRPr="00A81695">
        <w:rPr>
          <w:lang w:val="ru-RU"/>
        </w:rPr>
        <w:t xml:space="preserve"> </w:t>
      </w:r>
      <w:r>
        <w:t>CheckpointPort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list</w:t>
      </w:r>
      <w:r w:rsidRPr="00A81695">
        <w:rPr>
          <w:lang w:val="ru-RU"/>
        </w:rPr>
        <w:t xml:space="preserve"> </w:t>
      </w:r>
      <w:r>
        <w:t>LoggerPort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chart</w:t>
      </w:r>
      <w:r w:rsidRPr="00A81695">
        <w:rPr>
          <w:lang w:val="ru-RU"/>
        </w:rPr>
        <w:t>-</w:t>
      </w:r>
      <w:r>
        <w:t>line</w:t>
      </w:r>
      <w:r w:rsidRPr="00A81695">
        <w:rPr>
          <w:lang w:val="ru-RU"/>
        </w:rPr>
        <w:t xml:space="preserve"> </w:t>
      </w:r>
      <w:r>
        <w:t>MetricsPort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wave</w:t>
      </w:r>
      <w:r w:rsidRPr="00A81695">
        <w:rPr>
          <w:lang w:val="ru-RU"/>
        </w:rPr>
        <w:t>-</w:t>
      </w:r>
      <w:r>
        <w:t>square</w:t>
      </w:r>
      <w:r w:rsidRPr="00A81695">
        <w:rPr>
          <w:lang w:val="ru-RU"/>
        </w:rPr>
        <w:t xml:space="preserve"> </w:t>
      </w:r>
      <w:r>
        <w:t>TracingPort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=8),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docs/02-architecture/mmd-diagrams/architecture/13e-operational-ports-domain.mmd | Description: docs/02-architecture/diagram-descriptions/mmd-diagrams/architecture/13e-operational-ports-domain.md</w:t>
      </w:r>
    </w:p>
    <w:p w:rsidR="00167622" w:rsidRDefault="00A81695">
      <w:r>
        <w:rPr>
          <w:noProof/>
        </w:rPr>
        <w:drawing>
          <wp:inline distT="0" distB="0" distL="0" distR="0">
            <wp:extent cx="5852160" cy="457661"/>
            <wp:effectExtent l="0" t="0" r="0" b="0"/>
            <wp:docPr id="1040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41. Infrastructure Operational Implementations</w:t>
      </w:r>
    </w:p>
    <w:p w:rsidR="00167622" w:rsidRDefault="00A81695">
      <w:r>
        <w:t>ID: 13f-operational-ports-infra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Infrastructure Operational Implementations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13</w:t>
      </w:r>
      <w:r>
        <w:t>f</w:t>
      </w:r>
      <w:r w:rsidRPr="00A81695">
        <w:rPr>
          <w:lang w:val="ru-RU"/>
        </w:rPr>
        <w:t>-</w:t>
      </w:r>
      <w:r>
        <w:t>operational</w:t>
      </w:r>
      <w:r w:rsidRPr="00A81695">
        <w:rPr>
          <w:lang w:val="ru-RU"/>
        </w:rPr>
        <w:t>-</w:t>
      </w:r>
      <w:r>
        <w:t>ports</w:t>
      </w:r>
      <w:r w:rsidRPr="00A81695">
        <w:rPr>
          <w:lang w:val="ru-RU"/>
        </w:rPr>
        <w:t>-</w:t>
      </w:r>
      <w:r>
        <w:t>infra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Independent adapter implementations of operational </w:t>
      </w:r>
      <w:proofErr w:type="gramStart"/>
      <w:r>
        <w:t>ports..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Infrastructure</w:t>
      </w:r>
      <w:r w:rsidRPr="00A81695">
        <w:rPr>
          <w:lang w:val="ru-RU"/>
        </w:rPr>
        <w:t xml:space="preserve"> </w:t>
      </w:r>
      <w:r>
        <w:t>Implementations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Infrastructure Implementations, MemoryLock, LocalCheckpoint, UnifiedLogger, MetricsCollector, OpenTelemetryTracer.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=7),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docs/02-architecture/mmd-diagrams/architecture/13f-operational-ports-infra.mmd | Description: docs/02-architecture/diagram-descriptions/mmd-diagrams/architecture/13f-operational-ports-infra.md</w:t>
      </w:r>
    </w:p>
    <w:p w:rsidR="00167622" w:rsidRDefault="00A81695">
      <w:r>
        <w:rPr>
          <w:noProof/>
        </w:rPr>
        <w:drawing>
          <wp:inline distT="0" distB="0" distL="0" distR="0">
            <wp:extent cx="2913160" cy="7498079"/>
            <wp:effectExtent l="0" t="0" r="0" b="0"/>
            <wp:docPr id="10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1316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42. CLI / Interface Layer</w:t>
      </w:r>
    </w:p>
    <w:p w:rsidR="00167622" w:rsidRDefault="00A81695">
      <w:r>
        <w:t>ID: 14-cli-interface-layer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CLI / Interface Layer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14-</w:t>
      </w:r>
      <w:r>
        <w:t>cli</w:t>
      </w:r>
      <w:r w:rsidRPr="00A81695">
        <w:rPr>
          <w:lang w:val="ru-RU"/>
        </w:rPr>
        <w:t>-</w:t>
      </w:r>
      <w:r>
        <w:t>interface</w:t>
      </w:r>
      <w:r w:rsidRPr="00A81695">
        <w:rPr>
          <w:lang w:val="ru-RU"/>
        </w:rPr>
        <w:t>-</w:t>
      </w:r>
      <w:r>
        <w:t>layer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CLI commands, their routing, and interaction with </w:t>
      </w:r>
      <w:proofErr w:type="gramStart"/>
      <w:r>
        <w:t>composition..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User, CLI Interface (Click), Run Commands, Health Commands, Data Commands.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User</w:t>
      </w:r>
      <w:r w:rsidRPr="00A81695">
        <w:rPr>
          <w:lang w:val="ru-RU"/>
        </w:rPr>
        <w:t xml:space="preserve">, </w:t>
      </w:r>
      <w:r>
        <w:t>Terminal</w:t>
      </w:r>
      <w:r w:rsidRPr="00A81695">
        <w:rPr>
          <w:lang w:val="ru-RU"/>
        </w:rPr>
        <w:t xml:space="preserve">, </w:t>
      </w:r>
      <w:r>
        <w:t>CLI</w:t>
      </w:r>
      <w:r w:rsidRPr="00A81695">
        <w:rPr>
          <w:lang w:val="ru-RU"/>
        </w:rPr>
        <w:t xml:space="preserve"> </w:t>
      </w:r>
      <w:r>
        <w:t>Interface</w:t>
      </w:r>
      <w:r w:rsidRPr="00A81695">
        <w:rPr>
          <w:lang w:val="ru-RU"/>
        </w:rPr>
        <w:t xml:space="preserve"> (</w:t>
      </w:r>
      <w:r>
        <w:t>Click</w:t>
      </w:r>
      <w:r w:rsidRPr="00A81695">
        <w:rPr>
          <w:lang w:val="ru-RU"/>
        </w:rPr>
        <w:t xml:space="preserve">), </w:t>
      </w:r>
      <w:r>
        <w:t>bioetl</w:t>
      </w:r>
      <w:r w:rsidRPr="00A81695">
        <w:rPr>
          <w:lang w:val="ru-RU"/>
        </w:rPr>
        <w:t xml:space="preserve"> (</w:t>
      </w:r>
      <w:r>
        <w:t>main</w:t>
      </w:r>
      <w:r w:rsidRPr="00A81695">
        <w:rPr>
          <w:lang w:val="ru-RU"/>
        </w:rPr>
        <w:t xml:space="preserve"> </w:t>
      </w:r>
      <w:r>
        <w:t>group</w:t>
      </w:r>
      <w:r w:rsidRPr="00A81695">
        <w:rPr>
          <w:lang w:val="ru-RU"/>
        </w:rPr>
        <w:t xml:space="preserve">), </w:t>
      </w:r>
      <w:r>
        <w:t>Run</w:t>
      </w:r>
      <w:r w:rsidRPr="00A81695">
        <w:rPr>
          <w:lang w:val="ru-RU"/>
        </w:rPr>
        <w:t xml:space="preserve"> </w:t>
      </w:r>
      <w:r>
        <w:t>Commands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run</w:t>
      </w:r>
      <w:r w:rsidRPr="00A81695">
        <w:rPr>
          <w:lang w:val="ru-RU"/>
        </w:rPr>
        <w:t xml:space="preserve"> ━━━━━━━━━━━━━━━━━ --</w:t>
      </w:r>
      <w:r>
        <w:t>provider</w:t>
      </w:r>
      <w:r w:rsidRPr="00A81695">
        <w:rPr>
          <w:lang w:val="ru-RU"/>
        </w:rPr>
        <w:t xml:space="preserve"> --</w:t>
      </w:r>
      <w:r>
        <w:t>entity</w:t>
      </w:r>
      <w:r w:rsidRPr="00A81695">
        <w:rPr>
          <w:lang w:val="ru-RU"/>
        </w:rPr>
        <w:t xml:space="preserve"> --</w:t>
      </w:r>
      <w:r>
        <w:t>run</w:t>
      </w:r>
      <w:r w:rsidRPr="00A81695">
        <w:rPr>
          <w:lang w:val="ru-RU"/>
        </w:rPr>
        <w:t>-</w:t>
      </w:r>
      <w:r>
        <w:t>type</w:t>
      </w:r>
      <w:r w:rsidRPr="00A81695">
        <w:rPr>
          <w:lang w:val="ru-RU"/>
        </w:rPr>
        <w:t xml:space="preserve"> --</w:t>
      </w:r>
      <w:r>
        <w:t>limit</w:t>
      </w:r>
      <w:r w:rsidRPr="00A81695">
        <w:rPr>
          <w:lang w:val="ru-RU"/>
        </w:rPr>
        <w:t xml:space="preserve"> --</w:t>
      </w:r>
      <w:r>
        <w:t>resume</w:t>
      </w:r>
      <w:r w:rsidRPr="00A81695">
        <w:rPr>
          <w:lang w:val="ru-RU"/>
        </w:rPr>
        <w:t xml:space="preserve"> --</w:t>
      </w:r>
      <w:r>
        <w:t>dry</w:t>
      </w:r>
      <w:r w:rsidRPr="00A81695">
        <w:rPr>
          <w:lang w:val="ru-RU"/>
        </w:rPr>
        <w:t>-</w:t>
      </w:r>
      <w:r>
        <w:t>run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=24),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docs/02-architecture/mmd-diagrams/architecture/14-cli-interface-layer.mmd | Description: docs/02-architecture/diagram-descriptions/mmd-diagrams/architecture/14-cli-interface-layer.md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379021"/>
            <wp:effectExtent l="0" t="0" r="0" b="0"/>
            <wp:docPr id="1042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37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43. CLI: Command Structure</w:t>
      </w:r>
    </w:p>
    <w:p w:rsidR="00167622" w:rsidRDefault="00A81695">
      <w:r>
        <w:t>ID: 14a-cli-commands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CLI: Command Structure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14</w:t>
      </w:r>
      <w:r>
        <w:t>a</w:t>
      </w:r>
      <w:r w:rsidRPr="00A81695">
        <w:rPr>
          <w:lang w:val="ru-RU"/>
        </w:rPr>
        <w:t>-</w:t>
      </w:r>
      <w:r>
        <w:t>cli</w:t>
      </w:r>
      <w:r w:rsidRPr="00A81695">
        <w:rPr>
          <w:lang w:val="ru-RU"/>
        </w:rPr>
        <w:t>-</w:t>
      </w:r>
      <w:r>
        <w:t>commands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Terminal entry point, main group, and all CLI commands with shutdown </w:t>
      </w:r>
      <w:proofErr w:type="gramStart"/>
      <w:r>
        <w:t>signal..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User, CLI Interface (Click), Run Commands, Health Commands, Data Commands.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User</w:t>
      </w:r>
      <w:r w:rsidRPr="00A81695">
        <w:rPr>
          <w:lang w:val="ru-RU"/>
        </w:rPr>
        <w:t xml:space="preserve">, </w:t>
      </w:r>
      <w:r>
        <w:t>Terminal</w:t>
      </w:r>
      <w:r w:rsidRPr="00A81695">
        <w:rPr>
          <w:lang w:val="ru-RU"/>
        </w:rPr>
        <w:t xml:space="preserve">, </w:t>
      </w:r>
      <w:r>
        <w:t>CLI</w:t>
      </w:r>
      <w:r w:rsidRPr="00A81695">
        <w:rPr>
          <w:lang w:val="ru-RU"/>
        </w:rPr>
        <w:t xml:space="preserve"> </w:t>
      </w:r>
      <w:r>
        <w:t>Interface</w:t>
      </w:r>
      <w:r w:rsidRPr="00A81695">
        <w:rPr>
          <w:lang w:val="ru-RU"/>
        </w:rPr>
        <w:t xml:space="preserve"> (</w:t>
      </w:r>
      <w:r>
        <w:t>Click</w:t>
      </w:r>
      <w:r w:rsidRPr="00A81695">
        <w:rPr>
          <w:lang w:val="ru-RU"/>
        </w:rPr>
        <w:t xml:space="preserve">), </w:t>
      </w:r>
      <w:r>
        <w:t>bioetl</w:t>
      </w:r>
      <w:r w:rsidRPr="00A81695">
        <w:rPr>
          <w:lang w:val="ru-RU"/>
        </w:rPr>
        <w:t xml:space="preserve"> </w:t>
      </w:r>
      <w:r>
        <w:t>group</w:t>
      </w:r>
      <w:r w:rsidRPr="00A81695">
        <w:rPr>
          <w:lang w:val="ru-RU"/>
        </w:rPr>
        <w:t xml:space="preserve">, </w:t>
      </w:r>
      <w:r>
        <w:t>Run</w:t>
      </w:r>
      <w:r w:rsidRPr="00A81695">
        <w:rPr>
          <w:lang w:val="ru-RU"/>
        </w:rPr>
        <w:t xml:space="preserve"> </w:t>
      </w:r>
      <w:r>
        <w:t>Commands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run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docs/02-architecture/mmd-diagrams/architecture/14a-cli-commands.mmd | Description: docs/02-architecture/diagram-descriptions/mmd-diagrams/architecture/14a-cli-commands.md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493955"/>
            <wp:effectExtent l="0" t="0" r="0" b="0"/>
            <wp:docPr id="10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9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44. CLI: Routing to Composition &amp; Application</w:t>
      </w:r>
    </w:p>
    <w:p w:rsidR="00167622" w:rsidRDefault="00A81695">
      <w:r>
        <w:t>ID: 14b-cli-routing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CLI: Routing to Composition &amp; Application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14</w:t>
      </w:r>
      <w:r>
        <w:t>b</w:t>
      </w:r>
      <w:r w:rsidRPr="00A81695">
        <w:rPr>
          <w:lang w:val="ru-RU"/>
        </w:rPr>
        <w:t>-</w:t>
      </w:r>
      <w:r>
        <w:t>cli</w:t>
      </w:r>
      <w:r w:rsidRPr="00A81695">
        <w:rPr>
          <w:lang w:val="ru-RU"/>
        </w:rPr>
        <w:t>-</w:t>
      </w:r>
      <w:r>
        <w:t>routing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How CLI commands route through composition bootstrap to application </w:t>
      </w:r>
      <w:proofErr w:type="gramStart"/>
      <w:r>
        <w:t>services..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Ключевые контейнеры/подграфы включают: </w:t>
      </w:r>
      <w:r>
        <w:t>Composition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, </w:t>
      </w:r>
      <w:r>
        <w:t>Application</w:t>
      </w:r>
      <w:r w:rsidRPr="00A81695">
        <w:rPr>
          <w:lang w:val="ru-RU"/>
        </w:rPr>
        <w:t xml:space="preserve"> </w:t>
      </w:r>
      <w:r>
        <w:t>Layer</w:t>
      </w:r>
      <w:r w:rsidRPr="00A81695">
        <w:rPr>
          <w:lang w:val="ru-RU"/>
        </w:rPr>
        <w:t xml:space="preserve">. 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bioetl</w:t>
      </w:r>
      <w:r w:rsidRPr="00A81695">
        <w:rPr>
          <w:lang w:val="ru-RU"/>
        </w:rPr>
        <w:t xml:space="preserve"> </w:t>
      </w:r>
      <w:r>
        <w:t>run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run</w:t>
      </w:r>
      <w:r w:rsidRPr="00A81695">
        <w:rPr>
          <w:lang w:val="ru-RU"/>
        </w:rPr>
        <w:t>-</w:t>
      </w:r>
      <w:r>
        <w:t>composite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health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export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quarantine</w:t>
      </w:r>
      <w:r w:rsidRPr="00A81695">
        <w:rPr>
          <w:lang w:val="ru-RU"/>
        </w:rPr>
        <w:t xml:space="preserve">, </w:t>
      </w:r>
      <w:r>
        <w:t>bioetl</w:t>
      </w:r>
      <w:r w:rsidRPr="00A81695">
        <w:rPr>
          <w:lang w:val="ru-RU"/>
        </w:rPr>
        <w:t xml:space="preserve"> </w:t>
      </w:r>
      <w:r>
        <w:t>checkpoint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docs/02-architecture/mmd-diagrams/architecture/14b-cli-routing.mmd | Description: docs/02-architecture/diagram-descriptions/mmd-diagrams/architecture/14b-cli-routing.md</w:t>
      </w:r>
    </w:p>
    <w:p w:rsidR="00167622" w:rsidRDefault="00A81695">
      <w:r>
        <w:rPr>
          <w:noProof/>
        </w:rPr>
        <w:drawing>
          <wp:inline distT="0" distB="0" distL="0" distR="0">
            <wp:extent cx="5852160" cy="998629"/>
            <wp:effectExtent l="0" t="0" r="0" b="0"/>
            <wp:docPr id="1044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9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45. BatchExecutor Internal Architecture</w:t>
      </w:r>
    </w:p>
    <w:p w:rsidR="00167622" w:rsidRDefault="00A81695">
      <w:r>
        <w:t>ID: 15-batch-executor-internals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BatchExecutor Internal Architecture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15-</w:t>
      </w:r>
      <w:r>
        <w:t>batch</w:t>
      </w:r>
      <w:r w:rsidRPr="00A81695">
        <w:rPr>
          <w:lang w:val="ru-RU"/>
        </w:rPr>
        <w:t>-</w:t>
      </w:r>
      <w:r>
        <w:t>executor</w:t>
      </w:r>
      <w:r w:rsidRPr="00A81695">
        <w:rPr>
          <w:lang w:val="ru-RU"/>
        </w:rPr>
        <w:t>-</w:t>
      </w:r>
      <w:r>
        <w:t>internals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the composition of BatchExecutor and its helper </w:t>
      </w:r>
      <w:proofErr w:type="gramStart"/>
      <w:r>
        <w:t>components..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BatchExecutor, Composed Helper Components, Data Flow Through Batch, TransformResult, Error Classification.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BatchExecutor, BatchExecutor -------- services, context, config batch_size, checkpoint_interval + </w:t>
      </w:r>
      <w:proofErr w:type="gramStart"/>
      <w:r>
        <w:t>execute(</w:t>
      </w:r>
      <w:proofErr w:type="gramEnd"/>
      <w:r>
        <w:t xml:space="preserve">) + process(), Composed Helper Components, BatchMemoryManager -------- adaptive batch sizing + check_pressure() + maybe_recover(), BatchMetricsRecorder -------- batch and error metrics + track_batch_size() + track_error(), BatchTracingManager -------- execution spans + start_batch_span() + end_span().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docs/02-architecture/mmd-diagrams/architecture/15-batch-executor-internals.mmd | Description: docs/02-architecture/diagram-descriptions/mmd-diagrams/architecture/15-batch-executor-internals.md</w:t>
      </w:r>
    </w:p>
    <w:p w:rsidR="00167622" w:rsidRDefault="00A81695">
      <w:r>
        <w:rPr>
          <w:noProof/>
        </w:rPr>
        <w:drawing>
          <wp:inline distT="0" distB="0" distL="0" distR="0">
            <wp:extent cx="5852160" cy="3745125"/>
            <wp:effectExtent l="0" t="0" r="0" b="0"/>
            <wp:docPr id="10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4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46. Transformer Hierarchy</w:t>
      </w:r>
    </w:p>
    <w:p w:rsidR="00167622" w:rsidRDefault="00A81695">
      <w:r>
        <w:t>ID: 16-transformer-hierarchy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Transformer Hierarchy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16-</w:t>
      </w:r>
      <w:r>
        <w:t>transformer</w:t>
      </w:r>
      <w:r w:rsidRPr="00A81695">
        <w:rPr>
          <w:lang w:val="ru-RU"/>
        </w:rPr>
        <w:t>-</w:t>
      </w:r>
      <w:r>
        <w:t>hierarchy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the Template Method pattern and all provider-specific </w:t>
      </w:r>
      <w:proofErr w:type="gramStart"/>
      <w:r>
        <w:t>transformers..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Template Method Pattern, ChEMBL Transformers, Publication Transformers, UniProt Transformers, Other Transformers.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Template Method Pattern, BaseTransformer (ABC) ━━━━━━━━━━━━━━━━━ provider: str entity_type: str _tracer: TracingPort _metrics: MetricsPort _identity: IdentityService _pii_hasher: PiiHasherPort _data_normalizer: DataNormalizationPort ━━━━━━━━━━━━━━━━━ + transform(ctx, record, idx) → SilverRecord ├ _transform_impl() ← ABSTRACT HOOK ├ compute_entity_id() ├ compute_content_hash() └ should_write_silver/gold() + transform_for_gold(ctx, silver) → dict + entity_to_silver_record(entity) → dict + hash_pii_value() / hash_pii_list() + validate_value_object(), ChEMBL Transformers, BaseChemblTransformer ━━━━━━━━━━━━━━━━━ entity_class: type primary_id_field: str ━━━━━━━━━━━━━━━━━ + _extract_business_data(), ActivityTransformer, Publication Transformers.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=35),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docs/02-architecture/mmd-diagrams/architecture/16-transformer-hierarchy.mmd | Description: docs/02-architecture/diagram-descriptions/mmd-diagrams/architecture/16-transformer-hierarchy.md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443799"/>
            <wp:effectExtent l="0" t="0" r="0" b="0"/>
            <wp:docPr id="1046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4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47. Base Transformer and ChEMBL Transformers</w:t>
      </w:r>
    </w:p>
    <w:p w:rsidR="00167622" w:rsidRDefault="00A81695">
      <w:r>
        <w:t>ID: 16a-transformer-base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Base Transformer and ChEMBL Transformers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16</w:t>
      </w:r>
      <w:r>
        <w:t>a</w:t>
      </w:r>
      <w:r w:rsidRPr="00A81695">
        <w:rPr>
          <w:lang w:val="ru-RU"/>
        </w:rPr>
        <w:t>-</w:t>
      </w:r>
      <w:r>
        <w:t>transformer</w:t>
      </w:r>
      <w:r w:rsidRPr="00A81695">
        <w:rPr>
          <w:lang w:val="ru-RU"/>
        </w:rPr>
        <w:t>-</w:t>
      </w:r>
      <w:r>
        <w:t>base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Template Method base class, ChEMBL provider transformers, and extractor </w:t>
      </w:r>
      <w:proofErr w:type="gramStart"/>
      <w:r>
        <w:t>root..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Template Method Pattern, ChEMBL Transformers, Extractor Root.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Template Method Pattern, BaseTransformer ABC, ChEMBL Transformers, BaseChemblTransformer, ActivityTransformer, AssayTransformer.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=17),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docs/02-architecture/mmd-diagrams/architecture/16a-transformer-base.mmd | Description: docs/02-architecture/diagram-descriptions/mmd-diagrams/architecture/16a-transformer-base.md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99869"/>
            <wp:effectExtent l="0" t="0" r="0" b="0"/>
            <wp:docPr id="1047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9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48. Publication, UniProt, Other Transformers and Extractors</w:t>
      </w:r>
    </w:p>
    <w:p w:rsidR="00167622" w:rsidRDefault="00A81695">
      <w:r>
        <w:t>ID: 16b-transformer-pub-other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Publication, UniProt, Other Transformers and Extractors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16</w:t>
      </w:r>
      <w:r>
        <w:t>b</w:t>
      </w:r>
      <w:r w:rsidRPr="00A81695">
        <w:rPr>
          <w:lang w:val="ru-RU"/>
        </w:rPr>
        <w:t>-</w:t>
      </w:r>
      <w:r>
        <w:t>transformer</w:t>
      </w:r>
      <w:r w:rsidRPr="00A81695">
        <w:rPr>
          <w:lang w:val="ru-RU"/>
        </w:rPr>
        <w:t>-</w:t>
      </w:r>
      <w:r>
        <w:t>pub</w:t>
      </w:r>
      <w:r w:rsidRPr="00A81695">
        <w:rPr>
          <w:lang w:val="ru-RU"/>
        </w:rPr>
        <w:t>-</w:t>
      </w:r>
      <w:r>
        <w:t>other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Provider-specific transformers and field extractor </w:t>
      </w:r>
      <w:proofErr w:type="gramStart"/>
      <w:r>
        <w:t>hierarchy..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Publication Transformers, UniProt Transformers, Other Transformers, Field Extractors.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Publication Transformers, BasePublicationTransformer, PubMedPublicationTransformer, CrossRefTransformer, OpenAlexTransformer, SemanticScholarTransformer.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=18),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docs/02-architecture/mmd-diagrams/architecture/16b-transformer-pub-other.mmd | Description: docs/02-architecture/diagram-descriptions/mmd-diagrams/architecture/16b-transformer-pub-other.md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387091"/>
            <wp:effectExtent l="0" t="0" r="0" b="0"/>
            <wp:docPr id="1048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8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49. Security, PII Hashing, and Audit Trail</w:t>
      </w:r>
    </w:p>
    <w:p w:rsidR="00167622" w:rsidRDefault="00A81695">
      <w:r>
        <w:t>ID: 17-security-pii-audit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Security, PII Hashing, and Audit Trail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17-</w:t>
      </w:r>
      <w:r>
        <w:t>security</w:t>
      </w:r>
      <w:r w:rsidRPr="00A81695">
        <w:rPr>
          <w:lang w:val="ru-RU"/>
        </w:rPr>
        <w:t>-</w:t>
      </w:r>
      <w:r>
        <w:t>pii</w:t>
      </w:r>
      <w:r w:rsidRPr="00A81695">
        <w:rPr>
          <w:lang w:val="ru-RU"/>
        </w:rPr>
        <w:t>-</w:t>
      </w:r>
      <w:r>
        <w:t>audit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Shows how PII is handled and audit trail is </w:t>
      </w:r>
      <w:proofErr w:type="gramStart"/>
      <w:r>
        <w:t>maintained..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Ports, Domain Types, PII Hashing Flow, Infrastructure: PII Hasher, Infrastructure: Audit.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Domain Ports, PiiHasherPort (Protocol) -------- + </w:t>
      </w:r>
      <w:proofErr w:type="gramStart"/>
      <w:r>
        <w:t>hash(</w:t>
      </w:r>
      <w:proofErr w:type="gramEnd"/>
      <w:r>
        <w:t xml:space="preserve">value: str) -&gt; str, AuditPort (Protocol) -------- + log_write(entry) + get_entries(filters), Domain Types, AuditEntry (frozen dataclass) -------- run_id, timestamp, layer table_name, operation records_count, metadata, AuditLayer -------- BRONZE / SILVER / GOLD.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=16),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docs/02-architecture/mmd-diagrams/architecture/17-security-pii-audit.mmd | Description: docs/02-architecture/diagram-descriptions/mmd-diagrams/architecture/17-security-pii-audit.md</w:t>
      </w:r>
    </w:p>
    <w:p w:rsidR="00167622" w:rsidRDefault="00A81695">
      <w:r>
        <w:rPr>
          <w:noProof/>
        </w:rPr>
        <w:drawing>
          <wp:inline distT="0" distB="0" distL="0" distR="0">
            <wp:extent cx="5852160" cy="7467356"/>
            <wp:effectExtent l="0" t="0" r="0" b="0"/>
            <wp:docPr id="1049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46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50. Locking, Checkpoint, and Graceful Shutdown</w:t>
      </w:r>
    </w:p>
    <w:p w:rsidR="00167622" w:rsidRDefault="00A81695">
      <w:r>
        <w:t>ID: 18-lock-checkpoint-shutdown | Type: flowchart | Level: System / Component | Date: 2026-02-24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Locking, Checkpoint, and Graceful Shutdown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18-</w:t>
      </w:r>
      <w:r>
        <w:t>lock</w:t>
      </w:r>
      <w:r w:rsidRPr="00A81695">
        <w:rPr>
          <w:lang w:val="ru-RU"/>
        </w:rPr>
        <w:t>-</w:t>
      </w:r>
      <w:r>
        <w:t>checkpoint</w:t>
      </w:r>
      <w:r w:rsidRPr="00A81695">
        <w:rPr>
          <w:lang w:val="ru-RU"/>
        </w:rPr>
        <w:t>-</w:t>
      </w:r>
      <w:r>
        <w:t>shutdown</w:t>
      </w:r>
      <w:r w:rsidRPr="00A81695">
        <w:rPr>
          <w:lang w:val="ru-RU"/>
        </w:rPr>
        <w:t xml:space="preserve">. В исходном файле прямо зафиксирован контекст: </w:t>
      </w:r>
      <w:r>
        <w:t>Shows</w:t>
      </w:r>
      <w:r w:rsidRPr="00A81695">
        <w:rPr>
          <w:lang w:val="ru-RU"/>
        </w:rPr>
        <w:t xml:space="preserve"> </w:t>
      </w:r>
      <w:r>
        <w:t>distributed</w:t>
      </w:r>
      <w:r w:rsidRPr="00A81695">
        <w:rPr>
          <w:lang w:val="ru-RU"/>
        </w:rPr>
        <w:t xml:space="preserve"> </w:t>
      </w:r>
      <w:r>
        <w:t>safety</w:t>
      </w:r>
      <w:r w:rsidRPr="00A81695">
        <w:rPr>
          <w:lang w:val="ru-RU"/>
        </w:rPr>
        <w:t xml:space="preserve"> </w:t>
      </w:r>
      <w:proofErr w:type="gramStart"/>
      <w:r>
        <w:t>mechanisms</w:t>
      </w:r>
      <w:r w:rsidRPr="00A81695">
        <w:rPr>
          <w:lang w:val="ru-RU"/>
        </w:rPr>
        <w:t>..</w:t>
      </w:r>
      <w:proofErr w:type="gramEnd"/>
      <w:r w:rsidRPr="00A81695">
        <w:rPr>
          <w:lang w:val="ru-RU"/>
        </w:rPr>
        <w:t xml:space="preserve"> 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Ports, Domain Lock Types, Application: LockManager, Application: CheckpointManager, Application: Shutdown.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Domain Ports, LockPort (Protocol) ━━━━━━━━━━━━━━━━━ + acquire(key, owner, ttl) + release(key, owner) + heartbeat(key, owner) + validate_owner(key, owner) + validate_fencing_token(token), CheckpointPort (Protocol) ━━━━━━━━━━━━━━━━━ + save(key, data) + load(key) → dict | None + list_all() → list + delete(key), ShutdownPort (Protocol), Domain Lock Types, FencingToken (frozen dataclass) ━━━━━━━━━━━━━━━━━ sequence: int key: str owner_id: RunID issued_at: float.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=22),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docs/02-architecture/mmd-diagrams/architecture/18-lock-checkpoint-shutdown.mmd | Description: docs/02-architecture/diagram-descriptions/mmd-diagrams/architecture/18-lock-checkpoint-shutdown.md</w:t>
      </w:r>
    </w:p>
    <w:p w:rsidR="00167622" w:rsidRDefault="00A81695">
      <w:r>
        <w:rPr>
          <w:noProof/>
        </w:rPr>
        <w:drawing>
          <wp:inline distT="0" distB="0" distL="0" distR="0">
            <wp:extent cx="5852160" cy="5650274"/>
            <wp:effectExtent l="0" t="0" r="0" b="0"/>
            <wp:docPr id="1050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65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51. Lock System</w:t>
      </w:r>
    </w:p>
    <w:p w:rsidR="00167622" w:rsidRDefault="00A81695">
      <w:r>
        <w:t>ID: 18a-lock-system | Type: flowchart | Level: System / Component | Date: 2026-02-27</w:t>
      </w:r>
    </w:p>
    <w:p w:rsidR="00167622" w:rsidRPr="00A81695" w:rsidRDefault="00A81695">
      <w:pPr>
        <w:rPr>
          <w:lang w:val="ru-RU"/>
        </w:rPr>
      </w:pPr>
      <w:r w:rsidRPr="00A81695">
        <w:rPr>
          <w:lang w:val="ru-RU"/>
        </w:rPr>
        <w:t xml:space="preserve">Описание: Диаграмма </w:t>
      </w:r>
      <w:r>
        <w:t>Lock</w:t>
      </w:r>
      <w:r w:rsidRPr="00A81695">
        <w:rPr>
          <w:lang w:val="ru-RU"/>
        </w:rPr>
        <w:t xml:space="preserve"> </w:t>
      </w:r>
      <w:r>
        <w:t>System</w:t>
      </w:r>
      <w:r w:rsidRPr="00A81695">
        <w:rPr>
          <w:lang w:val="ru-RU"/>
        </w:rPr>
        <w:t xml:space="preserve"> показывает архитектурный срез </w:t>
      </w:r>
      <w:r>
        <w:t>BioETL</w:t>
      </w:r>
      <w:r w:rsidRPr="00A81695">
        <w:rPr>
          <w:lang w:val="ru-RU"/>
        </w:rPr>
        <w:t xml:space="preserve"> на уровне </w:t>
      </w:r>
      <w:r>
        <w:t>System</w:t>
      </w:r>
      <w:r w:rsidRPr="00A81695">
        <w:rPr>
          <w:lang w:val="ru-RU"/>
        </w:rPr>
        <w:t xml:space="preserve"> / </w:t>
      </w:r>
      <w:r>
        <w:t>Component</w:t>
      </w:r>
      <w:r w:rsidRPr="00A81695">
        <w:rPr>
          <w:lang w:val="ru-RU"/>
        </w:rPr>
        <w:t xml:space="preserve"> и использует нотацию </w:t>
      </w:r>
      <w:r>
        <w:t>flowchart</w:t>
      </w:r>
      <w:r w:rsidRPr="00A81695">
        <w:rPr>
          <w:lang w:val="ru-RU"/>
        </w:rPr>
        <w:t>. Материал помогает понять границы ответственности модулей, точки интеграции и зависимости между компонентами в рамках сценария 18</w:t>
      </w:r>
      <w:r>
        <w:t>a</w:t>
      </w:r>
      <w:r w:rsidRPr="00A81695">
        <w:rPr>
          <w:lang w:val="ru-RU"/>
        </w:rPr>
        <w:t>-</w:t>
      </w:r>
      <w:r>
        <w:t>lock</w:t>
      </w:r>
      <w:r w:rsidRPr="00A81695">
        <w:rPr>
          <w:lang w:val="ru-RU"/>
        </w:rPr>
        <w:t>-</w:t>
      </w:r>
      <w:r>
        <w:t>system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Lock ports, domain types, application manager, infrastructure implementation, and safety </w:t>
      </w:r>
      <w:proofErr w:type="gramStart"/>
      <w:r>
        <w:t>guard..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Port, Domain Lock Types, Application: LockManager, Infrastructure: MemoryLock, Safety Guard.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</w:t>
      </w:r>
      <w:r>
        <w:t xml:space="preserve">Примеры узлов, отражающих доменную модель и инфраструктуру: Domain Port, </w:t>
      </w:r>
      <w:proofErr w:type="gramStart"/>
      <w:r>
        <w:t>fa:fa</w:t>
      </w:r>
      <w:proofErr w:type="gramEnd"/>
      <w:r>
        <w:t xml:space="preserve">-lock LockPort, Domain Lock Types, FencingToken, LockNotHeldError, Application: LockManager. </w:t>
      </w:r>
      <w:r w:rsidRPr="00A81695">
        <w:rPr>
          <w:lang w:val="ru-RU"/>
        </w:rPr>
        <w:t>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=8),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docs/02-architecture/mmd-diagrams/architecture/18a-lock-system.mmd | Description: docs/02-architecture/diagram-descriptions/mmd-diagrams/architecture/18a-lock-system.md</w:t>
      </w:r>
    </w:p>
    <w:p w:rsidR="00167622" w:rsidRDefault="00A81695">
      <w:r>
        <w:rPr>
          <w:noProof/>
        </w:rPr>
        <w:drawing>
          <wp:inline distT="0" distB="0" distL="0" distR="0">
            <wp:extent cx="5852160" cy="6087501"/>
            <wp:effectExtent l="0" t="0" r="0" b="0"/>
            <wp:docPr id="1051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08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622" w:rsidRDefault="00A81695">
      <w:r>
        <w:br w:type="page"/>
      </w:r>
    </w:p>
    <w:p w:rsidR="00167622" w:rsidRDefault="00A81695">
      <w:pPr>
        <w:pStyle w:val="Heading1"/>
      </w:pPr>
      <w:r>
        <w:t>52. Checkpoint and Shutdown System</w:t>
      </w:r>
    </w:p>
    <w:p w:rsidR="00167622" w:rsidRDefault="00A81695">
      <w:r>
        <w:t>ID: 18b-checkpoint-shutdown | Type: flowchart | Level: System / Component | Date: 2026-02-27</w:t>
      </w:r>
    </w:p>
    <w:p w:rsidR="00167622" w:rsidRPr="00A81695" w:rsidRDefault="00A81695">
      <w:pPr>
        <w:rPr>
          <w:lang w:val="ru-RU"/>
        </w:rPr>
      </w:pPr>
      <w:r>
        <w:t xml:space="preserve">Описание: Диаграмма Checkpoint and Shutdown System показывает архитектурный срез BioETL на уровне System / Component и использует нотацию flowchart. </w:t>
      </w:r>
      <w:r w:rsidRPr="00A81695">
        <w:rPr>
          <w:lang w:val="ru-RU"/>
        </w:rPr>
        <w:t>Материал помогает понять границы ответственности модулей, точки интеграции и зависимости между компонентами в рамках сценария 18</w:t>
      </w:r>
      <w:r>
        <w:t>b</w:t>
      </w:r>
      <w:r w:rsidRPr="00A81695">
        <w:rPr>
          <w:lang w:val="ru-RU"/>
        </w:rPr>
        <w:t>-</w:t>
      </w:r>
      <w:r>
        <w:t>checkpoint</w:t>
      </w:r>
      <w:r w:rsidRPr="00A81695">
        <w:rPr>
          <w:lang w:val="ru-RU"/>
        </w:rPr>
        <w:t>-</w:t>
      </w:r>
      <w:r>
        <w:t>shutdown</w:t>
      </w:r>
      <w:r w:rsidRPr="00A81695">
        <w:rPr>
          <w:lang w:val="ru-RU"/>
        </w:rPr>
        <w:t xml:space="preserve">. </w:t>
      </w:r>
      <w:r>
        <w:t xml:space="preserve">В исходном файле прямо зафиксирован контекст: Checkpoint and shutdown ports, managers, and pipeline lifecycle </w:t>
      </w:r>
      <w:proofErr w:type="gramStart"/>
      <w:r>
        <w:t>integration..</w:t>
      </w:r>
      <w:proofErr w:type="gramEnd"/>
      <w:r>
        <w:t xml:space="preserve"> </w:t>
      </w:r>
      <w:r w:rsidRPr="00A81695">
        <w:rPr>
          <w:lang w:val="ru-RU"/>
        </w:rPr>
        <w:t xml:space="preserve">Это описание задает ожидаемую интерпретацию схемы при техническом ревью и синхронизации документации с кодовой базой. </w:t>
      </w:r>
      <w:r>
        <w:t xml:space="preserve">Ключевые контейнеры/подграфы включают: Domain Ports, Application: CheckpointManager, Application: Shutdown, Infrastructure: LocalCheckpoint, Pipeline Lifecycle. </w:t>
      </w:r>
      <w:r w:rsidRPr="00A81695">
        <w:rPr>
          <w:lang w:val="ru-RU"/>
        </w:rPr>
        <w:t xml:space="preserve">Именно через эти блоки визуализированы границы слоев и маршруты передачи управления или данных. Примеры узлов, отражающих доменную модель и инфраструктуру: </w:t>
      </w:r>
      <w:r>
        <w:t>Domain</w:t>
      </w:r>
      <w:r w:rsidRPr="00A81695">
        <w:rPr>
          <w:lang w:val="ru-RU"/>
        </w:rPr>
        <w:t xml:space="preserve"> </w:t>
      </w:r>
      <w:r>
        <w:t>Ports</w:t>
      </w:r>
      <w:r w:rsidRPr="00A81695">
        <w:rPr>
          <w:lang w:val="ru-RU"/>
        </w:rPr>
        <w:t xml:space="preserve">, </w:t>
      </w:r>
      <w:proofErr w:type="gramStart"/>
      <w:r>
        <w:t>fa</w:t>
      </w:r>
      <w:r w:rsidRPr="00A81695">
        <w:rPr>
          <w:lang w:val="ru-RU"/>
        </w:rPr>
        <w:t>:</w:t>
      </w:r>
      <w:r>
        <w:t>fa</w:t>
      </w:r>
      <w:proofErr w:type="gramEnd"/>
      <w:r w:rsidRPr="00A81695">
        <w:rPr>
          <w:lang w:val="ru-RU"/>
        </w:rPr>
        <w:t>-</w:t>
      </w:r>
      <w:r>
        <w:t>flag</w:t>
      </w:r>
      <w:r w:rsidRPr="00A81695">
        <w:rPr>
          <w:lang w:val="ru-RU"/>
        </w:rPr>
        <w:t xml:space="preserve"> </w:t>
      </w:r>
      <w:r>
        <w:t>CheckpointPort</w:t>
      </w:r>
      <w:r w:rsidRPr="00A81695">
        <w:rPr>
          <w:lang w:val="ru-RU"/>
        </w:rPr>
        <w:t xml:space="preserve">, </w:t>
      </w:r>
      <w:r>
        <w:t>fa</w:t>
      </w:r>
      <w:r w:rsidRPr="00A81695">
        <w:rPr>
          <w:lang w:val="ru-RU"/>
        </w:rPr>
        <w:t>:</w:t>
      </w:r>
      <w:r>
        <w:t>fa</w:t>
      </w:r>
      <w:r w:rsidRPr="00A81695">
        <w:rPr>
          <w:lang w:val="ru-RU"/>
        </w:rPr>
        <w:t>-</w:t>
      </w:r>
      <w:r>
        <w:t>power</w:t>
      </w:r>
      <w:r w:rsidRPr="00A81695">
        <w:rPr>
          <w:lang w:val="ru-RU"/>
        </w:rPr>
        <w:t>-</w:t>
      </w:r>
      <w:r>
        <w:t>off</w:t>
      </w:r>
      <w:r w:rsidRPr="00A81695">
        <w:rPr>
          <w:lang w:val="ru-RU"/>
        </w:rPr>
        <w:t xml:space="preserve"> </w:t>
      </w:r>
      <w:r>
        <w:t>ShutdownPort</w:t>
      </w:r>
      <w:r w:rsidRPr="00A81695">
        <w:rPr>
          <w:lang w:val="ru-RU"/>
        </w:rPr>
        <w:t xml:space="preserve">, </w:t>
      </w:r>
      <w:r>
        <w:t>Application</w:t>
      </w:r>
      <w:r w:rsidRPr="00A81695">
        <w:rPr>
          <w:lang w:val="ru-RU"/>
        </w:rPr>
        <w:t xml:space="preserve">: </w:t>
      </w:r>
      <w:r>
        <w:t>CheckpointManager</w:t>
      </w:r>
      <w:r w:rsidRPr="00A81695">
        <w:rPr>
          <w:lang w:val="ru-RU"/>
        </w:rPr>
        <w:t xml:space="preserve">, </w:t>
      </w:r>
      <w:r>
        <w:t>CheckpointManager</w:t>
      </w:r>
      <w:r w:rsidRPr="00A81695">
        <w:rPr>
          <w:lang w:val="ru-RU"/>
        </w:rPr>
        <w:t xml:space="preserve">, </w:t>
      </w:r>
      <w:r>
        <w:t>Application</w:t>
      </w:r>
      <w:r w:rsidRPr="00A81695">
        <w:rPr>
          <w:lang w:val="ru-RU"/>
        </w:rPr>
        <w:t xml:space="preserve">: </w:t>
      </w:r>
      <w:r>
        <w:t>Shutdown</w:t>
      </w:r>
      <w:r w:rsidRPr="00A81695">
        <w:rPr>
          <w:lang w:val="ru-RU"/>
        </w:rPr>
        <w:t>. По этим сущностям можно проверить согласованность терминов, портов и адаптеров между диаграммой и реализацией. В метаданных указана оценка плотности (@</w:t>
      </w:r>
      <w:r>
        <w:t>nodes</w:t>
      </w:r>
      <w:r w:rsidRPr="00A81695">
        <w:rPr>
          <w:lang w:val="ru-RU"/>
        </w:rPr>
        <w:t xml:space="preserve">=14), что полезно для контроля читаемости, декомпозиции </w:t>
      </w:r>
      <w:r>
        <w:t>view</w:t>
      </w:r>
      <w:r w:rsidRPr="00A81695">
        <w:rPr>
          <w:lang w:val="ru-RU"/>
        </w:rPr>
        <w:t xml:space="preserve">-слоев и стабильного рендеринга в </w:t>
      </w:r>
      <w:r>
        <w:t>CI</w:t>
      </w:r>
      <w:r w:rsidRPr="00A81695">
        <w:rPr>
          <w:lang w:val="ru-RU"/>
        </w:rPr>
        <w:t>-пайплайне.</w:t>
      </w:r>
    </w:p>
    <w:p w:rsidR="00167622" w:rsidRDefault="00A81695">
      <w:r>
        <w:t>Source: docs/02-architecture/mmd-diagrams/architecture/18b-checkpoint-shutdown.mmd | Description: docs/02-architecture/diagram-descriptions/mmd-diagrams/architecture/18b-checkpoint-shutdown.md</w:t>
      </w:r>
    </w:p>
    <w:p w:rsidR="00167622" w:rsidRDefault="00A81695">
      <w:r>
        <w:rPr>
          <w:noProof/>
        </w:rPr>
        <w:drawing>
          <wp:inline distT="0" distB="0" distL="0" distR="0">
            <wp:extent cx="5852160" cy="1686599"/>
            <wp:effectExtent l="0" t="0" r="0" b="0"/>
            <wp:docPr id="1052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8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7622" w:rsidSect="00A8169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</w:compat>
  <w:rsids>
    <w:rsidRoot w:val="00167622"/>
    <w:rsid w:val="00167622"/>
    <w:rsid w:val="00A81695"/>
    <w:rsid w:val="00C9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B9E7401-BDA5-4D0C-9319-CA3A0BC0E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outlineLvl w:val="0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76</Pages>
  <Words>12190</Words>
  <Characters>69484</Characters>
  <Application>Microsoft Office Word</Application>
  <DocSecurity>0</DocSecurity>
  <Lines>579</Lines>
  <Paragraphs>163</Paragraphs>
  <ScaleCrop>false</ScaleCrop>
  <Company/>
  <LinksUpToDate>false</LinksUpToDate>
  <CharactersWithSpaces>81511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BioETL Architecture Diagrams with Descriptions</dc:title>
  <dc:creator>Codex</dc:creator>
  <cp:lastModifiedBy>Fedor</cp:lastModifiedBy>
  <cp:revision>3</cp:revision>
  <dcterms:created xsi:type="dcterms:W3CDTF">2026-03-02T09:34:00Z</dcterms:created>
  <dcterms:modified xsi:type="dcterms:W3CDTF">2026-03-03T04:30:00Z</dcterms:modified>
</cp:coreProperties>
</file>