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Appendix A: Detailed Output Schemas</w:t>
      </w:r>
    </w:p>
    <w:p>
      <w:r>
        <w:t>The schemas for each output CSV file are presented below in tabular format. Each table corresponds to a specific file and includes columns for the field name, data type, constraints, validators, and a brief description. These schemas are based on Pydantic models from the repository's `schemas/` directory, ensuring validation during the ETL process. All fields are mandatory unless specified as optional.</w:t>
      </w:r>
    </w:p>
    <w:p>
      <w:pPr>
        <w:pStyle w:val="Heading2"/>
      </w:pPr>
      <w:r>
        <w:t>A.1 documents.csv Schema</w:t>
      </w:r>
    </w:p>
    <w:p>
      <w:r>
        <w:t>This table represents publication metadata from ChEMBL documents.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Constraints</w:t>
            </w:r>
          </w:p>
        </w:tc>
        <w:tc>
          <w:tcPr>
            <w:tcW w:type="dxa" w:w="1728"/>
          </w:tcPr>
          <w:p>
            <w:r>
              <w:t>Validator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document_chembl_id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ChEMBL ID format (e.g., 'CHEMBL1122334'); unique and non-null</w:t>
            </w:r>
          </w:p>
        </w:tc>
        <w:tc>
          <w:tcPr>
            <w:tcW w:type="dxa" w:w="1728"/>
          </w:tcPr>
          <w:p>
            <w:r>
              <w:t>Custom regex for 'CHEMBL' prefix followed by digits</w:t>
            </w:r>
          </w:p>
        </w:tc>
        <w:tc>
          <w:tcPr>
            <w:tcW w:type="dxa" w:w="1728"/>
          </w:tcPr>
          <w:p>
            <w:r>
              <w:t>Unique ChEMBL identifier for the document (e.g., journal article or patent)</w:t>
            </w:r>
          </w:p>
        </w:tc>
      </w:tr>
      <w:tr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Length 1–500 characters; optional</w:t>
            </w:r>
          </w:p>
        </w:tc>
        <w:tc>
          <w:tcPr>
            <w:tcW w:type="dxa" w:w="1728"/>
          </w:tcPr>
          <w:p>
            <w:r>
              <w:t>Strip whitespace; no leading/trailing spaces</w:t>
            </w:r>
          </w:p>
        </w:tc>
        <w:tc>
          <w:tcPr>
            <w:tcW w:type="dxa" w:w="1728"/>
          </w:tcPr>
          <w:p>
            <w:r>
              <w:t>Title of the publication</w:t>
            </w:r>
          </w:p>
        </w:tc>
      </w:tr>
      <w:tr>
        <w:tc>
          <w:tcPr>
            <w:tcW w:type="dxa" w:w="1728"/>
          </w:tcPr>
          <w:p>
            <w:r>
              <w:t>journal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Length 1–100 characters; optional</w:t>
            </w:r>
          </w:p>
        </w:tc>
        <w:tc>
          <w:tcPr>
            <w:tcW w:type="dxa" w:w="1728"/>
          </w:tcPr>
          <w:p>
            <w:r>
              <w:t>Normalize to uppercase</w:t>
            </w:r>
          </w:p>
        </w:tc>
        <w:tc>
          <w:tcPr>
            <w:tcW w:type="dxa" w:w="1728"/>
          </w:tcPr>
          <w:p>
            <w:r>
              <w:t>Name of the journal or publication source (e.g., 'J Med Chem')</w:t>
            </w:r>
          </w:p>
        </w:tc>
      </w:tr>
      <w:tr>
        <w:tc>
          <w:tcPr>
            <w:tcW w:type="dxa" w:w="1728"/>
          </w:tcPr>
          <w:p>
            <w:r>
              <w:t>year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Range 1900–2025; optional</w:t>
            </w:r>
          </w:p>
        </w:tc>
        <w:tc>
          <w:tcPr>
            <w:tcW w:type="dxa" w:w="1728"/>
          </w:tcPr>
          <w:p>
            <w:r>
              <w:t>Ensure integer within historical range</w:t>
            </w:r>
          </w:p>
        </w:tc>
        <w:tc>
          <w:tcPr>
            <w:tcW w:type="dxa" w:w="1728"/>
          </w:tcPr>
          <w:p>
            <w:r>
              <w:t>Year of publication</w:t>
            </w:r>
          </w:p>
        </w:tc>
      </w:tr>
      <w:tr>
        <w:tc>
          <w:tcPr>
            <w:tcW w:type="dxa" w:w="1728"/>
          </w:tcPr>
          <w:p>
            <w:r>
              <w:t>doi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Valid DOI format (e.g., '10.XXXX/XXXX'); optional</w:t>
            </w:r>
          </w:p>
        </w:tc>
        <w:tc>
          <w:tcPr>
            <w:tcW w:type="dxa" w:w="1728"/>
          </w:tcPr>
          <w:p>
            <w:r>
              <w:t>Regex for DOI structure; uniqueness if present</w:t>
            </w:r>
          </w:p>
        </w:tc>
        <w:tc>
          <w:tcPr>
            <w:tcW w:type="dxa" w:w="1728"/>
          </w:tcPr>
          <w:p>
            <w:r>
              <w:t>Digital Object Identifier for the publication</w:t>
            </w:r>
          </w:p>
        </w:tc>
      </w:tr>
      <w:tr>
        <w:tc>
          <w:tcPr>
            <w:tcW w:type="dxa" w:w="1728"/>
          </w:tcPr>
          <w:p>
            <w:r>
              <w:t>pubmed_id</w:t>
            </w:r>
          </w:p>
        </w:tc>
        <w:tc>
          <w:tcPr>
            <w:tcW w:type="dxa" w:w="1728"/>
          </w:tcPr>
          <w:p>
            <w:r>
              <w:t>Union[int, str]</w:t>
            </w:r>
          </w:p>
        </w:tc>
        <w:tc>
          <w:tcPr>
            <w:tcW w:type="dxa" w:w="1728"/>
          </w:tcPr>
          <w:p>
            <w:r>
              <w:t>Positive integer or string; optional</w:t>
            </w:r>
          </w:p>
        </w:tc>
        <w:tc>
          <w:tcPr>
            <w:tcW w:type="dxa" w:w="1728"/>
          </w:tcPr>
          <w:p>
            <w:r>
              <w:t>Convert to int if possible; no negatives</w:t>
            </w:r>
          </w:p>
        </w:tc>
        <w:tc>
          <w:tcPr>
            <w:tcW w:type="dxa" w:w="1728"/>
          </w:tcPr>
          <w:p>
            <w:r>
              <w:t>PubMed identifier linking to NCBI records</w:t>
            </w:r>
          </w:p>
        </w:tc>
      </w:tr>
    </w:tbl>
    <w:p>
      <w:r>
        <w:t>Additional Notes: Rows are sorted by `document_chembl_id` for determinism. Foreign key references are validated against ChEMBL API responses.</w:t>
      </w:r>
    </w:p>
    <w:p>
      <w:pPr>
        <w:pStyle w:val="Heading2"/>
      </w:pPr>
      <w:r>
        <w:t>A.2 targets.csv Schema</w:t>
      </w:r>
    </w:p>
    <w:p>
      <w:r>
        <w:t>This table captures biological target information.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Constraints</w:t>
            </w:r>
          </w:p>
        </w:tc>
        <w:tc>
          <w:tcPr>
            <w:tcW w:type="dxa" w:w="1728"/>
          </w:tcPr>
          <w:p>
            <w:r>
              <w:t>Validator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target_chembl_id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ChEMBL ID format (e.g., 'CHEMBL123'); unique and non-null</w:t>
            </w:r>
          </w:p>
        </w:tc>
        <w:tc>
          <w:tcPr>
            <w:tcW w:type="dxa" w:w="1728"/>
          </w:tcPr>
          <w:p>
            <w:r>
              <w:t>Regex for 'CHEMBL' prefix</w:t>
            </w:r>
          </w:p>
        </w:tc>
        <w:tc>
          <w:tcPr>
            <w:tcW w:type="dxa" w:w="1728"/>
          </w:tcPr>
          <w:p>
            <w:r>
              <w:t>Unique ChEMBL identifier for the target</w:t>
            </w:r>
          </w:p>
        </w:tc>
      </w:tr>
      <w:tr>
        <w:tc>
          <w:tcPr>
            <w:tcW w:type="dxa" w:w="1728"/>
          </w:tcPr>
          <w:p>
            <w:r>
              <w:t>pref_name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Length 1–200 characters</w:t>
            </w:r>
          </w:p>
        </w:tc>
        <w:tc>
          <w:tcPr>
            <w:tcW w:type="dxa" w:w="1728"/>
          </w:tcPr>
          <w:p>
            <w:r>
              <w:t>Normalize casing</w:t>
            </w:r>
          </w:p>
        </w:tc>
        <w:tc>
          <w:tcPr>
            <w:tcW w:type="dxa" w:w="1728"/>
          </w:tcPr>
          <w:p>
            <w:r>
              <w:t>Preferred name of the target (e.g., 'Adenosine A2A receptor')</w:t>
            </w:r>
          </w:p>
        </w:tc>
      </w:tr>
      <w:tr>
        <w:tc>
          <w:tcPr>
            <w:tcW w:type="dxa" w:w="1728"/>
          </w:tcPr>
          <w:p>
            <w:r>
              <w:t>target_type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Enum from ChEMBL types (e.g., 'SINGLE PROTEIN', 'ORGANISM')</w:t>
            </w:r>
          </w:p>
        </w:tc>
        <w:tc>
          <w:tcPr>
            <w:tcW w:type="dxa" w:w="1728"/>
          </w:tcPr>
          <w:p>
            <w:r>
              <w:t>Validated against dictionary in `dictionary/target_types.py`</w:t>
            </w:r>
          </w:p>
        </w:tc>
        <w:tc>
          <w:tcPr>
            <w:tcW w:type="dxa" w:w="1728"/>
          </w:tcPr>
          <w:p>
            <w:r>
              <w:t>Classification of the target type</w:t>
            </w:r>
          </w:p>
        </w:tc>
      </w:tr>
      <w:tr>
        <w:tc>
          <w:tcPr>
            <w:tcW w:type="dxa" w:w="1728"/>
          </w:tcPr>
          <w:p>
            <w:r>
              <w:t>organism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Length 1–100 characters; optional</w:t>
            </w:r>
          </w:p>
        </w:tc>
        <w:tc>
          <w:tcPr>
            <w:tcW w:type="dxa" w:w="1728"/>
          </w:tcPr>
          <w:p>
            <w:r>
              <w:t>Normalize scientific names</w:t>
            </w:r>
          </w:p>
        </w:tc>
        <w:tc>
          <w:tcPr>
            <w:tcW w:type="dxa" w:w="1728"/>
          </w:tcPr>
          <w:p>
            <w:r>
              <w:t>Organism associated with the target (e.g., 'Homo sapiens')</w:t>
            </w:r>
          </w:p>
        </w:tc>
      </w:tr>
      <w:tr>
        <w:tc>
          <w:tcPr>
            <w:tcW w:type="dxa" w:w="1728"/>
          </w:tcPr>
          <w:p>
            <w:r>
              <w:t>accession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Valid UniProt accession (e.g., 'P12345'); optional</w:t>
            </w:r>
          </w:p>
        </w:tc>
        <w:tc>
          <w:tcPr>
            <w:tcW w:type="dxa" w:w="1728"/>
          </w:tcPr>
          <w:p>
            <w:r>
              <w:t>Regex for UniProt structure</w:t>
            </w:r>
          </w:p>
        </w:tc>
        <w:tc>
          <w:tcPr>
            <w:tcW w:type="dxa" w:w="1728"/>
          </w:tcPr>
          <w:p>
            <w:r>
              <w:t>UniProt accession number for protein targets</w:t>
            </w:r>
          </w:p>
        </w:tc>
      </w:tr>
    </w:tbl>
    <w:p>
      <w:r>
        <w:t>Additional Notes: Includes cross-references to external databases like UniProt. Validation ensures no orphan targets without associated assays.</w:t>
      </w:r>
    </w:p>
    <w:p>
      <w:pPr>
        <w:pStyle w:val="Heading2"/>
      </w:pPr>
      <w:r>
        <w:t>A.3 assays.csv Schema</w:t>
      </w:r>
    </w:p>
    <w:p>
      <w:r>
        <w:t>This table describes experimental assays.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Constraints</w:t>
            </w:r>
          </w:p>
        </w:tc>
        <w:tc>
          <w:tcPr>
            <w:tcW w:type="dxa" w:w="1728"/>
          </w:tcPr>
          <w:p>
            <w:r>
              <w:t>Validator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assay_chembl_id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ChEMBL ID format (e.g., 'CHEMBL1234567'); unique and non-null</w:t>
            </w:r>
          </w:p>
        </w:tc>
        <w:tc>
          <w:tcPr>
            <w:tcW w:type="dxa" w:w="1728"/>
          </w:tcPr>
          <w:p>
            <w:r>
              <w:t>Regex validation</w:t>
            </w:r>
          </w:p>
        </w:tc>
        <w:tc>
          <w:tcPr>
            <w:tcW w:type="dxa" w:w="1728"/>
          </w:tcPr>
          <w:p>
            <w:r>
              <w:t>Unique ChEMBL identifier for the assay</w:t>
            </w:r>
          </w:p>
        </w:tc>
      </w:tr>
      <w:tr>
        <w:tc>
          <w:tcPr>
            <w:tcW w:type="dxa" w:w="1728"/>
          </w:tcPr>
          <w:p>
            <w:r>
              <w:t>target_chembl_id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References `targets.target_chembl_id`; non-null</w:t>
            </w:r>
          </w:p>
        </w:tc>
        <w:tc>
          <w:tcPr>
            <w:tcW w:type="dxa" w:w="1728"/>
          </w:tcPr>
          <w:p>
            <w:r>
              <w:t>Cross-check against targets</w:t>
            </w:r>
          </w:p>
        </w:tc>
        <w:tc>
          <w:tcPr>
            <w:tcW w:type="dxa" w:w="1728"/>
          </w:tcPr>
          <w:p>
            <w:r>
              <w:t>Link to the associated target</w:t>
            </w:r>
          </w:p>
        </w:tc>
      </w:tr>
      <w:tr>
        <w:tc>
          <w:tcPr>
            <w:tcW w:type="dxa" w:w="1728"/>
          </w:tcPr>
          <w:p>
            <w:r>
              <w:t>assay_type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Enum (e.g., 'B' for binding, 'F' for functional)</w:t>
            </w:r>
          </w:p>
        </w:tc>
        <w:tc>
          <w:tcPr>
            <w:tcW w:type="dxa" w:w="1728"/>
          </w:tcPr>
          <w:p>
            <w:r>
              <w:t>Enum checker</w:t>
            </w:r>
          </w:p>
        </w:tc>
        <w:tc>
          <w:tcPr>
            <w:tcW w:type="dxa" w:w="1728"/>
          </w:tcPr>
          <w:p>
            <w:r>
              <w:t>Type of assay (e.g., binding, functional)</w:t>
            </w:r>
          </w:p>
        </w:tc>
      </w:tr>
      <w:tr>
        <w:tc>
          <w:tcPr>
            <w:tcW w:type="dxa" w:w="1728"/>
          </w:tcPr>
          <w:p>
            <w:r>
              <w:t>assay_category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Optional; length 1–50</w:t>
            </w:r>
          </w:p>
        </w:tc>
        <w:tc>
          <w:tcPr>
            <w:tcW w:type="dxa" w:w="1728"/>
          </w:tcPr>
          <w:p>
            <w:r>
              <w:t>Normalize</w:t>
            </w:r>
          </w:p>
        </w:tc>
        <w:tc>
          <w:tcPr>
            <w:tcW w:type="dxa" w:w="1728"/>
          </w:tcPr>
          <w:p>
            <w:r>
              <w:t>Broader category of the assay (e.g., 'in vitro')</w:t>
            </w:r>
          </w:p>
        </w:tc>
      </w:tr>
      <w:tr>
        <w:tc>
          <w:tcPr>
            <w:tcW w:type="dxa" w:w="1728"/>
          </w:tcPr>
          <w:p>
            <w:r>
              <w:t>bao_format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BAO ontology term (e.g., 'BAO_0000357'); optional</w:t>
            </w:r>
          </w:p>
        </w:tc>
        <w:tc>
          <w:tcPr>
            <w:tcW w:type="dxa" w:w="1728"/>
          </w:tcPr>
          <w:p>
            <w:r>
              <w:t>Regex for BAO format</w:t>
            </w:r>
          </w:p>
        </w:tc>
        <w:tc>
          <w:tcPr>
            <w:tcW w:type="dxa" w:w="1728"/>
          </w:tcPr>
          <w:p>
            <w:r>
              <w:t>BioAssay Ontology format identifier</w:t>
            </w:r>
          </w:p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Length up to 1000 characters; optional</w:t>
            </w:r>
          </w:p>
        </w:tc>
        <w:tc>
          <w:tcPr>
            <w:tcW w:type="dxa" w:w="1728"/>
          </w:tcPr>
          <w:p>
            <w:r>
              <w:t>Strip HTML if present</w:t>
            </w:r>
          </w:p>
        </w:tc>
        <w:tc>
          <w:tcPr>
            <w:tcW w:type="dxa" w:w="1728"/>
          </w:tcPr>
          <w:p>
            <w:r>
              <w:t>Textual description of the assay protocol</w:t>
            </w:r>
          </w:p>
        </w:tc>
      </w:tr>
    </w:tbl>
    <w:p>
      <w:r>
        <w:t>Additional Notes: Foreign keys are enforced to prevent dangling references. Assays are filtered based on confidence scores if specified in config.</w:t>
      </w:r>
    </w:p>
    <w:p>
      <w:pPr>
        <w:pStyle w:val="Heading2"/>
      </w:pPr>
      <w:r>
        <w:t>A.4 testitems.csv (Molecules) Schema</w:t>
      </w:r>
    </w:p>
    <w:p>
      <w:r>
        <w:t>This table details molecular compounds.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Constraints</w:t>
            </w:r>
          </w:p>
        </w:tc>
        <w:tc>
          <w:tcPr>
            <w:tcW w:type="dxa" w:w="1728"/>
          </w:tcPr>
          <w:p>
            <w:r>
              <w:t>Validator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molecule_chembl_id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ChEMBL ID format (e.g., 'CHEMBL25'); unique and non-null</w:t>
            </w:r>
          </w:p>
        </w:tc>
        <w:tc>
          <w:tcPr>
            <w:tcW w:type="dxa" w:w="1728"/>
          </w:tcPr>
          <w:p>
            <w:r>
              <w:t>Regex</w:t>
            </w:r>
          </w:p>
        </w:tc>
        <w:tc>
          <w:tcPr>
            <w:tcW w:type="dxa" w:w="1728"/>
          </w:tcPr>
          <w:p>
            <w:r>
              <w:t>Unique ChEMBL identifier for the molecule</w:t>
            </w:r>
          </w:p>
        </w:tc>
      </w:tr>
      <w:tr>
        <w:tc>
          <w:tcPr>
            <w:tcW w:type="dxa" w:w="1728"/>
          </w:tcPr>
          <w:p>
            <w:r>
              <w:t>pref_name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Length 1–200; optional</w:t>
            </w:r>
          </w:p>
        </w:tc>
        <w:tc>
          <w:tcPr>
            <w:tcW w:type="dxa" w:w="1728"/>
          </w:tcPr>
          <w:p>
            <w:r>
              <w:t>Normalize</w:t>
            </w:r>
          </w:p>
        </w:tc>
        <w:tc>
          <w:tcPr>
            <w:tcW w:type="dxa" w:w="1728"/>
          </w:tcPr>
          <w:p>
            <w:r>
              <w:t>Preferred name or synonym for the molecule</w:t>
            </w:r>
          </w:p>
        </w:tc>
      </w:tr>
      <w:tr>
        <w:tc>
          <w:tcPr>
            <w:tcW w:type="dxa" w:w="1728"/>
          </w:tcPr>
          <w:p>
            <w:r>
              <w:t>molecule_type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Enum (e.g., 'Small molecule', 'Protein')</w:t>
            </w:r>
          </w:p>
        </w:tc>
        <w:tc>
          <w:tcPr>
            <w:tcW w:type="dxa" w:w="1728"/>
          </w:tcPr>
          <w:p>
            <w:r>
              <w:t>Enum from dictionary</w:t>
            </w:r>
          </w:p>
        </w:tc>
        <w:tc>
          <w:tcPr>
            <w:tcW w:type="dxa" w:w="1728"/>
          </w:tcPr>
          <w:p>
            <w:r>
              <w:t>Type of molecule</w:t>
            </w:r>
          </w:p>
        </w:tc>
      </w:tr>
      <w:tr>
        <w:tc>
          <w:tcPr>
            <w:tcW w:type="dxa" w:w="1728"/>
          </w:tcPr>
          <w:p>
            <w:r>
              <w:t>max_phase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0–4 (clinical development phase)</w:t>
            </w:r>
          </w:p>
        </w:tc>
        <w:tc>
          <w:tcPr>
            <w:tcW w:type="dxa" w:w="1728"/>
          </w:tcPr>
          <w:p>
            <w:r>
              <w:t>Range check</w:t>
            </w:r>
          </w:p>
        </w:tc>
        <w:tc>
          <w:tcPr>
            <w:tcW w:type="dxa" w:w="1728"/>
          </w:tcPr>
          <w:p>
            <w:r>
              <w:t>Highest clinical trial phase reached (4 = approved)</w:t>
            </w:r>
          </w:p>
        </w:tc>
      </w:tr>
      <w:tr>
        <w:tc>
          <w:tcPr>
            <w:tcW w:type="dxa" w:w="1728"/>
          </w:tcPr>
          <w:p>
            <w:r>
              <w:t>canonical_smiles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Valid SMILES string; optional</w:t>
            </w:r>
          </w:p>
        </w:tc>
        <w:tc>
          <w:tcPr>
            <w:tcW w:type="dxa" w:w="1728"/>
          </w:tcPr>
          <w:p>
            <w:r>
              <w:t>Use RDKit or similar for validation if integrated</w:t>
            </w:r>
          </w:p>
        </w:tc>
        <w:tc>
          <w:tcPr>
            <w:tcW w:type="dxa" w:w="1728"/>
          </w:tcPr>
          <w:p>
            <w:r>
              <w:t>Canonical SMILES representation of the structure</w:t>
            </w:r>
          </w:p>
        </w:tc>
      </w:tr>
      <w:tr>
        <w:tc>
          <w:tcPr>
            <w:tcW w:type="dxa" w:w="1728"/>
          </w:tcPr>
          <w:p>
            <w:r>
              <w:t>full_mwt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Positive value; optional</w:t>
            </w:r>
          </w:p>
        </w:tc>
        <w:tc>
          <w:tcPr>
            <w:tcW w:type="dxa" w:w="1728"/>
          </w:tcPr>
          <w:p>
            <w:r>
              <w:t>Ensure &gt;0</w:t>
            </w:r>
          </w:p>
        </w:tc>
        <w:tc>
          <w:tcPr>
            <w:tcW w:type="dxa" w:w="1728"/>
          </w:tcPr>
          <w:p>
            <w:r>
              <w:t>Full molecular weight</w:t>
            </w:r>
          </w:p>
        </w:tc>
      </w:tr>
      <w:tr>
        <w:tc>
          <w:tcPr>
            <w:tcW w:type="dxa" w:w="1728"/>
          </w:tcPr>
          <w:p>
            <w:r>
              <w:t>parent_molecule_chembl_id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ChEMBL ID; optional for salts/forms</w:t>
            </w:r>
          </w:p>
        </w:tc>
        <w:tc>
          <w:tcPr>
            <w:tcW w:type="dxa" w:w="1728"/>
          </w:tcPr>
          <w:p>
            <w:r>
              <w:t>Regex</w:t>
            </w:r>
          </w:p>
        </w:tc>
        <w:tc>
          <w:tcPr>
            <w:tcW w:type="dxa" w:w="1728"/>
          </w:tcPr>
          <w:p>
            <w:r>
              <w:t>ID of the parent molecule if this is a variant</w:t>
            </w:r>
          </w:p>
        </w:tc>
      </w:tr>
    </w:tbl>
    <w:p>
      <w:r>
        <w:t>Additional Notes: Enriched with PubChem data if available. Structural validation ensures no invalid SMILES.</w:t>
      </w:r>
    </w:p>
    <w:p>
      <w:pPr>
        <w:pStyle w:val="Heading2"/>
      </w:pPr>
      <w:r>
        <w:t>A.5 activities.csv Schema</w:t>
      </w:r>
    </w:p>
    <w:p>
      <w:r>
        <w:t>This is the fact table for bioactivity measurements.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Constraints</w:t>
            </w:r>
          </w:p>
        </w:tc>
        <w:tc>
          <w:tcPr>
            <w:tcW w:type="dxa" w:w="1728"/>
          </w:tcPr>
          <w:p>
            <w:r>
              <w:t>Validator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activity_id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Unique positive integer</w:t>
            </w:r>
          </w:p>
        </w:tc>
        <w:tc>
          <w:tcPr>
            <w:tcW w:type="dxa" w:w="1728"/>
          </w:tcPr>
          <w:p>
            <w:r>
              <w:t>Ensure uniqueness</w:t>
            </w:r>
          </w:p>
        </w:tc>
        <w:tc>
          <w:tcPr>
            <w:tcW w:type="dxa" w:w="1728"/>
          </w:tcPr>
          <w:p>
            <w:r>
              <w:t>Unique identifier for the activity record</w:t>
            </w:r>
          </w:p>
        </w:tc>
      </w:tr>
      <w:tr>
        <w:tc>
          <w:tcPr>
            <w:tcW w:type="dxa" w:w="1728"/>
          </w:tcPr>
          <w:p>
            <w:r>
              <w:t>assay_chembl_id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References `assays.assay_chembl_id`</w:t>
            </w:r>
          </w:p>
        </w:tc>
        <w:tc>
          <w:tcPr>
            <w:tcW w:type="dxa" w:w="1728"/>
          </w:tcPr>
          <w:p>
            <w:r>
              <w:t>Cross-reference</w:t>
            </w:r>
          </w:p>
        </w:tc>
        <w:tc>
          <w:tcPr>
            <w:tcW w:type="dxa" w:w="1728"/>
          </w:tcPr>
          <w:p>
            <w:r>
              <w:t>Link to the assay</w:t>
            </w:r>
          </w:p>
        </w:tc>
      </w:tr>
      <w:tr>
        <w:tc>
          <w:tcPr>
            <w:tcW w:type="dxa" w:w="1728"/>
          </w:tcPr>
          <w:p>
            <w:r>
              <w:t>molecule_chembl_id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References `testitems.molecule_chembl_id`</w:t>
            </w:r>
          </w:p>
        </w:tc>
        <w:tc>
          <w:tcPr>
            <w:tcW w:type="dxa" w:w="1728"/>
          </w:tcPr>
          <w:p>
            <w:r>
              <w:t>Cross-reference</w:t>
            </w:r>
          </w:p>
        </w:tc>
        <w:tc>
          <w:tcPr>
            <w:tcW w:type="dxa" w:w="1728"/>
          </w:tcPr>
          <w:p>
            <w:r>
              <w:t>Link to the tested molecule</w:t>
            </w:r>
          </w:p>
        </w:tc>
      </w:tr>
      <w:tr>
        <w:tc>
          <w:tcPr>
            <w:tcW w:type="dxa" w:w="1728"/>
          </w:tcPr>
          <w:p>
            <w:r>
              <w:t>target_chembl_id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References `targets.target_chembl_id`</w:t>
            </w:r>
          </w:p>
        </w:tc>
        <w:tc>
          <w:tcPr>
            <w:tcW w:type="dxa" w:w="1728"/>
          </w:tcPr>
          <w:p>
            <w:r>
              <w:t>Cross-reference</w:t>
            </w:r>
          </w:p>
        </w:tc>
        <w:tc>
          <w:tcPr>
            <w:tcW w:type="dxa" w:w="1728"/>
          </w:tcPr>
          <w:p>
            <w:r>
              <w:t>Link to the target</w:t>
            </w:r>
          </w:p>
        </w:tc>
      </w:tr>
      <w:tr>
        <w:tc>
          <w:tcPr>
            <w:tcW w:type="dxa" w:w="1728"/>
          </w:tcPr>
          <w:p>
            <w:r>
              <w:t>document_chembl_id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References `documents.document_chembl_id`</w:t>
            </w:r>
          </w:p>
        </w:tc>
        <w:tc>
          <w:tcPr>
            <w:tcW w:type="dxa" w:w="1728"/>
          </w:tcPr>
          <w:p>
            <w:r>
              <w:t>Cross-reference</w:t>
            </w:r>
          </w:p>
        </w:tc>
        <w:tc>
          <w:tcPr>
            <w:tcW w:type="dxa" w:w="1728"/>
          </w:tcPr>
          <w:p>
            <w:r>
              <w:t>Link to the source document</w:t>
            </w:r>
          </w:p>
        </w:tc>
      </w:tr>
      <w:tr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Activity type (e.g., 'IC50')</w:t>
            </w:r>
          </w:p>
        </w:tc>
        <w:tc>
          <w:tcPr>
            <w:tcW w:type="dxa" w:w="1728"/>
          </w:tcPr>
          <w:p>
            <w:r>
              <w:t>Enum</w:t>
            </w:r>
          </w:p>
        </w:tc>
        <w:tc>
          <w:tcPr>
            <w:tcW w:type="dxa" w:w="1728"/>
          </w:tcPr>
          <w:p>
            <w:r>
              <w:t>Raw activity type</w:t>
            </w:r>
          </w:p>
        </w:tc>
      </w:tr>
      <w:tr>
        <w:tc>
          <w:tcPr>
            <w:tcW w:type="dxa" w:w="1728"/>
          </w:tcPr>
          <w:p>
            <w:r>
              <w:t>relation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Operators like '=', '&gt;', '&lt;'; optional</w:t>
            </w:r>
          </w:p>
        </w:tc>
        <w:tc>
          <w:tcPr>
            <w:tcW w:type="dxa" w:w="1728"/>
          </w:tcPr>
          <w:p>
            <w:r>
              <w:t>Enum for relations</w:t>
            </w:r>
          </w:p>
        </w:tc>
        <w:tc>
          <w:tcPr>
            <w:tcW w:type="dxa" w:w="1728"/>
          </w:tcPr>
          <w:p>
            <w:r>
              <w:t>Relation for the value (e.g., '&gt;')</w:t>
            </w:r>
          </w:p>
        </w:tc>
      </w:tr>
      <w:tr>
        <w:tc>
          <w:tcPr>
            <w:tcW w:type="dxa" w:w="1728"/>
          </w:tcPr>
          <w:p>
            <w:r>
              <w:t>value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Positive; optional</w:t>
            </w:r>
          </w:p>
        </w:tc>
        <w:tc>
          <w:tcPr>
            <w:tcW w:type="dxa" w:w="1728"/>
          </w:tcPr>
          <w:p>
            <w:r>
              <w:t>Range based on type</w:t>
            </w:r>
          </w:p>
        </w:tc>
        <w:tc>
          <w:tcPr>
            <w:tcW w:type="dxa" w:w="1728"/>
          </w:tcPr>
          <w:p>
            <w:r>
              <w:t>Raw activity value</w:t>
            </w:r>
          </w:p>
        </w:tc>
      </w:tr>
      <w:tr>
        <w:tc>
          <w:tcPr>
            <w:tcW w:type="dxa" w:w="1728"/>
          </w:tcPr>
          <w:p>
            <w:r>
              <w:t>units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Standard units (e.g., 'nM'); optional</w:t>
            </w:r>
          </w:p>
        </w:tc>
        <w:tc>
          <w:tcPr>
            <w:tcW w:type="dxa" w:w="1728"/>
          </w:tcPr>
          <w:p>
            <w:r>
              <w:t>From dictionary</w:t>
            </w:r>
          </w:p>
        </w:tc>
        <w:tc>
          <w:tcPr>
            <w:tcW w:type="dxa" w:w="1728"/>
          </w:tcPr>
          <w:p>
            <w:r>
              <w:t>Units for the raw value</w:t>
            </w:r>
          </w:p>
        </w:tc>
      </w:tr>
      <w:tr>
        <w:tc>
          <w:tcPr>
            <w:tcW w:type="dxa" w:w="1728"/>
          </w:tcPr>
          <w:p>
            <w:r>
              <w:t>standard_type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Standardized type (e.g., 'IC50')</w:t>
            </w:r>
          </w:p>
        </w:tc>
        <w:tc>
          <w:tcPr>
            <w:tcW w:type="dxa" w:w="1728"/>
          </w:tcPr>
          <w:p>
            <w:r>
              <w:t>Enum, prioritized over raw</w:t>
            </w:r>
          </w:p>
        </w:tc>
        <w:tc>
          <w:tcPr>
            <w:tcW w:type="dxa" w:w="1728"/>
          </w:tcPr>
          <w:p>
            <w:r>
              <w:t>Standardized activity type</w:t>
            </w:r>
          </w:p>
        </w:tc>
      </w:tr>
      <w:tr>
        <w:tc>
          <w:tcPr>
            <w:tcW w:type="dxa" w:w="1728"/>
          </w:tcPr>
          <w:p>
            <w:r>
              <w:t>standard_relation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Like relation; optional</w:t>
            </w:r>
          </w:p>
        </w:tc>
        <w:tc>
          <w:tcPr>
            <w:tcW w:type="dxa" w:w="1728"/>
          </w:tcPr>
          <w:p>
            <w:r>
              <w:t>Enum</w:t>
            </w:r>
          </w:p>
        </w:tc>
        <w:tc>
          <w:tcPr>
            <w:tcW w:type="dxa" w:w="1728"/>
          </w:tcPr>
          <w:p>
            <w:r>
              <w:t>Standardized relation</w:t>
            </w:r>
          </w:p>
        </w:tc>
      </w:tr>
      <w:tr>
        <w:tc>
          <w:tcPr>
            <w:tcW w:type="dxa" w:w="1728"/>
          </w:tcPr>
          <w:p>
            <w:r>
              <w:t>standard_value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  <w:tc>
          <w:tcPr>
            <w:tcW w:type="dxa" w:w="1728"/>
          </w:tcPr>
          <w:p>
            <w:r>
              <w:t>Normalization applied</w:t>
            </w:r>
          </w:p>
        </w:tc>
        <w:tc>
          <w:tcPr>
            <w:tcW w:type="dxa" w:w="1728"/>
          </w:tcPr>
          <w:p>
            <w:r>
              <w:t>Standardized activity value</w:t>
            </w:r>
          </w:p>
        </w:tc>
      </w:tr>
      <w:tr>
        <w:tc>
          <w:tcPr>
            <w:tcW w:type="dxa" w:w="1728"/>
          </w:tcPr>
          <w:p>
            <w:r>
              <w:t>standard_units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e.g., 'nM'</w:t>
            </w:r>
          </w:p>
        </w:tc>
        <w:tc>
          <w:tcPr>
            <w:tcW w:type="dxa" w:w="1728"/>
          </w:tcPr>
          <w:p>
            <w:r>
              <w:t>Dictionary-based</w:t>
            </w:r>
          </w:p>
        </w:tc>
        <w:tc>
          <w:tcPr>
            <w:tcW w:type="dxa" w:w="1728"/>
          </w:tcPr>
          <w:p>
            <w:r>
              <w:t>Standardized units</w:t>
            </w:r>
          </w:p>
        </w:tc>
      </w:tr>
      <w:tr>
        <w:tc>
          <w:tcPr>
            <w:tcW w:type="dxa" w:w="1728"/>
          </w:tcPr>
          <w:p>
            <w:r>
              <w:t>pchembl_value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Typically 0–14; optional</w:t>
            </w:r>
          </w:p>
        </w:tc>
        <w:tc>
          <w:tcPr>
            <w:tcW w:type="dxa" w:w="1728"/>
          </w:tcPr>
          <w:p>
            <w:r>
              <w:t>Calculated if not provided</w:t>
            </w:r>
          </w:p>
        </w:tc>
        <w:tc>
          <w:tcPr>
            <w:tcW w:type="dxa" w:w="1728"/>
          </w:tcPr>
          <w:p>
            <w:r>
              <w:t>Negative log of standard_value (potency measure)</w:t>
            </w:r>
          </w:p>
        </w:tc>
      </w:tr>
      <w:tr>
        <w:tc>
          <w:tcPr>
            <w:tcW w:type="dxa" w:w="1728"/>
          </w:tcPr>
          <w:p>
            <w:r>
              <w:t>data_validity_comment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Comments on data quality</w:t>
            </w:r>
          </w:p>
        </w:tc>
      </w:tr>
      <w:tr>
        <w:tc>
          <w:tcPr>
            <w:tcW w:type="dxa" w:w="1728"/>
          </w:tcPr>
          <w:p>
            <w:r>
              <w:t>calculated_lower_bound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Optional, derived from relation</w:t>
            </w:r>
          </w:p>
        </w:tc>
        <w:tc>
          <w:tcPr>
            <w:tcW w:type="dxa" w:w="1728"/>
          </w:tcPr>
          <w:p>
            <w:r>
              <w:t>Based on '&lt;' or '&gt;' handling</w:t>
            </w:r>
          </w:p>
        </w:tc>
        <w:tc>
          <w:tcPr>
            <w:tcW w:type="dxa" w:w="1728"/>
          </w:tcPr>
          <w:p>
            <w:r>
              <w:t>Lower bound for censored data</w:t>
            </w:r>
          </w:p>
        </w:tc>
      </w:tr>
      <w:tr>
        <w:tc>
          <w:tcPr>
            <w:tcW w:type="dxa" w:w="1728"/>
          </w:tcPr>
          <w:p>
            <w:r>
              <w:t>calculated_upper_bound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  <w:tc>
          <w:tcPr>
            <w:tcW w:type="dxa" w:w="1728"/>
          </w:tcPr>
          <w:p>
            <w:r>
              <w:t>Paired with lower bound</w:t>
            </w:r>
          </w:p>
        </w:tc>
        <w:tc>
          <w:tcPr>
            <w:tcW w:type="dxa" w:w="1728"/>
          </w:tcPr>
          <w:p>
            <w:r>
              <w:t>Upper bound for censored data</w:t>
            </w:r>
          </w:p>
        </w:tc>
      </w:tr>
    </w:tbl>
    <w:p>
      <w:r>
        <w:t>Additional Notes: Includes `censored_flag` (bool) for handling inequalities. Normalization uses `standard_*` fields. All foreign keys are validated to ensure referential integrity.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