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Document/2006/wordml" xmlns:wps="http://schemas.microsoft.com/office/word/2010/wordprocessingShape" mc:Ignorable="w14 wp14">
  <w:body>
    <w:p>
      <w:pPr>
        <w:pStyle w:val="Title"/>
      </w:pPr>
      <w:r>
        <w:t xml:space="preserve">Dose-specific G-signaling Figures</w:t>
      </w:r>
    </w:p>
    <w:p>
      <w:pPr>
        <w:pStyle w:val="Heading1"/>
      </w:pPr>
      <w:r>
        <w:t xml:space="preserve">Модель болевого синдрома, индуцированная введением формалина.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6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8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1.1 Модель болевого синдрома, индуцированная введением формалина. Уровень функциональной активности H3 рецепторов после индукции патологии. A - контроль патологии, B - XC7DCH в дозе 9 мг/кг, C - XC7DCH в дозе 18 мг/кг, D - XC7DCH в дозе 36 мг/кг, E - XC7DCH в дозе 54 мг/кг, F - XC7DCH в дозе 72 мг/кг, G - XC7DCH в дозе 90 мг/кг, H - XC7DCH в дозе 180 мг/кг.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trafficking.kb_arr_nm</w:t>
            </w:r>
          </w:p>
        </w:tc>
        <w:tc>
          <w:tcPr>
            <w:tcW w:w="9600" w:type="dxa"/>
          </w:tcPr>
          <w:p>
            <w:r>
              <w:rPr/>
              <w:t xml:space="preserve">600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trafficking.kb_g_nm</w:t>
            </w:r>
          </w:p>
        </w:tc>
        <w:tc>
          <w:tcPr>
            <w:tcW w:w="9600" w:type="dxa"/>
          </w:tcPr>
          <w:p>
            <w:r>
              <w:rPr/>
              <w:t xml:space="preserve">6000.0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examples/configs/shared/SINGLE_REP_pred_mice_rats.xlsx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antagonist_pk.tissue_map.peritoneum</w:t>
            </w:r>
          </w:p>
        </w:tc>
        <w:tc>
          <w:tcPr>
            <w:tcW w:w="9600" w:type="dxa"/>
          </w:tcPr>
          <w:p>
            <w:r>
              <w:rPr/>
              <w:t xml:space="preserve">peritoneum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tissue_overrides.skin.formalin_profile.profile_shape</w:t>
            </w:r>
          </w:p>
        </w:tc>
        <w:tc>
          <w:tcPr>
            <w:tcW w:w="9600" w:type="dxa"/>
          </w:tcPr>
          <w:p>
            <w:r>
              <w:rPr/>
              <w:t xml:space="preserve">gaussian_sum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tissue_overrides.skin.formalin_profile.phase1.amplitude_nm</w:t>
            </w:r>
          </w:p>
        </w:tc>
        <w:tc>
          <w:tcPr>
            <w:tcW w:w="9600" w:type="dxa"/>
          </w:tcPr>
          <w:p>
            <w:r>
              <w:rPr/>
              <w:t xml:space="preserve">990.0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tissue_overrides.skin.formalin_profile.phase1.center_min</w:t>
            </w:r>
          </w:p>
        </w:tc>
        <w:tc>
          <w:tcPr>
            <w:tcW w:w="9600" w:type="dxa"/>
          </w:tcPr>
          <w:p>
            <w:r>
              <w:rPr/>
              <w:t xml:space="preserve">5.0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tissue_overrides.skin.formalin_profile.phase1.sigma_min</w:t>
            </w:r>
          </w:p>
        </w:tc>
        <w:tc>
          <w:tcPr>
            <w:tcW w:w="9600" w:type="dxa"/>
          </w:tcPr>
          <w:p>
            <w:r>
              <w:rPr/>
              <w:t xml:space="preserve">7.6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tissue_overrides.skin.formalin_profile.phase2.amplitude_nm</w:t>
            </w:r>
          </w:p>
        </w:tc>
        <w:tc>
          <w:tcPr>
            <w:tcW w:w="9600" w:type="dxa"/>
          </w:tcPr>
          <w:p>
            <w:r>
              <w:rPr/>
              <w:t xml:space="preserve">390.0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tissue_overrides.skin.formalin_profile.phase2.center_min</w:t>
            </w:r>
          </w:p>
        </w:tc>
        <w:tc>
          <w:tcPr>
            <w:tcW w:w="9600" w:type="dxa"/>
          </w:tcPr>
          <w:p>
            <w:r>
              <w:rPr/>
              <w:t xml:space="preserve">40.0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tissue_overrides.skin.formalin_profile.phase2.sigma_min</w:t>
            </w:r>
          </w:p>
        </w:tc>
        <w:tc>
          <w:tcPr>
            <w:tcW w:w="9600" w:type="dxa"/>
          </w:tcPr>
          <w:p>
            <w:r>
              <w:rPr/>
              <w:t xml:space="preserve">25.0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tissue_overrides.spinal_coord.formalin_profile.profile_shape</w:t>
            </w:r>
          </w:p>
        </w:tc>
        <w:tc>
          <w:tcPr>
            <w:tcW w:w="9600" w:type="dxa"/>
          </w:tcPr>
          <w:p>
            <w:r>
              <w:rPr/>
              <w:t xml:space="preserve">gaussian_sum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tissue_overrides.spinal_coord.formalin_profile.phase1.amplitude_nm</w:t>
            </w:r>
          </w:p>
        </w:tc>
        <w:tc>
          <w:tcPr>
            <w:tcW w:w="9600" w:type="dxa"/>
          </w:tcPr>
          <w:p>
            <w:r>
              <w:rPr/>
              <w:t xml:space="preserve">0.246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tissue_overrides.spinal_coord.formalin_profile.phase1.center_min</w:t>
            </w:r>
          </w:p>
        </w:tc>
        <w:tc>
          <w:tcPr>
            <w:tcW w:w="9600" w:type="dxa"/>
          </w:tcPr>
          <w:p>
            <w:r>
              <w:rPr/>
              <w:t xml:space="preserve">30.0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tissue_overrides.spinal_coord.formalin_profile.phase1.sigma_min</w:t>
            </w:r>
          </w:p>
        </w:tc>
        <w:tc>
          <w:tcPr>
            <w:tcW w:w="9600" w:type="dxa"/>
          </w:tcPr>
          <w:p>
            <w:r>
              <w:rPr/>
              <w:t xml:space="preserve">73.9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tissue_overrides.spinal_coord.formalin_profile.phase2.amplitude_nm</w:t>
            </w:r>
          </w:p>
        </w:tc>
        <w:tc>
          <w:tcPr>
            <w:tcW w:w="9600" w:type="dxa"/>
          </w:tcPr>
          <w:p>
            <w:r>
              <w:rPr/>
              <w:t xml:space="preserve">7.883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tissue_overrides.spinal_coord.formalin_profile.phase2.center_min</w:t>
            </w:r>
          </w:p>
        </w:tc>
        <w:tc>
          <w:tcPr>
            <w:tcW w:w="9600" w:type="dxa"/>
          </w:tcPr>
          <w:p>
            <w:r>
              <w:rPr/>
              <w:t xml:space="preserve">120.0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tissue_overrides.spinal_coord.formalin_profile.phase2.sigma_min</w:t>
            </w:r>
          </w:p>
        </w:tc>
        <w:tc>
          <w:tcPr>
            <w:tcW w:w="9600" w:type="dxa"/>
          </w:tcPr>
          <w:p>
            <w:r>
              <w:rPr/>
              <w:t xml:space="preserve">73.9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tissue_overrides.brain.formalin_profile.profile_shape</w:t>
            </w:r>
          </w:p>
        </w:tc>
        <w:tc>
          <w:tcPr>
            <w:tcW w:w="9600" w:type="dxa"/>
          </w:tcPr>
          <w:p>
            <w:r>
              <w:rPr/>
              <w:t xml:space="preserve">gaussian_sum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tissue_overrides.brain.formalin_profile.phase1.amplitude_nm</w:t>
            </w:r>
          </w:p>
        </w:tc>
        <w:tc>
          <w:tcPr>
            <w:tcW w:w="9600" w:type="dxa"/>
          </w:tcPr>
          <w:p>
            <w:r>
              <w:rPr/>
              <w:t xml:space="preserve">0.246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tissue_overrides.brain.formalin_profile.phase1.center_min</w:t>
            </w:r>
          </w:p>
        </w:tc>
        <w:tc>
          <w:tcPr>
            <w:tcW w:w="9600" w:type="dxa"/>
          </w:tcPr>
          <w:p>
            <w:r>
              <w:rPr/>
              <w:t xml:space="preserve">30.0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tissue_overrides.brain.formalin_profile.phase1.sigma_min</w:t>
            </w:r>
          </w:p>
        </w:tc>
        <w:tc>
          <w:tcPr>
            <w:tcW w:w="9600" w:type="dxa"/>
          </w:tcPr>
          <w:p>
            <w:r>
              <w:rPr/>
              <w:t xml:space="preserve">73.9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tissue_overrides.brain.formalin_profile.phase2.amplitude_nm</w:t>
            </w:r>
          </w:p>
        </w:tc>
        <w:tc>
          <w:tcPr>
            <w:tcW w:w="9600" w:type="dxa"/>
          </w:tcPr>
          <w:p>
            <w:r>
              <w:rPr/>
              <w:t xml:space="preserve">7.883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tissue_overrides.brain.formalin_profile.phase2.center_min</w:t>
            </w:r>
          </w:p>
        </w:tc>
        <w:tc>
          <w:tcPr>
            <w:tcW w:w="9600" w:type="dxa"/>
          </w:tcPr>
          <w:p>
            <w:r>
              <w:rPr/>
              <w:t xml:space="preserve">120.0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tissue_overrides.brain.formalin_profile.phase2.sigma_min</w:t>
            </w:r>
          </w:p>
        </w:tc>
        <w:tc>
          <w:tcPr>
            <w:tcW w:w="9600" w:type="dxa"/>
          </w:tcPr>
          <w:p>
            <w:r>
              <w:rPr/>
              <w:t xml:space="preserve">73.9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tissue_overrides.ganglia.formalin_profile.profile_shape</w:t>
            </w:r>
          </w:p>
        </w:tc>
        <w:tc>
          <w:tcPr>
            <w:tcW w:w="9600" w:type="dxa"/>
          </w:tcPr>
          <w:p>
            <w:r>
              <w:rPr/>
              <w:t xml:space="preserve">gaussian_sum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tissue_overrides.ganglia.formalin_profile.phase1.amplitude_nm</w:t>
            </w:r>
          </w:p>
        </w:tc>
        <w:tc>
          <w:tcPr>
            <w:tcW w:w="9600" w:type="dxa"/>
          </w:tcPr>
          <w:p>
            <w:r>
              <w:rPr/>
              <w:t xml:space="preserve">3.426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tissue_overrides.ganglia.formalin_profile.phase1.center_min</w:t>
            </w:r>
          </w:p>
        </w:tc>
        <w:tc>
          <w:tcPr>
            <w:tcW w:w="9600" w:type="dxa"/>
          </w:tcPr>
          <w:p>
            <w:r>
              <w:rPr/>
              <w:t xml:space="preserve">15.0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tissue_overrides.ganglia.formalin_profile.phase1.sigma_min</w:t>
            </w:r>
          </w:p>
        </w:tc>
        <w:tc>
          <w:tcPr>
            <w:tcW w:w="9600" w:type="dxa"/>
          </w:tcPr>
          <w:p>
            <w:r>
              <w:rPr/>
              <w:t xml:space="preserve">23.8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tissue_overrides.ganglia.formalin_profile.phase2.amplitude_nm</w:t>
            </w:r>
          </w:p>
        </w:tc>
        <w:tc>
          <w:tcPr>
            <w:tcW w:w="9600" w:type="dxa"/>
          </w:tcPr>
          <w:p>
            <w:r>
              <w:rPr/>
              <w:t xml:space="preserve">9.428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tissue_overrides.ganglia.formalin_profile.phase2.center_min</w:t>
            </w:r>
          </w:p>
        </w:tc>
        <w:tc>
          <w:tcPr>
            <w:tcW w:w="9600" w:type="dxa"/>
          </w:tcPr>
          <w:p>
            <w:r>
              <w:rPr/>
              <w:t xml:space="preserve">60.0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tissue_overrides.ganglia.formalin_profile.phase2.sigma_min</w:t>
            </w:r>
          </w:p>
        </w:tc>
        <w:tc>
          <w:tcPr>
            <w:tcW w:w="9600" w:type="dxa"/>
          </w:tcPr>
          <w:p>
            <w:r>
              <w:rPr/>
              <w:t xml:space="preserve">23.8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formalin_pkpd_v1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rat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formalin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formalin is used directly", "shared/common trafficking and top-level formalin_profile act as deterministic defaults before tissue_overrides, including tissue-specific profile_shape, are applied", "brain is included as a mandatory CNS tissue and currently uses a spinal_coord proxy profile until a source-backed brain profile is introduced", "formalin skin phase-1 half-life of 9 min is approximated as gaussian sigma_min=7.6", "phase-2 skin peak is encoded via formalin_profile amplitude override to reach 400 nM on a 50 nM baseline", "spinal_coord and ganglia phase centers are fixed at 30/120 min and 15/60 min respectively because the source table specifies peaks and t1/2 but not phase timing"]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formalin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formalin_profile.phase1.amplitude_nm</w:t>
            </w:r>
          </w:p>
        </w:tc>
        <w:tc>
          <w:tcPr>
            <w:tcW w:w="9600" w:type="dxa"/>
          </w:tcPr>
          <w:p>
            <w:r>
              <w:rPr/>
              <w:t xml:space="preserve">990.0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formalin_profile.phase1.sigma_min</w:t>
            </w:r>
          </w:p>
        </w:tc>
        <w:tc>
          <w:tcPr>
            <w:tcW w:w="9600" w:type="dxa"/>
          </w:tcPr>
          <w:p>
            <w:r>
              <w:rPr/>
              <w:t xml:space="preserve">7.6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formalin_profile.phase2.amplitude_nm</w:t>
            </w:r>
          </w:p>
        </w:tc>
        <w:tc>
          <w:tcPr>
            <w:tcW w:w="9600" w:type="dxa"/>
          </w:tcPr>
          <w:p>
            <w:r>
              <w:rPr/>
              <w:t xml:space="preserve">390.0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["skin",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Модель болевого синдрома, индуцированная введением Compound 48/80.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0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2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4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2.1 Модель болевого синдрома, индуцированная введением Compound 48/80. Уровень функциональной активности H3 рецепторов после индукции патологии. A - контроль патологии, B - XC7DCH в дозе 15 мг/кг, C - XC7DCH в дозе 30 мг/кг, D - XC7DCH в дозе 60 мг/кг, E - XC7DCH в дозе 120 мг/кг, F - XC7DCH в дозе 150 мг/кг, G - XC7DCH в дозе 300 мг/кг.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trafficking.kb_arr_nm</w:t>
            </w:r>
          </w:p>
        </w:tc>
        <w:tc>
          <w:tcPr>
            <w:tcW w:w="9600" w:type="dxa"/>
          </w:tcPr>
          <w:p>
            <w:r>
              <w:rPr/>
              <w:t xml:space="preserve">600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trafficking.kb_g_nm</w:t>
            </w:r>
          </w:p>
        </w:tc>
        <w:tc>
          <w:tcPr>
            <w:tcW w:w="9600" w:type="dxa"/>
          </w:tcPr>
          <w:p>
            <w:r>
              <w:rPr/>
              <w:t xml:space="preserve">6000.0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examples/configs/shared/SINGLE_REP_pred_mice_rats.xlsx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antagonist_pk.tissue_map.peritoneum</w:t>
            </w:r>
          </w:p>
        </w:tc>
        <w:tc>
          <w:tcPr>
            <w:tcW w:w="9600" w:type="dxa"/>
          </w:tcPr>
          <w:p>
            <w:r>
              <w:rPr/>
              <w:t xml:space="preserve">peritoneum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compound_48_80_pkpd_v1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mouse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compound 48/80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compound_48_80 is used directly", "skin two-phase profile and CNS profiles are taken from scenario_registry as the source of truth", "brain is included as a mandatory CNS tissue and currently uses a spinal_coord proxy profile until a source-backed brain profile is introduced", "top-level trafficking acts as deterministic defaults before tissue_overrides are applied", "legacy file examples/configs/compound48_80.yaml is retained only as a compatibility example"]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compound_48_80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["skin",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Модель болевого синдрома, индуцированная введением капсаицина.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6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image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8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1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image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0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2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image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3.1 Модель болевого синдрома, индуцированная введением капсаицина. Уровень функциональной активности H3 рецепторов после индукции патологии. A - контроль патологии, B - XC7DCH в дозе 9 мг/кг, C - XC7DCH в дозе 18 мг/кг, D - XC7DCH в дозе 36 мг/кг, E - XC7DCH в дозе 54 мг/кг, F - XC7DCH в дозе 72 мг/кг, G - XC7DCH в дозе 90 мг/кг, H - XC7DCH в дозе 180 мг/кг.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trafficking.kb_arr_nm</w:t>
            </w:r>
          </w:p>
        </w:tc>
        <w:tc>
          <w:tcPr>
            <w:tcW w:w="9600" w:type="dxa"/>
          </w:tcPr>
          <w:p>
            <w:r>
              <w:rPr/>
              <w:t xml:space="preserve">600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trafficking.kb_g_nm</w:t>
            </w:r>
          </w:p>
        </w:tc>
        <w:tc>
          <w:tcPr>
            <w:tcW w:w="9600" w:type="dxa"/>
          </w:tcPr>
          <w:p>
            <w:r>
              <w:rPr/>
              <w:t xml:space="preserve">6000.0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examples/configs/shared/SINGLE_REP_pred_mice_rats.xlsx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antagonist_pk.tissue_map.peritoneum</w:t>
            </w:r>
          </w:p>
        </w:tc>
        <w:tc>
          <w:tcPr>
            <w:tcW w:w="9600" w:type="dxa"/>
          </w:tcPr>
          <w:p>
            <w:r>
              <w:rPr/>
              <w:t xml:space="preserve">peritoneum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50.0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capsaicin_pkpd_v1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rat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capsaicin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capsaicin is used directly", "skin, spinal_coord, and ganglia H(t) profiles are taken from scenario_registry as the source of truth", "brain is included as a mandatory CNS tissue and currently uses a spinal_coord proxy profile until a source-backed brain profile is introduced", "top-level trafficking acts as deterministic defaults before tissue_overrides are applied", "skin h_base_nm is overridden to 50 nM so the marker-tissue H(t) peak matches the tabulated 227 nM at 15 min"]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capsaicin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["skin",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Модель болевого синдрома, индуцированная введением карагенина.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4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image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6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2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8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2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image2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0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image3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4.1 Модель болевого синдрома, индуцированная введением карагенина. Уровень функциональной активности H3 рецепторов после индукции патологии. A - контроль патологии, B - XC7DCH в дозе 9 мг/кг, C - XC7DCH в дозе 18 мг/кг, D - XC7DCH в дозе 36 мг/кг, E - XC7DCH в дозе 54 мг/кг, F - XC7DCH в дозе 72 мг/кг, G - XC7DCH в дозе 90 мг/кг, H - XC7DCH в дозе 180 мг/кг.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trafficking.kb_arr_nm</w:t>
            </w:r>
          </w:p>
        </w:tc>
        <w:tc>
          <w:tcPr>
            <w:tcW w:w="9600" w:type="dxa"/>
          </w:tcPr>
          <w:p>
            <w:r>
              <w:rPr/>
              <w:t xml:space="preserve">600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trafficking.kb_g_nm</w:t>
            </w:r>
          </w:p>
        </w:tc>
        <w:tc>
          <w:tcPr>
            <w:tcW w:w="9600" w:type="dxa"/>
          </w:tcPr>
          <w:p>
            <w:r>
              <w:rPr/>
              <w:t xml:space="preserve">6000.0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examples/configs/shared/SINGLE_REP_pred_mice_rats.xlsx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antagonist_pk.tissue_map.peritoneum</w:t>
            </w:r>
          </w:p>
        </w:tc>
        <w:tc>
          <w:tcPr>
            <w:tcW w:w="9600" w:type="dxa"/>
          </w:tcPr>
          <w:p>
            <w:r>
              <w:rPr/>
              <w:t xml:space="preserve">peritoneum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carrageenan_pkpd_v1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rat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carrageenan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carrageenan is used directly", "muscle is used as the marker tissue because the source table points to m. gastrocnemius", "early and late muscle phases are taken from scenario_registry as the source of truth", "brain is included as a mandatory CNS tissue and currently uses a spinal_coord proxy profile until a source-backed brain profile is introduced", "top-level trafficking acts as deterministic defaults before tissue_overrides are applied"]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carrageenan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["muscle",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Модель болевого синдрома, индуцированная термическим воздействием в тесте «Горячая пластина».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2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3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image3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4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image3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6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7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image3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8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5.1 Модель болевого синдрома, индуцированная термическим воздействием в тесте «Горячая пластина». Уровень функциональной активности H3 рецепторов после индукции патологии. A - контроль патологии, B - XC7DCH в дозе 15 мг/кг, C - XC7DCH в дозе 30 мг/кг, D - XC7DCH в дозе 60 мг/кг, E - XC7DCH в дозе 120 мг/кг, F - XC7DCH в дозе 150 мг/кг, G - XC7DCH в дозе 300 мг/кг.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trafficking.kb_arr_nm</w:t>
            </w:r>
          </w:p>
        </w:tc>
        <w:tc>
          <w:tcPr>
            <w:tcW w:w="9600" w:type="dxa"/>
          </w:tcPr>
          <w:p>
            <w:r>
              <w:rPr/>
              <w:t xml:space="preserve">600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trafficking.kb_g_nm</w:t>
            </w:r>
          </w:p>
        </w:tc>
        <w:tc>
          <w:tcPr>
            <w:tcW w:w="9600" w:type="dxa"/>
          </w:tcPr>
          <w:p>
            <w:r>
              <w:rPr/>
              <w:t xml:space="preserve">6000.0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examples/configs/shared/SINGLE_REP_pred_mice_rats.xlsx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antagonist_pk.tissue_map.peritoneum</w:t>
            </w:r>
          </w:p>
        </w:tc>
        <w:tc>
          <w:tcPr>
            <w:tcW w:w="9600" w:type="dxa"/>
          </w:tcPr>
          <w:p>
            <w:r>
              <w:rPr/>
              <w:t xml:space="preserve">peritoneum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50.0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hot_plate_pkpd_v1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mouse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hot plate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hot_plate is used directly", "runtime registry is treated as the source of truth for skin, spinal_coord, and ganglia H(t)", "brain is included as a mandatory CNS tissue and currently uses a spinal_coord proxy profile until a source-backed brain profile is introduced", "skin h_base_nm is overridden to 50 nM so the marker-tissue H(t) peak matches the primary 262 nM text value at 1 min", "top-level trafficking acts as deterministic defaults before tissue_overrides are applied"]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hot_plate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["skin",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1, 5, 10, 15, 20, ..., 710, 715, 720] (len=146)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Модель болевого синдрома, индуцированная введением уксусной кислоты.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39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image3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0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4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1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image4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2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4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3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image4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4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4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5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image4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6.1 Модель болевого синдрома, индуцированная введением уксусной кислоты. Уровень функциональной активности H3 рецепторов после индукции патологии. A - контроль патологии, B - XC7DCH в дозе 15 мг/кг, C - XC7DCH в дозе 30 мг/кг, D - XC7DCH в дозе 60 мг/кг, E - XC7DCH в дозе 120 мг/кг, F - XC7DCH в дозе 150 мг/кг, G - XC7DCH в дозе 300 мг/кг.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trafficking.kb_arr_nm</w:t>
            </w:r>
          </w:p>
        </w:tc>
        <w:tc>
          <w:tcPr>
            <w:tcW w:w="9600" w:type="dxa"/>
          </w:tcPr>
          <w:p>
            <w:r>
              <w:rPr/>
              <w:t xml:space="preserve">600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trafficking.kb_g_nm</w:t>
            </w:r>
          </w:p>
        </w:tc>
        <w:tc>
          <w:tcPr>
            <w:tcW w:w="9600" w:type="dxa"/>
          </w:tcPr>
          <w:p>
            <w:r>
              <w:rPr/>
              <w:t xml:space="preserve">6000.0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examples/configs/shared/SINGLE_REP_pred_mice_rats.xlsx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antagonist_pk.tissue_map.peritoneum</w:t>
            </w:r>
          </w:p>
        </w:tc>
        <w:tc>
          <w:tcPr>
            <w:tcW w:w="9600" w:type="dxa"/>
          </w:tcPr>
          <w:p>
            <w:r>
              <w:rPr/>
              <w:t xml:space="preserve">muscle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tissue_overrides.peritoneum.trafficking.h_base_nm</w:t>
            </w:r>
          </w:p>
        </w:tc>
        <w:tc>
          <w:tcPr>
            <w:tcW w:w="9600" w:type="dxa"/>
          </w:tcPr>
          <w:p>
            <w:r>
              <w:rPr/>
              <w:t xml:space="preserve">50.0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acetic_writhing_pkpd_v1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mouse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acetic writhing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acetic_writhing is used directly", "runtime tissue peritoneum is used as a proxy for peritoneal wall/lavage marker measurements", "XC7 antagonist PK for peritoneum is proxied by bladder using the repeated-regimen rows because the single-regimen source omits bladder", "peritoneum, spinal_coord, and ganglia H(t) profiles are taken from scenario_registry as the source of truth", "brain is included as a mandatory CNS tissue and currently uses a spinal_coord proxy profile until a source-backed brain profile is introduced", "peritoneum h_base_nm is overridden to 50 nM so the marker-tissue H(t) peak matches the tabulated 550 nM range at 5-10 min", "top-level trafficking acts as deterministic defaults before tissue_overrides are applied"]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acetic_writhing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["peritoneum",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Модель болевого синдрома, индуцированная введением зимозана.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6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4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7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image4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8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4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49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image4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50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5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image5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943600" cy="1314529"/>
            <wp:docPr id="52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5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7.1 Модель болевого синдрома, индуцированная введением зимозана. Уровень функциональной активности H3 рецепторов после индукции патологии. A - контроль патологии, B - XC7DCH в дозе 15 мг/кг, C - XC7DCH в дозе 30 мг/кг, D - XC7DCH в дозе 60 мг/кг, E - XC7DCH в дозе 120 мг/кг, F - XC7DCH в дозе 150 мг/кг, G - XC7DCH в дозе 300 мг/кг.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0.28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0.12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trafficking.kb_arr_nm</w:t>
            </w:r>
          </w:p>
        </w:tc>
        <w:tc>
          <w:tcPr>
            <w:tcW w:w="9600" w:type="dxa"/>
          </w:tcPr>
          <w:p>
            <w:r>
              <w:rPr/>
              <w:t xml:space="preserve">600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trafficking.kb_g_nm</w:t>
            </w:r>
          </w:p>
        </w:tc>
        <w:tc>
          <w:tcPr>
            <w:tcW w:w="9600" w:type="dxa"/>
          </w:tcPr>
          <w:p>
            <w:r>
              <w:rPr/>
              <w:t xml:space="preserve">6000.0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examples/configs/shared/SINGLE_REP_pred_mice_rats.xlsx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repeated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antagonist_pk.tissue_map.peritoneum</w:t>
            </w:r>
          </w:p>
        </w:tc>
        <w:tc>
          <w:tcPr>
            <w:tcW w:w="9600" w:type="dxa"/>
          </w:tcPr>
          <w:p>
            <w:r>
              <w:rPr/>
              <w:t xml:space="preserve">muscle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tissue_overrides.peritoneum.trafficking.h_base_nm</w:t>
            </w:r>
          </w:p>
        </w:tc>
        <w:tc>
          <w:tcPr>
            <w:tcW w:w="9600" w:type="dxa"/>
          </w:tcPr>
          <w:p>
            <w:r>
              <w:rPr/>
              <w:t xml:space="preserve">50.0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zymosan_pkpd_v1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mouse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zymosan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zymosan is used directly", "runtime tissue peritoneum is used as a proxy for peritoneal exudate marker measurements", "XC7 antagonist PK for peritoneum is proxied by bladder using the repeated-regimen rows because the single-regimen source omits bladder", "zymosan uses the current gaussian_sum MVP approximation from scenario_registry until a dedicated delayed profile is implemented", "brain is included as a mandatory CNS tissue and currently uses a spinal_coord proxy profile until a source-backed brain profile is introduced", "peritoneum h_base_nm is overridden to 50 nM so the marker-tissue H(t) peak matches the primary tabulated 350 nM value", "marker-oriented trafficking values k_int_max=0.28 and k_rec=0.12 act as deterministic defaults before tissue_overrides are applied"]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zymosan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["peritoneum",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pkpd-model-xc7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Dose-specific G-signaling Figures</dc:title>
  <dc:creator>pkpd-model-xc7</dc:creator>
  <cp:lastModifiedBy>pkpd-model-xc7</cp:lastModifiedBy>
</cp:coreProperties>
</file>