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9" w:name="X88a8ff37347a299c6b2eb2e0f4f86906dbf2e1f"/>
    <w:p>
      <w:pPr>
        <w:pStyle w:val="Heading1"/>
      </w:pPr>
      <w:r>
        <w:t xml:space="preserve">Требования к извлечению данных по биологической активности из базы данных ChEMBL v3.0</w:t>
      </w:r>
    </w:p>
    <w:p>
      <w:pPr>
        <w:pStyle w:val="FirstParagraph"/>
      </w:pPr>
      <w:r>
        <w:rPr>
          <w:b/>
          <w:bCs/>
        </w:rPr>
        <w:t xml:space="preserve">Версия:</w:t>
      </w:r>
      <w:r>
        <w:t xml:space="preserve"> </w:t>
      </w:r>
      <w:r>
        <w:t xml:space="preserve">2.3+ (2025-10-21)</w:t>
      </w:r>
      <w:r>
        <w:t xml:space="preserve"> </w:t>
      </w:r>
      <w:r>
        <w:rPr>
          <w:b/>
          <w:bCs/>
        </w:rPr>
        <w:t xml:space="preserve">Репозиторий:</w:t>
      </w:r>
      <w:r>
        <w:t xml:space="preserve"> </w:t>
      </w:r>
      <w:hyperlink r:id="rId9">
        <w:r>
          <w:rPr>
            <w:rStyle w:val="Hyperlink"/>
          </w:rPr>
          <w:t xml:space="preserve">https://github.com/SatoryKono/bioactivity_data_acquisition/tree/test_refactoring_04</w:t>
        </w:r>
      </w:hyperlink>
    </w:p>
    <w:bookmarkStart w:id="10" w:name="область-применения"/>
    <w:p>
      <w:pPr>
        <w:pStyle w:val="Heading2"/>
      </w:pPr>
      <w:r>
        <w:t xml:space="preserve">Область применения</w:t>
      </w:r>
    </w:p>
    <w:p>
      <w:pPr>
        <w:pStyle w:val="FirstParagraph"/>
      </w:pPr>
      <w:r>
        <w:t xml:space="preserve">Выполнить извлечение, нормализацию и контроль качества данных о биоактивности из ChEMBL и вторичных источников; схема звезды; детерминированные артефакты (CSV, QA-отчёты,</w:t>
      </w:r>
      <w:r>
        <w:t xml:space="preserve"> </w:t>
      </w:r>
      <w:r>
        <w:rPr>
          <w:rStyle w:val="VerbatimChar"/>
        </w:rPr>
        <w:t xml:space="preserve">meta.yaml</w:t>
      </w:r>
      <w:r>
        <w:t xml:space="preserve">).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сформированы артефакты согласно §5.2 и §9.2; побайтная идентичность экспорта при повторном прогоне с неизменными входами.</w:t>
      </w:r>
    </w:p>
    <w:bookmarkEnd w:id="10"/>
    <w:bookmarkStart w:id="11" w:name="статус"/>
    <w:p>
      <w:pPr>
        <w:pStyle w:val="Heading2"/>
      </w:pPr>
      <w:r>
        <w:t xml:space="preserve">Статус</w:t>
      </w:r>
    </w:p>
    <w:p>
      <w:pPr>
        <w:pStyle w:val="FirstParagraph"/>
      </w:pPr>
      <w:r>
        <w:t xml:space="preserve">Одобрен для тестовой среды.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строки change control заполнены (§0).</w:t>
      </w:r>
    </w:p>
    <w:p>
      <w:r>
        <w:pict>
          <v:rect style="width:0;height:1.5pt" o:hralign="center" o:hrstd="t" o:hr="t"/>
        </w:pict>
      </w:r>
    </w:p>
    <w:bookmarkEnd w:id="11"/>
    <w:bookmarkStart w:id="12" w:name="контроль-изменений-chembl-dm02"/>
    <w:p>
      <w:pPr>
        <w:pStyle w:val="Heading2"/>
      </w:pPr>
      <w:r>
        <w:t xml:space="preserve">0. Контроль изменений — CHEMBL-DM02</w:t>
      </w:r>
    </w:p>
    <w:p>
      <w:pPr>
        <w:pStyle w:val="FirstParagraph"/>
      </w:pPr>
      <w:r>
        <w:t xml:space="preserve">Вести таблицу изменений протокола с влиянием на данные.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57"/>
        <w:gridCol w:w="1790"/>
        <w:gridCol w:w="688"/>
        <w:gridCol w:w="757"/>
        <w:gridCol w:w="392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Этап</w:t>
            </w:r>
          </w:p>
        </w:tc>
        <w:tc>
          <w:tcPr/>
          <w:p>
            <w:pPr>
              <w:pStyle w:val="Compact"/>
            </w:pPr>
            <w:r>
              <w:t xml:space="preserve">Владелец</w:t>
            </w:r>
          </w:p>
        </w:tc>
        <w:tc>
          <w:tcPr/>
          <w:p>
            <w:pPr>
              <w:pStyle w:val="Compact"/>
            </w:pPr>
            <w:r>
              <w:t xml:space="preserve">Дата</w:t>
            </w:r>
          </w:p>
        </w:tc>
        <w:tc>
          <w:tcPr/>
          <w:p>
            <w:pPr>
              <w:pStyle w:val="Compact"/>
            </w:pPr>
            <w:r>
              <w:t xml:space="preserve">Подпись</w:t>
            </w:r>
          </w:p>
        </w:tc>
        <w:tc>
          <w:tcPr/>
          <w:p>
            <w:pPr>
              <w:pStyle w:val="Compact"/>
            </w:pPr>
            <w:r>
              <w:t xml:space="preserve">Влияние на данные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Подготовлен</w:t>
            </w:r>
          </w:p>
        </w:tc>
        <w:tc>
          <w:tcPr/>
          <w:p>
            <w:pPr>
              <w:pStyle w:val="Compact"/>
            </w:pPr>
            <w:r>
              <w:t xml:space="preserve">Хранитель документации</w:t>
            </w:r>
          </w:p>
        </w:tc>
        <w:tc>
          <w:tcPr/>
          <w:p>
            <w:pPr>
              <w:pStyle w:val="Compact"/>
            </w:pPr>
            <w:r>
              <w:t xml:space="preserve">2025-10-21</w:t>
            </w:r>
          </w:p>
        </w:tc>
        <w:tc>
          <w:tcPr/>
          <w:p>
            <w:pPr>
              <w:pStyle w:val="Compact"/>
            </w:pPr>
            <w:r>
              <w:t xml:space="preserve">CHEMBL-DM02</w:t>
            </w:r>
          </w:p>
        </w:tc>
        <w:tc>
          <w:tcPr/>
          <w:p>
            <w:pPr>
              <w:pStyle w:val="Compact"/>
            </w:pPr>
            <w:r>
              <w:t xml:space="preserve">Уточнены источники, схемы, постобработка, кэш, метрики QA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Проверен</w:t>
            </w:r>
          </w:p>
        </w:tc>
        <w:tc>
          <w:tcPr/>
          <w:p>
            <w:pPr>
              <w:pStyle w:val="Compact"/>
            </w:pPr>
            <w:r>
              <w:t xml:space="preserve">Руководитель QA, DataOps</w:t>
            </w:r>
          </w:p>
        </w:tc>
        <w:tc>
          <w:tcPr/>
          <w:p>
            <w:pPr>
              <w:pStyle w:val="Compact"/>
            </w:pPr>
            <w:r>
              <w:t xml:space="preserve">2025-10-21</w:t>
            </w:r>
          </w:p>
        </w:tc>
        <w:tc>
          <w:tcPr/>
          <w:p>
            <w:pPr>
              <w:pStyle w:val="Compact"/>
            </w:pPr>
            <w:r>
              <w:t xml:space="preserve">CHEMBL-DM02</w:t>
            </w:r>
          </w:p>
        </w:tc>
        <w:tc>
          <w:tcPr/>
          <w:p>
            <w:pPr>
              <w:pStyle w:val="Compact"/>
            </w:pPr>
            <w:r>
              <w:t xml:space="preserve">Согласованность, резолюция конфликтов, устойчивость</w:t>
            </w:r>
          </w:p>
        </w:tc>
      </w:tr>
      <w:tr>
        <w:tc>
          <w:tcPr/>
          <w:p>
            <w:pPr>
              <w:pStyle w:val="Compact"/>
            </w:pPr>
            <w:r>
              <w:t xml:space="preserve">Одобрен</w:t>
            </w:r>
          </w:p>
        </w:tc>
        <w:tc>
          <w:tcPr/>
          <w:p>
            <w:pPr>
              <w:pStyle w:val="Compact"/>
            </w:pPr>
            <w:r>
              <w:t xml:space="preserve">Руководитель управления ДЗ</w:t>
            </w:r>
          </w:p>
        </w:tc>
        <w:tc>
          <w:tcPr/>
          <w:p>
            <w:pPr>
              <w:pStyle w:val="Compact"/>
            </w:pPr>
            <w:r>
              <w:t xml:space="preserve">2025-10-21</w:t>
            </w:r>
          </w:p>
        </w:tc>
        <w:tc>
          <w:tcPr/>
          <w:p>
            <w:pPr>
              <w:pStyle w:val="Compact"/>
            </w:pPr>
            <w:r>
              <w:t xml:space="preserve">CHEMBL-DM02</w:t>
            </w:r>
          </w:p>
        </w:tc>
        <w:tc>
          <w:tcPr/>
          <w:p>
            <w:pPr>
              <w:pStyle w:val="Compact"/>
            </w:pPr>
            <w:r>
              <w:t xml:space="preserve">Одобрено для тестовой среды</w:t>
            </w:r>
          </w:p>
        </w:tc>
      </w:tr>
    </w:tbl>
    <w:p>
      <w:pPr>
        <w:pStyle w:val="BodyText"/>
      </w:pP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все поля заполнены; указано влияние на данные.</w:t>
      </w:r>
    </w:p>
    <w:p>
      <w:r>
        <w:pict>
          <v:rect style="width:0;height:1.5pt" o:hralign="center" o:hrstd="t" o:hr="t"/>
        </w:pict>
      </w:r>
    </w:p>
    <w:bookmarkEnd w:id="12"/>
    <w:bookmarkStart w:id="18" w:name="введение"/>
    <w:p>
      <w:pPr>
        <w:pStyle w:val="Heading2"/>
      </w:pPr>
      <w:r>
        <w:t xml:space="preserve">1. Введение</w:t>
      </w:r>
    </w:p>
    <w:bookmarkStart w:id="13" w:name="функциональная-цель"/>
    <w:p>
      <w:pPr>
        <w:pStyle w:val="Heading3"/>
      </w:pPr>
      <w:r>
        <w:t xml:space="preserve">1.1 Функциональная цель</w:t>
      </w:r>
    </w:p>
    <w:p>
      <w:pPr>
        <w:pStyle w:val="FirstParagraph"/>
      </w:pPr>
      <w:r>
        <w:t xml:space="preserve">Выполнить извлечение, нормализацию и контроль качества данных о биоактивности из ChEMBL с обогащением из PubMed, Semantic Scholar, Crossref, OpenAlex, UniProt, IUPHAR/Guide to Pharmacology, PubChem. Выход: CSV, QA-отчёты,</w:t>
      </w:r>
      <w:r>
        <w:t xml:space="preserve"> </w:t>
      </w:r>
      <w:r>
        <w:rPr>
          <w:rStyle w:val="VerbatimChar"/>
        </w:rPr>
        <w:t xml:space="preserve">meta.yaml</w:t>
      </w:r>
      <w:r>
        <w:t xml:space="preserve">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перечисленные артефакты созданы по путям §5.2 и §9.2.</w:t>
      </w:r>
    </w:p>
    <w:bookmarkEnd w:id="13"/>
    <w:bookmarkStart w:id="14" w:name="модель-данных"/>
    <w:p>
      <w:pPr>
        <w:pStyle w:val="Heading3"/>
      </w:pPr>
      <w:r>
        <w:t xml:space="preserve">1.2 Модель данных</w:t>
      </w:r>
    </w:p>
    <w:p>
      <w:pPr>
        <w:pStyle w:val="FirstParagraph"/>
      </w:pPr>
      <w:r>
        <w:t xml:space="preserve">Схема звезды: факты</w:t>
      </w:r>
      <w:r>
        <w:t xml:space="preserve"> </w:t>
      </w:r>
      <w:r>
        <w:rPr>
          <w:rStyle w:val="VerbatimChar"/>
        </w:rPr>
        <w:t xml:space="preserve">activities</w:t>
      </w:r>
      <w:r>
        <w:t xml:space="preserve">; измерения</w:t>
      </w:r>
      <w:r>
        <w:t xml:space="preserve"> </w:t>
      </w:r>
      <w:r>
        <w:rPr>
          <w:rStyle w:val="VerbatimChar"/>
        </w:rPr>
        <w:t xml:space="preserve">documents</w:t>
      </w:r>
      <w:r>
        <w:t xml:space="preserve">,</w:t>
      </w:r>
      <w:r>
        <w:t xml:space="preserve"> </w:t>
      </w:r>
      <w:r>
        <w:rPr>
          <w:rStyle w:val="VerbatimChar"/>
        </w:rPr>
        <w:t xml:space="preserve">targets</w:t>
      </w:r>
      <w:r>
        <w:t xml:space="preserve">,</w:t>
      </w:r>
      <w:r>
        <w:t xml:space="preserve"> </w:t>
      </w:r>
      <w:r>
        <w:rPr>
          <w:rStyle w:val="VerbatimChar"/>
        </w:rPr>
        <w:t xml:space="preserve">assays</w:t>
      </w:r>
      <w:r>
        <w:t xml:space="preserve">,</w:t>
      </w:r>
      <w:r>
        <w:t xml:space="preserve"> </w:t>
      </w:r>
      <w:r>
        <w:rPr>
          <w:rStyle w:val="VerbatimChar"/>
        </w:rPr>
        <w:t xml:space="preserve">test items</w:t>
      </w:r>
      <w:r>
        <w:t xml:space="preserve">. Ссылочная целостность обязательна; факты без валидных FK запрещены к публикации.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0 orphan-строк; все FK валидны.</w:t>
      </w:r>
    </w:p>
    <w:bookmarkEnd w:id="14"/>
    <w:bookmarkStart w:id="15" w:name="источники-и-контракты"/>
    <w:p>
      <w:pPr>
        <w:pStyle w:val="Heading3"/>
      </w:pPr>
      <w:r>
        <w:t xml:space="preserve">1.3 Источники и контракты</w:t>
      </w:r>
    </w:p>
    <w:p>
      <w:pPr>
        <w:pStyle w:val="FirstParagraph"/>
      </w:pPr>
      <w:r>
        <w:t xml:space="preserve">Использовать официальные REST-эндпоинты; соблюдать пагинацию, лимиты, TTL кэша, политику ошибок (§3, §8).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отчёт по API (§3.2) содержит</w:t>
      </w:r>
      <w:r>
        <w:t xml:space="preserve"> </w:t>
      </w:r>
      <w:r>
        <w:rPr>
          <w:rStyle w:val="VerbatimChar"/>
        </w:rPr>
        <w:t xml:space="preserve">rps_peak</w:t>
      </w:r>
      <w:r>
        <w:t xml:space="preserve">,</w:t>
      </w:r>
      <w:r>
        <w:t xml:space="preserve"> </w:t>
      </w:r>
      <w:r>
        <w:rPr>
          <w:rStyle w:val="VerbatimChar"/>
        </w:rPr>
        <w:t xml:space="preserve">rps_95p</w:t>
      </w:r>
      <w:r>
        <w:t xml:space="preserve">, бюджеты и статусы ошибок.</w:t>
      </w:r>
    </w:p>
    <w:bookmarkEnd w:id="15"/>
    <w:bookmarkStart w:id="17" w:name="среда-выполнения-и-ci"/>
    <w:p>
      <w:pPr>
        <w:pStyle w:val="Heading3"/>
      </w:pPr>
      <w:r>
        <w:t xml:space="preserve">1.4 Среда выполнения и CI</w:t>
      </w:r>
    </w:p>
    <w:p>
      <w:pPr>
        <w:pStyle w:val="FirstParagraph"/>
      </w:pPr>
      <w:r>
        <w:t xml:space="preserve">Зависимости в</w:t>
      </w:r>
      <w:r>
        <w:t xml:space="preserve"> </w:t>
      </w:r>
      <w:r>
        <w:rPr>
          <w:rStyle w:val="VerbatimChar"/>
        </w:rPr>
        <w:t xml:space="preserve">pyproject.toml</w:t>
      </w:r>
      <w:r>
        <w:t xml:space="preserve">, фактические версии в lock-файле. Обязательны джобы CI:</w:t>
      </w:r>
      <w:r>
        <w:t xml:space="preserve"> </w:t>
      </w:r>
      <w:r>
        <w:rPr>
          <w:rStyle w:val="VerbatimChar"/>
        </w:rPr>
        <w:t xml:space="preserve">lint</w:t>
      </w:r>
      <w:r>
        <w:t xml:space="preserve">,</w:t>
      </w:r>
      <w:r>
        <w:t xml:space="preserve"> </w:t>
      </w:r>
      <w:r>
        <w:rPr>
          <w:rStyle w:val="VerbatimChar"/>
        </w:rPr>
        <w:t xml:space="preserve">unit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integration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schema-validate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export-determinism</w:t>
      </w:r>
      <w:r>
        <w:t xml:space="preserve">,</w:t>
      </w:r>
      <w:r>
        <w:t xml:space="preserve"> </w:t>
      </w:r>
      <w:r>
        <w:rPr>
          <w:rStyle w:val="VerbatimChar"/>
        </w:rPr>
        <w:t xml:space="preserve">thresholds-check</w:t>
      </w:r>
      <w:r>
        <w:t xml:space="preserve">.</w:t>
      </w:r>
      <w:r>
        <w:t xml:space="preserve"> </w:t>
      </w:r>
      <w:r>
        <w:t xml:space="preserve">Артефакты CI: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reports/coverage.xml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reports/lint.txt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reports/test_results.xml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reports/schema_validate.json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reports/export_determinism.json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reports/thresholds_check.json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reports/ci_status.json</w:t>
      </w:r>
    </w:p>
    <w:p>
      <w:pPr>
        <w:pStyle w:val="FirstParagraph"/>
      </w:pP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все джобы PASSED; при нарушениях порогов §5.1, сортировки (§2.0.2), формата чисел (§5.4), guard-rails (§5.5) — fail CI.</w:t>
      </w:r>
    </w:p>
    <w:bookmarkStart w:id="16" w:name="покрытие-тестами"/>
    <w:p>
      <w:pPr>
        <w:pStyle w:val="Heading4"/>
      </w:pPr>
      <w:r>
        <w:t xml:space="preserve">1.4.1 Покрытие тестами</w:t>
      </w:r>
    </w:p>
    <w:p>
      <w:pPr>
        <w:pStyle w:val="FirstParagraph"/>
      </w:pPr>
      <w:r>
        <w:t xml:space="preserve">Совокупное покрытие unit+integration ≥ 90%.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при покрытии ниже порога — fail CI (см.</w:t>
      </w:r>
      <w:r>
        <w:t xml:space="preserve"> </w:t>
      </w:r>
      <w:r>
        <w:rPr>
          <w:rStyle w:val="VerbatimChar"/>
        </w:rPr>
        <w:t xml:space="preserve">reports/ci_status.json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16"/>
    <w:bookmarkEnd w:id="17"/>
    <w:bookmarkEnd w:id="18"/>
    <w:bookmarkStart w:id="29" w:name="схемы-данных"/>
    <w:p>
      <w:pPr>
        <w:pStyle w:val="Heading2"/>
      </w:pPr>
      <w:r>
        <w:t xml:space="preserve">2. Схемы данных</w:t>
      </w:r>
    </w:p>
    <w:bookmarkStart w:id="19" w:name="порядок-колонок-и-hash_row"/>
    <w:p>
      <w:pPr>
        <w:pStyle w:val="Heading3"/>
      </w:pPr>
      <w:r>
        <w:t xml:space="preserve">2.0.1 Порядок колонок и</w:t>
      </w:r>
      <w:r>
        <w:t xml:space="preserve"> </w:t>
      </w:r>
      <w:r>
        <w:rPr>
          <w:rStyle w:val="VerbatimChar"/>
        </w:rPr>
        <w:t xml:space="preserve">hash_row</w:t>
      </w:r>
    </w:p>
    <w:p>
      <w:pPr>
        <w:pStyle w:val="FirstParagraph"/>
      </w:pPr>
      <w:r>
        <w:t xml:space="preserve">Порядок колонок фиксируется спецификацией §2.1–§2.5; новые поля добавлять в конец. Порядок сериализации для</w:t>
      </w:r>
      <w:r>
        <w:t xml:space="preserve"> </w:t>
      </w:r>
      <w:r>
        <w:rPr>
          <w:rStyle w:val="VerbatimChar"/>
        </w:rPr>
        <w:t xml:space="preserve">hash_row</w:t>
      </w:r>
      <w:r>
        <w:t xml:space="preserve"> </w:t>
      </w:r>
      <w:r>
        <w:t xml:space="preserve">совпадает с финальным CSV.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стабильная сортировка по PK; побайтная идентичность.</w:t>
      </w:r>
    </w:p>
    <w:bookmarkEnd w:id="19"/>
    <w:bookmarkStart w:id="20" w:name="первичные-ключи-и-сортировка"/>
    <w:p>
      <w:pPr>
        <w:pStyle w:val="Heading3"/>
      </w:pPr>
      <w:r>
        <w:t xml:space="preserve">2.0.2 Первичные ключи и сортировка</w:t>
      </w:r>
    </w:p>
    <w:p>
      <w:pPr>
        <w:pStyle w:val="FirstParagraph"/>
      </w:pPr>
      <w:r>
        <w:t xml:space="preserve">PK: Documents=</w:t>
      </w:r>
      <w:r>
        <w:rPr>
          <w:rStyle w:val="VerbatimChar"/>
        </w:rPr>
        <w:t xml:space="preserve">document_chembl_id</w:t>
      </w:r>
      <w:r>
        <w:t xml:space="preserve">, Targets=</w:t>
      </w:r>
      <w:r>
        <w:rPr>
          <w:rStyle w:val="VerbatimChar"/>
        </w:rPr>
        <w:t xml:space="preserve">target_chembl_id</w:t>
      </w:r>
      <w:r>
        <w:t xml:space="preserve">, Assays=</w:t>
      </w:r>
      <w:r>
        <w:rPr>
          <w:rStyle w:val="VerbatimChar"/>
        </w:rPr>
        <w:t xml:space="preserve">assay_chembl_id</w:t>
      </w:r>
      <w:r>
        <w:t xml:space="preserve">, Test Items=</w:t>
      </w:r>
      <w:r>
        <w:rPr>
          <w:rStyle w:val="VerbatimChar"/>
        </w:rPr>
        <w:t xml:space="preserve">molecule_chembl_id</w:t>
      </w:r>
      <w:r>
        <w:t xml:space="preserve">, Activities=</w:t>
      </w:r>
      <w:r>
        <w:rPr>
          <w:rStyle w:val="VerbatimChar"/>
        </w:rPr>
        <w:t xml:space="preserve">activity_id</w:t>
      </w:r>
      <w:r>
        <w:t xml:space="preserve">. Экспорт CSV сортировать строго по PK по возрастанию. Нарушения →</w:t>
      </w:r>
      <w:r>
        <w:t xml:space="preserve"> </w:t>
      </w:r>
      <w:r>
        <w:rPr>
          <w:rStyle w:val="VerbatimChar"/>
        </w:rPr>
        <w:t xml:space="preserve">&lt;stem&gt;_failure_cases.csv</w:t>
      </w:r>
      <w:r>
        <w:t xml:space="preserve"> </w:t>
      </w:r>
      <w:r>
        <w:t xml:space="preserve">с</w:t>
      </w:r>
      <w:r>
        <w:t xml:space="preserve"> </w:t>
      </w:r>
      <w:r>
        <w:rPr>
          <w:rStyle w:val="VerbatimChar"/>
        </w:rPr>
        <w:t xml:space="preserve">sort_violation</w:t>
      </w:r>
      <w:r>
        <w:t xml:space="preserve">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финальные CSV отсортированы по PK.</w:t>
      </w:r>
    </w:p>
    <w:bookmarkEnd w:id="20"/>
    <w:bookmarkStart w:id="21" w:name="documents"/>
    <w:p>
      <w:pPr>
        <w:pStyle w:val="Heading3"/>
      </w:pPr>
      <w:r>
        <w:t xml:space="preserve">2.1 Documents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27"/>
        <w:gridCol w:w="304"/>
        <w:gridCol w:w="2640"/>
        <w:gridCol w:w="314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Столбец</w:t>
            </w:r>
          </w:p>
        </w:tc>
        <w:tc>
          <w:tcPr/>
          <w:p>
            <w:pPr>
              <w:pStyle w:val="Compact"/>
            </w:pPr>
            <w:r>
              <w:t xml:space="preserve">Тип</w:t>
            </w:r>
          </w:p>
        </w:tc>
        <w:tc>
          <w:tcPr/>
          <w:p>
            <w:pPr>
              <w:pStyle w:val="Compact"/>
            </w:pPr>
            <w:r>
              <w:t xml:space="preserve">Ограничения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document_chembl_id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≠ null, уникальный</w:t>
            </w:r>
          </w:p>
        </w:tc>
        <w:tc>
          <w:tcPr/>
          <w:p>
            <w:pPr>
              <w:pStyle w:val="Compact"/>
            </w:pPr>
            <w:r>
              <w:t xml:space="preserve">Ключ ссылочной целостности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doi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∪ ∅, валидный DOI</w:t>
            </w:r>
          </w:p>
        </w:tc>
        <w:tc>
          <w:tcPr/>
          <w:p>
            <w:pPr>
              <w:pStyle w:val="Compact"/>
            </w:pPr>
            <w:r>
              <w:t xml:space="preserve">Нормализация и валидация (§3.4)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≠ null</w:t>
            </w:r>
          </w:p>
        </w:tc>
        <w:tc>
          <w:tcPr/>
          <w:p>
            <w:pPr>
              <w:pStyle w:val="Compact"/>
            </w:pPr>
            <w:r>
              <w:t xml:space="preserve">Очистка пробелов и кодировки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journal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∪ ∅</w:t>
            </w:r>
          </w:p>
        </w:tc>
        <w:tc>
          <w:tcPr/>
          <w:p>
            <w:pPr>
              <w:pStyle w:val="Compact"/>
            </w:pPr>
            <w:r>
              <w:t xml:space="preserve">Нормализация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year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∪ ∅, 1800–(current_year+1)</w:t>
            </w:r>
          </w:p>
        </w:tc>
        <w:tc>
          <w:tcPr/>
          <w:p>
            <w:pPr>
              <w:pStyle w:val="Compact"/>
            </w:pPr>
            <w:r>
              <w:t xml:space="preserve">Восстановление по §3.4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document_pubmed_id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∪ ∅, целое как строка</w:t>
            </w:r>
          </w:p>
        </w:tc>
        <w:tc>
          <w:tcPr/>
          <w:p>
            <w:pPr>
              <w:pStyle w:val="Compact"/>
            </w:pPr>
            <w:r>
              <w:t xml:space="preserve">PMID</w:t>
            </w:r>
          </w:p>
        </w:tc>
      </w:tr>
    </w:tbl>
    <w:p>
      <w:pPr>
        <w:pStyle w:val="BodyText"/>
      </w:pP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100% валидных</w:t>
      </w:r>
      <w:r>
        <w:t xml:space="preserve"> </w:t>
      </w:r>
      <w:r>
        <w:rPr>
          <w:rStyle w:val="VerbatimChar"/>
        </w:rPr>
        <w:t xml:space="preserve">document_chembl_id</w:t>
      </w:r>
      <w:r>
        <w:t xml:space="preserve">;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из доверенного источника;</w:t>
      </w:r>
      <w:r>
        <w:t xml:space="preserve"> </w:t>
      </w:r>
      <w:r>
        <w:rPr>
          <w:rStyle w:val="VerbatimChar"/>
        </w:rPr>
        <w:t xml:space="preserve">doi</w:t>
      </w:r>
      <w:r>
        <w:t xml:space="preserve"> </w:t>
      </w:r>
      <w:r>
        <w:t xml:space="preserve">валиден при наличии.</w:t>
      </w:r>
    </w:p>
    <w:bookmarkEnd w:id="21"/>
    <w:bookmarkStart w:id="22" w:name="targets"/>
    <w:p>
      <w:pPr>
        <w:pStyle w:val="Heading3"/>
      </w:pPr>
      <w:r>
        <w:t xml:space="preserve">2.2 Targets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20"/>
        <w:gridCol w:w="360"/>
        <w:gridCol w:w="2160"/>
        <w:gridCol w:w="34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Столбец</w:t>
            </w:r>
          </w:p>
        </w:tc>
        <w:tc>
          <w:tcPr/>
          <w:p>
            <w:pPr>
              <w:pStyle w:val="Compact"/>
            </w:pPr>
            <w:r>
              <w:t xml:space="preserve">Тип</w:t>
            </w:r>
          </w:p>
        </w:tc>
        <w:tc>
          <w:tcPr/>
          <w:p>
            <w:pPr>
              <w:pStyle w:val="Compact"/>
            </w:pPr>
            <w:r>
              <w:t xml:space="preserve">Ограничения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target_chembl_id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≠ null, уникальный</w:t>
            </w:r>
          </w:p>
        </w:tc>
        <w:tc>
          <w:tcPr/>
          <w:p>
            <w:pPr>
              <w:pStyle w:val="Compact"/>
            </w:pPr>
            <w:r>
              <w:t xml:space="preserve">Связь с assays и activities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pref_name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≠ null</w:t>
            </w:r>
          </w:p>
        </w:tc>
        <w:tc>
          <w:tcPr/>
          <w:p>
            <w:pPr>
              <w:pStyle w:val="Compact"/>
            </w:pPr>
            <w:r>
              <w:t xml:space="preserve">Синонимы унифицированы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organism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∪ ∅</w:t>
            </w:r>
          </w:p>
        </w:tc>
        <w:tc>
          <w:tcPr/>
          <w:p>
            <w:pPr>
              <w:pStyle w:val="Compact"/>
            </w:pPr>
            <w:r>
              <w:t xml:space="preserve">Нормализация таксономии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uniprot_id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∪ ∅, регэксп</w:t>
            </w:r>
          </w:p>
        </w:tc>
        <w:tc>
          <w:tcPr/>
          <w:p>
            <w:pPr>
              <w:pStyle w:val="Compact"/>
            </w:pPr>
            <w:r>
              <w:t xml:space="preserve">UniProt accession без изоформ</w:t>
            </w:r>
          </w:p>
        </w:tc>
      </w:tr>
    </w:tbl>
    <w:p>
      <w:pPr>
        <w:pStyle w:val="BodyText"/>
      </w:pPr>
      <w:r>
        <w:rPr>
          <w:b/>
          <w:bCs/>
        </w:rPr>
        <w:t xml:space="preserve">Регэксп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uniprot_id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^(?:[OPQ][0-9][A-Z0-9]{3}[0-9]|[A-NR-Z][0-9][A-Z][A-Z0-9]{2}[0-9])$</w:t>
      </w:r>
    </w:p>
    <w:p>
      <w:pPr>
        <w:pStyle w:val="FirstParagraph"/>
      </w:pPr>
      <w:r>
        <w:t xml:space="preserve">Запрещены суффиксы</w:t>
      </w:r>
      <w:r>
        <w:t xml:space="preserve"> </w:t>
      </w:r>
      <w:r>
        <w:rPr>
          <w:rStyle w:val="VerbatimChar"/>
        </w:rPr>
        <w:t xml:space="preserve">-\d+</w:t>
      </w:r>
      <w:r>
        <w:t xml:space="preserve"> </w:t>
      </w:r>
      <w:r>
        <w:t xml:space="preserve">(удалить, исходник логировать в</w:t>
      </w:r>
      <w:r>
        <w:t xml:space="preserve"> </w:t>
      </w:r>
      <w:r>
        <w:rPr>
          <w:rStyle w:val="VerbatimChar"/>
        </w:rPr>
        <w:t xml:space="preserve">outputs/qa/uniprot_normalization.log</w:t>
      </w:r>
      <w:r>
        <w:t xml:space="preserve">).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≥85% валидных</w:t>
      </w:r>
      <w:r>
        <w:t xml:space="preserve"> </w:t>
      </w:r>
      <w:r>
        <w:rPr>
          <w:rStyle w:val="VerbatimChar"/>
        </w:rPr>
        <w:t xml:space="preserve">uniprot_id</w:t>
      </w:r>
      <w:r>
        <w:t xml:space="preserve"> </w:t>
      </w:r>
      <w:r>
        <w:t xml:space="preserve">по паттерну; 0 неоднозначностей (§3.3); 0 суффиксов.</w:t>
      </w:r>
    </w:p>
    <w:bookmarkEnd w:id="22"/>
    <w:bookmarkStart w:id="25" w:name="assays"/>
    <w:p>
      <w:pPr>
        <w:pStyle w:val="Heading3"/>
      </w:pPr>
      <w:r>
        <w:t xml:space="preserve">2.3 Assays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35"/>
        <w:gridCol w:w="976"/>
        <w:gridCol w:w="2169"/>
        <w:gridCol w:w="303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Столбец</w:t>
            </w:r>
          </w:p>
        </w:tc>
        <w:tc>
          <w:tcPr/>
          <w:p>
            <w:pPr>
              <w:pStyle w:val="Compact"/>
            </w:pPr>
            <w:r>
              <w:t xml:space="preserve">Тип</w:t>
            </w:r>
          </w:p>
        </w:tc>
        <w:tc>
          <w:tcPr/>
          <w:p>
            <w:pPr>
              <w:pStyle w:val="Compact"/>
            </w:pPr>
            <w:r>
              <w:t xml:space="preserve">Ограничения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assay_chembl_id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≠ null, уникальный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target_chembl_id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≠ null, FK → targets</w:t>
            </w:r>
          </w:p>
        </w:tc>
        <w:tc>
          <w:tcPr/>
          <w:p>
            <w:pPr>
              <w:pStyle w:val="Compact"/>
            </w:pPr>
            <w:r>
              <w:t xml:space="preserve">Orphan запрещены</w:t>
            </w:r>
          </w:p>
        </w:tc>
      </w:tr>
      <w:tr>
        <w:tc>
          <w:tcPr/>
          <w:p>
            <w:pPr>
              <w:pStyle w:val="Compact"/>
            </w:pPr>
            <w:r>
              <w:t xml:space="preserve">assay_type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≠ null</w:t>
            </w:r>
          </w:p>
        </w:tc>
        <w:tc>
          <w:tcPr/>
          <w:p>
            <w:pPr>
              <w:pStyle w:val="Compact"/>
            </w:pPr>
            <w:r>
              <w:t xml:space="preserve">Нормализация словарём ChEMBL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bao_endpoint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∪ ∅</w:t>
            </w:r>
          </w:p>
        </w:tc>
        <w:tc>
          <w:tcPr/>
          <w:p>
            <w:pPr>
              <w:pStyle w:val="Compact"/>
            </w:pPr>
            <w:r>
              <w:t xml:space="preserve">Мэппинг по словарю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∪ ∅</w:t>
            </w:r>
          </w:p>
        </w:tc>
        <w:tc>
          <w:tcPr/>
          <w:p>
            <w:pPr>
              <w:pStyle w:val="Compact"/>
            </w:pPr>
            <w:r>
              <w:t xml:space="preserve">Очистка HTML</w:t>
            </w:r>
          </w:p>
        </w:tc>
      </w:tr>
      <w:tr>
        <w:tc>
          <w:tcPr/>
          <w:p>
            <w:pPr>
              <w:pStyle w:val="Compact"/>
            </w:pPr>
            <w:r>
              <w:t xml:space="preserve">assay_parameters</w:t>
            </w:r>
          </w:p>
        </w:tc>
        <w:tc>
          <w:tcPr/>
          <w:p>
            <w:pPr>
              <w:pStyle w:val="Compact"/>
            </w:pPr>
            <w:r>
              <w:t xml:space="preserve">str(JSON)</w:t>
            </w:r>
          </w:p>
        </w:tc>
        <w:tc>
          <w:tcPr/>
          <w:p>
            <w:pPr>
              <w:pStyle w:val="Compact"/>
            </w:pPr>
            <w:r>
              <w:t xml:space="preserve">∪ ∅, схема §2.3.2</w:t>
            </w:r>
          </w:p>
        </w:tc>
        <w:tc>
          <w:tcPr/>
          <w:p>
            <w:pPr>
              <w:pStyle w:val="Compact"/>
            </w:pPr>
            <w:r>
              <w:t xml:space="preserve">Биоконтекст</w:t>
            </w:r>
          </w:p>
        </w:tc>
      </w:tr>
    </w:tbl>
    <w:p>
      <w:pPr>
        <w:pStyle w:val="BodyText"/>
      </w:pPr>
      <w:r>
        <w:rPr>
          <w:b/>
          <w:bCs/>
        </w:rPr>
        <w:t xml:space="preserve">Критерии приемки:</w:t>
      </w:r>
      <w:r>
        <w:t xml:space="preserve"> </w:t>
      </w:r>
      <w:r>
        <w:rPr>
          <w:rStyle w:val="VerbatimChar"/>
        </w:rPr>
        <w:t xml:space="preserve">bao_coverage_pct ≥ 80%</w:t>
      </w:r>
      <w:r>
        <w:t xml:space="preserve">; валидный JSON; invalid → failures.</w:t>
      </w:r>
    </w:p>
    <w:bookmarkStart w:id="23" w:name="bao-coverage-и-словари"/>
    <w:p>
      <w:pPr>
        <w:pStyle w:val="Heading4"/>
      </w:pPr>
      <w:r>
        <w:t xml:space="preserve">2.3.1 BAO coverage и словари</w:t>
      </w:r>
    </w:p>
    <w:p>
      <w:pPr>
        <w:pStyle w:val="FirstParagraph"/>
      </w:pPr>
      <w:r>
        <w:t xml:space="preserve">Справочник</w:t>
      </w:r>
      <w:r>
        <w:t xml:space="preserve"> </w:t>
      </w:r>
      <w:r>
        <w:rPr>
          <w:rStyle w:val="VerbatimChar"/>
        </w:rPr>
        <w:t xml:space="preserve">config/dictionary/bao_mapping.csv</w:t>
      </w:r>
      <w:r>
        <w:t xml:space="preserve">, контроль</w:t>
      </w:r>
      <w:r>
        <w:t xml:space="preserve"> </w:t>
      </w:r>
      <w:r>
        <w:rPr>
          <w:rStyle w:val="VerbatimChar"/>
        </w:rPr>
        <w:t xml:space="preserve">bao_mapping.sha256</w:t>
      </w:r>
      <w:r>
        <w:t xml:space="preserve">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контроль целостности SHA256.</w:t>
      </w:r>
    </w:p>
    <w:bookmarkEnd w:id="23"/>
    <w:bookmarkStart w:id="24" w:name="json-схема-assay_parameters-v1.1"/>
    <w:p>
      <w:pPr>
        <w:pStyle w:val="Heading4"/>
      </w:pPr>
      <w:r>
        <w:t xml:space="preserve">2.3.2 JSON-схема</w:t>
      </w:r>
      <w:r>
        <w:t xml:space="preserve"> </w:t>
      </w:r>
      <w:r>
        <w:rPr>
          <w:rStyle w:val="VerbatimChar"/>
        </w:rPr>
        <w:t xml:space="preserve">assay_parameters</w:t>
      </w:r>
      <w:r>
        <w:t xml:space="preserve"> </w:t>
      </w:r>
      <w:r>
        <w:t xml:space="preserve">v1.1</w:t>
      </w:r>
    </w:p>
    <w:p>
      <w:pPr>
        <w:pStyle w:val="FirstParagraph"/>
      </w:pPr>
      <w:r>
        <w:t xml:space="preserve">Draft-07,</w:t>
      </w:r>
      <w:r>
        <w:t xml:space="preserve"> </w:t>
      </w:r>
      <w:r>
        <w:rPr>
          <w:rStyle w:val="VerbatimChar"/>
        </w:rPr>
        <w:t xml:space="preserve">additionalProperties=false</w:t>
      </w:r>
      <w:r>
        <w:t xml:space="preserve">; ключи и домены фиксированы. Версия схемы и её SHA256 фиксируются в</w:t>
      </w:r>
      <w:r>
        <w:t xml:space="preserve"> </w:t>
      </w:r>
      <w:r>
        <w:rPr>
          <w:rStyle w:val="VerbatimChar"/>
        </w:rPr>
        <w:t xml:space="preserve">outputs/qa/assay_parameters.schema.sha256</w:t>
      </w:r>
      <w:r>
        <w:t xml:space="preserve">.</w:t>
      </w:r>
      <w:r>
        <w:t xml:space="preserve"> </w:t>
      </w:r>
      <w:r>
        <w:t xml:space="preserve">Минимальный набор свойств (выдержка, полный список в схеме):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"$schema"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"http://json-schema.org/draft-07/schema#"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"assay_parameters v1.1"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"organism_strain"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"minLength"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"cell_line"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"tissue"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"target_isoform"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"^[A-Z0-9]+(?:-[0-9]+)?$"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"variant_mutation"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"^[A-Z][0-9]+[A-Z]$"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"temperature_C"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"number"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"maximum"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"number"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"maximum"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14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"buffer"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"detection_technique"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"readout"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"replicates_n"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"maximum"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1000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"concentration_range"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"lower"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"number"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"null"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"upper"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"number"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"null"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"units"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"enum"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"pM"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"nM"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"uM"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"mM"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"M"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"units"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100% JSON валидны; invalid →</w:t>
      </w:r>
      <w:r>
        <w:t xml:space="preserve"> </w:t>
      </w:r>
      <w:r>
        <w:rPr>
          <w:rStyle w:val="VerbatimChar"/>
        </w:rPr>
        <w:t xml:space="preserve">assay_params_invalid</w:t>
      </w:r>
      <w:r>
        <w:t xml:space="preserve">; мягкий KPI полноты: ≥4 заполненных ключа, в отчёте QA.</w:t>
      </w:r>
    </w:p>
    <w:bookmarkEnd w:id="24"/>
    <w:bookmarkEnd w:id="25"/>
    <w:bookmarkStart w:id="26" w:name="test-items"/>
    <w:p>
      <w:pPr>
        <w:pStyle w:val="Heading3"/>
      </w:pPr>
      <w:r>
        <w:t xml:space="preserve">2.4 Test Items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38"/>
        <w:gridCol w:w="507"/>
        <w:gridCol w:w="1827"/>
        <w:gridCol w:w="30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Столбец</w:t>
            </w:r>
          </w:p>
        </w:tc>
        <w:tc>
          <w:tcPr/>
          <w:p>
            <w:pPr>
              <w:pStyle w:val="Compact"/>
            </w:pPr>
            <w:r>
              <w:t xml:space="preserve">Тип</w:t>
            </w:r>
          </w:p>
        </w:tc>
        <w:tc>
          <w:tcPr/>
          <w:p>
            <w:pPr>
              <w:pStyle w:val="Compact"/>
            </w:pPr>
            <w:r>
              <w:t xml:space="preserve">Ограничения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molecule_chembl_id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≠ null, уникальный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canonical_smiles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∪ ∅</w:t>
            </w:r>
          </w:p>
        </w:tc>
        <w:tc>
          <w:tcPr/>
          <w:p>
            <w:pPr>
              <w:pStyle w:val="Compact"/>
            </w:pPr>
            <w:r>
              <w:t xml:space="preserve">Синтакс. валидация/канонизация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molecule_type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∪ ∅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full_mwt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∪ ∅, ≥0</w:t>
            </w:r>
          </w:p>
        </w:tc>
        <w:tc>
          <w:tcPr/>
          <w:p>
            <w:pPr>
              <w:pStyle w:val="Compact"/>
            </w:pPr>
            <w:r>
              <w:t xml:space="preserve">Обновление из PubChem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parent_molecule_chembl_id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∪ ∅</w:t>
            </w:r>
          </w:p>
        </w:tc>
        <w:tc>
          <w:tcPr/>
          <w:p>
            <w:pPr>
              <w:pStyle w:val="Compact"/>
            </w:pPr>
            <w:r>
              <w:t xml:space="preserve">Группировки</w:t>
            </w:r>
          </w:p>
        </w:tc>
      </w:tr>
    </w:tbl>
    <w:p>
      <w:pPr>
        <w:pStyle w:val="BodyText"/>
      </w:pP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0 невалидных SMILES;</w:t>
      </w:r>
      <w:r>
        <w:t xml:space="preserve"> </w:t>
      </w:r>
      <w:r>
        <w:rPr>
          <w:rStyle w:val="VerbatimChar"/>
        </w:rPr>
        <w:t xml:space="preserve">full_mwt ≥ 0</w:t>
      </w:r>
      <w:r>
        <w:t xml:space="preserve">.</w:t>
      </w:r>
    </w:p>
    <w:bookmarkEnd w:id="26"/>
    <w:bookmarkStart w:id="28" w:name="activities"/>
    <w:p>
      <w:pPr>
        <w:pStyle w:val="Heading3"/>
      </w:pPr>
      <w:r>
        <w:t xml:space="preserve">2.5 Activities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52"/>
        <w:gridCol w:w="542"/>
        <w:gridCol w:w="3146"/>
        <w:gridCol w:w="227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Столбец</w:t>
            </w:r>
          </w:p>
        </w:tc>
        <w:tc>
          <w:tcPr/>
          <w:p>
            <w:pPr>
              <w:pStyle w:val="Compact"/>
            </w:pPr>
            <w:r>
              <w:t xml:space="preserve">Тип</w:t>
            </w:r>
          </w:p>
        </w:tc>
        <w:tc>
          <w:tcPr/>
          <w:p>
            <w:pPr>
              <w:pStyle w:val="Compact"/>
            </w:pPr>
            <w:r>
              <w:t xml:space="preserve">Ограничения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activity_id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≠ null, уникальный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assay_chembl_id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≠ null, FK → assays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molecule_chembl_id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≠ null, FK → test items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target_chembl_id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≠ null, FK → targets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document_chembl_id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≠ null, FK → documents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standard_value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∪ ∅, ≥0, в nM после конверсии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standard_units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∪ ∅, whitelist</w:t>
            </w:r>
          </w:p>
        </w:tc>
        <w:tc>
          <w:tcPr/>
          <w:p>
            <w:pPr>
              <w:pStyle w:val="Compact"/>
            </w:pPr>
            <w:r>
              <w:t xml:space="preserve">См. §2.5.1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pchembl_value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∪ ∅</w:t>
            </w:r>
          </w:p>
        </w:tc>
        <w:tc>
          <w:tcPr/>
          <w:p>
            <w:pPr>
              <w:pStyle w:val="Compact"/>
            </w:pPr>
            <w:r>
              <w:t xml:space="preserve">См. §4.6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standard_relation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∪ ∅, {</w:t>
            </w:r>
            <w:r>
              <w:t xml:space="preserve">“=”</w:t>
            </w:r>
            <w:r>
              <w:t xml:space="preserve">,</w:t>
            </w:r>
            <w:r>
              <w:t xml:space="preserve">“&lt;”</w:t>
            </w:r>
            <w:r>
              <w:t xml:space="preserve">,</w:t>
            </w:r>
            <w:r>
              <w:t xml:space="preserve">“&gt;”</w:t>
            </w:r>
            <w:r>
              <w:t xml:space="preserve">,</w:t>
            </w:r>
            <w:r>
              <w:t xml:space="preserve">“≤”</w:t>
            </w:r>
            <w:r>
              <w:t xml:space="preserve">,</w:t>
            </w:r>
            <w:r>
              <w:t xml:space="preserve">“≥”</w:t>
            </w:r>
            <w:r>
              <w:t xml:space="preserve">}</w:t>
            </w:r>
          </w:p>
        </w:tc>
        <w:tc>
          <w:tcPr/>
          <w:p>
            <w:pPr>
              <w:pStyle w:val="Compact"/>
            </w:pPr>
            <w:r>
              <w:t xml:space="preserve">Управляет интервалами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interval_lower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∪ ∅</w:t>
            </w:r>
          </w:p>
        </w:tc>
        <w:tc>
          <w:tcPr/>
          <w:p>
            <w:pPr>
              <w:pStyle w:val="Compact"/>
            </w:pPr>
            <w:r>
              <w:t xml:space="preserve">Нижняя граница (nM)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interval_upper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∪ ∅</w:t>
            </w:r>
          </w:p>
        </w:tc>
        <w:tc>
          <w:tcPr/>
          <w:p>
            <w:pPr>
              <w:pStyle w:val="Compact"/>
            </w:pPr>
            <w:r>
              <w:t xml:space="preserve">Верхняя граница (nM)</w:t>
            </w:r>
          </w:p>
        </w:tc>
      </w:tr>
    </w:tbl>
    <w:bookmarkStart w:id="27" w:name="единицы-и-конверсии-к-nm"/>
    <w:p>
      <w:pPr>
        <w:pStyle w:val="Heading4"/>
      </w:pPr>
      <w:r>
        <w:t xml:space="preserve">2.5.1 Единицы и конверсии к nM</w:t>
      </w:r>
    </w:p>
    <w:p>
      <w:pPr>
        <w:pStyle w:val="FirstParagraph"/>
      </w:pPr>
      <w:r>
        <w:t xml:space="preserve">Входной регэксп:</w:t>
      </w:r>
    </w:p>
    <w:p>
      <w:pPr>
        <w:pStyle w:val="SourceCode"/>
      </w:pPr>
      <w:r>
        <w:rPr>
          <w:rStyle w:val="VerbatimChar"/>
        </w:rPr>
        <w:t xml:space="preserve">^(pM|nM|uM|µM|μM|mM|M)$</w:t>
      </w:r>
    </w:p>
    <w:p>
      <w:pPr>
        <w:pStyle w:val="FirstParagraph"/>
      </w:pPr>
      <w:r>
        <w:t xml:space="preserve">Нормализовать</w:t>
      </w:r>
      <w:r>
        <w:t xml:space="preserve"> </w:t>
      </w:r>
      <w:r>
        <w:rPr>
          <w:rStyle w:val="VerbatimChar"/>
        </w:rPr>
        <w:t xml:space="preserve">µ/μ → u</w:t>
      </w:r>
      <w:r>
        <w:t xml:space="preserve">; итоговый домен:</w:t>
      </w:r>
      <w:r>
        <w:t xml:space="preserve"> </w:t>
      </w:r>
      <w:r>
        <w:rPr>
          <w:rStyle w:val="VerbatimChar"/>
        </w:rPr>
        <w:t xml:space="preserve">{"pM","nM","uM","mM","M"}</w:t>
      </w:r>
      <w:r>
        <w:t xml:space="preserve">.</w:t>
      </w:r>
      <w:r>
        <w:t xml:space="preserve"> </w:t>
      </w:r>
      <w:r>
        <w:t xml:space="preserve">Конверсии: pM→0.001; nM→1; uM→1000; mM→1_000_000; M→1_000_000_000.</w:t>
      </w:r>
      <w:r>
        <w:t xml:space="preserve"> </w:t>
      </w:r>
      <w:r>
        <w:t xml:space="preserve">Запрещённые единицы →</w:t>
      </w:r>
      <w:r>
        <w:t xml:space="preserve"> </w:t>
      </w:r>
      <w:r>
        <w:rPr>
          <w:rStyle w:val="VerbatimChar"/>
        </w:rPr>
        <w:t xml:space="preserve">unit_unknown</w:t>
      </w:r>
      <w:r>
        <w:t xml:space="preserve">, запись исключить из финала.</w:t>
      </w:r>
      <w:r>
        <w:t xml:space="preserve"> </w:t>
      </w:r>
      <w:r>
        <w:t xml:space="preserve">Whitelist endpoints (регистрозависимо):</w:t>
      </w:r>
      <w:r>
        <w:t xml:space="preserve"> </w:t>
      </w:r>
      <w:r>
        <w:rPr>
          <w:rStyle w:val="VerbatimChar"/>
        </w:rPr>
        <w:t xml:space="preserve">{"IC50","Ki","Kd","EC50","AC50","pIC50","pKi"}</w:t>
      </w:r>
      <w:r>
        <w:t xml:space="preserve">; прочее →</w:t>
      </w:r>
      <w:r>
        <w:t xml:space="preserve"> </w:t>
      </w:r>
      <w:r>
        <w:rPr>
          <w:rStyle w:val="VerbatimChar"/>
        </w:rPr>
        <w:t xml:space="preserve">endpoint_blacklisted</w:t>
      </w:r>
      <w:r>
        <w:t xml:space="preserve">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100% единиц в домене; нет сырых</w:t>
      </w:r>
      <w:r>
        <w:t xml:space="preserve"> </w:t>
      </w:r>
      <w:r>
        <w:rPr>
          <w:rStyle w:val="VerbatimChar"/>
        </w:rPr>
        <w:t xml:space="preserve">µ/μ</w:t>
      </w:r>
      <w:r>
        <w:t xml:space="preserve"> </w:t>
      </w:r>
      <w:r>
        <w:t xml:space="preserve">в финале; интервалы согласованы;</w:t>
      </w:r>
      <w:r>
        <w:t xml:space="preserve"> </w:t>
      </w:r>
      <w:r>
        <w:rPr>
          <w:rStyle w:val="VerbatimChar"/>
        </w:rPr>
        <w:t xml:space="preserve">pchembl_value</w:t>
      </w:r>
      <w:r>
        <w:t xml:space="preserve"> </w:t>
      </w:r>
      <w:r>
        <w:t xml:space="preserve">только для</w:t>
      </w:r>
      <w:r>
        <w:t xml:space="preserve"> </w:t>
      </w:r>
      <w:r>
        <w:rPr>
          <w:rStyle w:val="VerbatimChar"/>
        </w:rPr>
        <w:t xml:space="preserve">"="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"≤"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End w:id="28"/>
    <w:bookmarkEnd w:id="29"/>
    <w:bookmarkStart w:id="35" w:name="источники-данных-и-интеграции"/>
    <w:p>
      <w:pPr>
        <w:pStyle w:val="Heading2"/>
      </w:pPr>
      <w:r>
        <w:t xml:space="preserve">3. Источники данных и интеграции</w:t>
      </w:r>
    </w:p>
    <w:bookmarkStart w:id="30" w:name="таблица-источников"/>
    <w:p>
      <w:pPr>
        <w:pStyle w:val="Heading3"/>
      </w:pPr>
      <w:r>
        <w:t xml:space="preserve">3.1 Таблица источников</w:t>
      </w:r>
    </w:p>
    <w:p>
      <w:pPr>
        <w:pStyle w:val="FirstParagraph"/>
      </w:pPr>
      <w:r>
        <w:t xml:space="preserve">Структура без изменения семантики; поля источников, базовые URL, параметры, ключи аутентификации при необходимости.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таблица присутствует в документации и в отчёте постобработки.</w:t>
      </w:r>
    </w:p>
    <w:bookmarkEnd w:id="30"/>
    <w:bookmarkStart w:id="31" w:name="sla-и-лимиты"/>
    <w:p>
      <w:pPr>
        <w:pStyle w:val="Heading3"/>
      </w:pPr>
      <w:r>
        <w:t xml:space="preserve">3.2 SLA и лимиты</w:t>
      </w:r>
    </w:p>
    <w:p>
      <w:pPr>
        <w:pStyle w:val="FirstParagraph"/>
      </w:pPr>
      <w:r>
        <w:t xml:space="preserve">Тайм-ауты: connect=5s, read=20s, total=25s.</w:t>
      </w:r>
      <w:r>
        <w:t xml:space="preserve"> </w:t>
      </w:r>
      <w:r>
        <w:t xml:space="preserve">Ретраи: 5xx/сеть — до 3; 429 — до 5; backoff</w:t>
      </w:r>
      <w:r>
        <w:t xml:space="preserve"> </w:t>
      </w:r>
      <w:r>
        <w:rPr>
          <w:rStyle w:val="VerbatimChar"/>
        </w:rPr>
        <w:t xml:space="preserve">t_k=min(2^k,60)s</w:t>
      </w:r>
      <w:r>
        <w:t xml:space="preserve">, jitter ±10%.</w:t>
      </w:r>
      <w:r>
        <w:t xml:space="preserve"> </w:t>
      </w:r>
      <w:r>
        <w:t xml:space="preserve">Параллелизм: ≤8 на источник, ≤24 глобально.</w:t>
      </w:r>
      <w:r>
        <w:t xml:space="preserve"> </w:t>
      </w:r>
      <w:r>
        <w:t xml:space="preserve">RPS: ChEMBL≤5; PubMed≤3; UniProt≤3; Crossref≤3; OpenAlex≤3; PubChem≤5; IUPHAR≤2.</w:t>
      </w:r>
      <w:r>
        <w:t xml:space="preserve"> </w:t>
      </w:r>
      <w:r>
        <w:t xml:space="preserve">Бюджеты: ChEMBL≤100k; PubMed≤50k; UniProt≤30k; Crossref≤30k; OpenAlex≤30k; PubChem≤50k; IUPHAR≤10k.</w:t>
      </w:r>
      <w:r>
        <w:t xml:space="preserve"> </w:t>
      </w:r>
      <w:r>
        <w:t xml:space="preserve">Красные зоны: ≥90% warn; &gt;100% fail. 4xx — immediate fail; 5xx/429 — после ретраев fail.</w:t>
      </w:r>
      <w:r>
        <w:t xml:space="preserve"> </w:t>
      </w:r>
      <w:r>
        <w:t xml:space="preserve">Отчёт:</w:t>
      </w:r>
      <w:r>
        <w:t xml:space="preserve"> </w:t>
      </w:r>
      <w:r>
        <w:rPr>
          <w:rStyle w:val="VerbatimChar"/>
        </w:rPr>
        <w:t xml:space="preserve">outputs/qa/api_usage.report.json</w:t>
      </w:r>
      <w:r>
        <w:t xml:space="preserve"> </w:t>
      </w:r>
      <w:r>
        <w:t xml:space="preserve">со схемой: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"calls_used"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"budget"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"rps_peak"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"rps_95p"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"retries_total"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"http_2xx"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"http_4xx"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"http_5xx"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"http_429"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RPS считать на окне 60 s, шаг 1 s.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бюджеты и RPS не превышены; отчёт валиден.</w:t>
      </w:r>
    </w:p>
    <w:bookmarkEnd w:id="31"/>
    <w:bookmarkStart w:id="32" w:name="chembluniprot-mapping"/>
    <w:p>
      <w:pPr>
        <w:pStyle w:val="Heading3"/>
      </w:pPr>
      <w:r>
        <w:t xml:space="preserve">3.3 ChEMBL↔UniProt mapping</w:t>
      </w:r>
    </w:p>
    <w:p>
      <w:pPr>
        <w:pStyle w:val="FirstParagraph"/>
      </w:pPr>
      <w:r>
        <w:t xml:space="preserve">Приоритет reviewed &gt; unreviewed; обязательный match по</w:t>
      </w:r>
      <w:r>
        <w:t xml:space="preserve"> </w:t>
      </w:r>
      <w:r>
        <w:rPr>
          <w:rStyle w:val="VerbatimChar"/>
        </w:rPr>
        <w:t xml:space="preserve">organism</w:t>
      </w:r>
      <w:r>
        <w:t xml:space="preserve">; при множественных reviewed с одинаковым</w:t>
      </w:r>
      <w:r>
        <w:t xml:space="preserve"> </w:t>
      </w:r>
      <w:r>
        <w:rPr>
          <w:rStyle w:val="VerbatimChar"/>
        </w:rPr>
        <w:t xml:space="preserve">organism</w:t>
      </w:r>
      <w:r>
        <w:t xml:space="preserve"> </w:t>
      </w:r>
      <w:r>
        <w:t xml:space="preserve">— выбрать запись с максимальным</w:t>
      </w:r>
      <w:r>
        <w:t xml:space="preserve"> </w:t>
      </w:r>
      <w:r>
        <w:rPr>
          <w:rStyle w:val="VerbatimChar"/>
        </w:rPr>
        <w:t xml:space="preserve">updated_date</w:t>
      </w:r>
      <w:r>
        <w:t xml:space="preserve"> </w:t>
      </w:r>
      <w:r>
        <w:t xml:space="preserve">(UniProt). Невозможность однозначного выбора →</w:t>
      </w:r>
      <w:r>
        <w:t xml:space="preserve"> </w:t>
      </w:r>
      <w:r>
        <w:rPr>
          <w:rStyle w:val="VerbatimChar"/>
        </w:rPr>
        <w:t xml:space="preserve">uniprot_ambiguous</w:t>
      </w:r>
      <w:r>
        <w:t xml:space="preserve">.</w:t>
      </w:r>
      <w:r>
        <w:t xml:space="preserve"> </w:t>
      </w:r>
      <w:r>
        <w:rPr>
          <w:rStyle w:val="VerbatimChar"/>
        </w:rPr>
        <w:t xml:space="preserve">targets.uniprot_id</w:t>
      </w:r>
      <w:r>
        <w:t xml:space="preserve"> </w:t>
      </w:r>
      <w:r>
        <w:t xml:space="preserve">без</w:t>
      </w:r>
      <w:r>
        <w:t xml:space="preserve"> </w:t>
      </w:r>
      <w:r>
        <w:rPr>
          <w:rStyle w:val="VerbatimChar"/>
        </w:rPr>
        <w:t xml:space="preserve">-\d+</w:t>
      </w:r>
      <w:r>
        <w:t xml:space="preserve">; удалённый суффикс логировать в</w:t>
      </w:r>
      <w:r>
        <w:t xml:space="preserve"> </w:t>
      </w:r>
      <w:r>
        <w:rPr>
          <w:rStyle w:val="VerbatimChar"/>
        </w:rPr>
        <w:t xml:space="preserve">outputs/qa/uniprot_normalization.log</w:t>
      </w:r>
      <w:r>
        <w:t xml:space="preserve">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≥85% targets с валидным</w:t>
      </w:r>
      <w:r>
        <w:t xml:space="preserve"> </w:t>
      </w:r>
      <w:r>
        <w:rPr>
          <w:rStyle w:val="VerbatimChar"/>
        </w:rPr>
        <w:t xml:space="preserve">uniprot_id</w:t>
      </w:r>
      <w:r>
        <w:t xml:space="preserve">; 0 неоднозначностей.</w:t>
      </w:r>
    </w:p>
    <w:bookmarkEnd w:id="32"/>
    <w:bookmarkStart w:id="33" w:name="конфликт-резолюция-документов"/>
    <w:p>
      <w:pPr>
        <w:pStyle w:val="Heading3"/>
      </w:pPr>
      <w:r>
        <w:t xml:space="preserve">3.4 Конфликт-резолюция документов</w:t>
      </w:r>
    </w:p>
    <w:p>
      <w:pPr>
        <w:pStyle w:val="FirstParagraph"/>
      </w:pPr>
      <w:r>
        <w:t xml:space="preserve">Приоритет: PubMed &gt; Crossref &gt; OpenAlex &gt; Semantic Scholar.</w:t>
      </w:r>
      <w:r>
        <w:t xml:space="preserve"> </w:t>
      </w:r>
      <w:r>
        <w:t xml:space="preserve">Ключи сопоставления: DOI → PMID → title по Jaccard ≥ 0.60 (lower-case, без пунктуации).</w:t>
      </w:r>
      <w:r>
        <w:t xml:space="preserve"> </w:t>
      </w:r>
      <w:r>
        <w:t xml:space="preserve">Нормализация DOI: lower-case; удалить</w:t>
      </w:r>
      <w:r>
        <w:t xml:space="preserve"> </w:t>
      </w:r>
      <w:r>
        <w:rPr>
          <w:rStyle w:val="VerbatimChar"/>
        </w:rPr>
        <w:t xml:space="preserve">doi:</w:t>
      </w:r>
      <w:r>
        <w:t xml:space="preserve">,</w:t>
      </w:r>
      <w:r>
        <w:t xml:space="preserve"> </w:t>
      </w:r>
      <w:r>
        <w:rPr>
          <w:rStyle w:val="VerbatimChar"/>
        </w:rPr>
        <w:t xml:space="preserve">https://doi.org/</w:t>
      </w:r>
      <w:r>
        <w:t xml:space="preserve">, пробелы.</w:t>
      </w:r>
      <w:r>
        <w:t xml:space="preserve"> </w:t>
      </w:r>
      <w:r>
        <w:t xml:space="preserve">Валидация DOI:</w:t>
      </w:r>
    </w:p>
    <w:p>
      <w:pPr>
        <w:pStyle w:val="SourceCode"/>
      </w:pPr>
      <w:r>
        <w:rPr>
          <w:rStyle w:val="VerbatimChar"/>
        </w:rPr>
        <w:t xml:space="preserve">(?i)^10\.\d{4,9}/[-._;()/:A-Z0-9]+$</w:t>
      </w:r>
    </w:p>
    <w:p>
      <w:pPr>
        <w:pStyle w:val="FirstParagraph"/>
      </w:pPr>
      <w:r>
        <w:t xml:space="preserve">Отчёт:</w:t>
      </w:r>
      <w:r>
        <w:t xml:space="preserve"> </w:t>
      </w:r>
      <w:r>
        <w:rPr>
          <w:rStyle w:val="VerbatimChar"/>
        </w:rPr>
        <w:t xml:space="preserve">outputs/qa/document_conflicts.jsonl</w:t>
      </w:r>
      <w:r>
        <w:t xml:space="preserve"> </w:t>
      </w:r>
      <w:r>
        <w:t xml:space="preserve">(JSON Lines) с полями и</w:t>
      </w:r>
      <w:r>
        <w:t xml:space="preserve"> </w:t>
      </w:r>
      <w:r>
        <w:rPr>
          <w:rStyle w:val="VerbatimChar"/>
        </w:rPr>
        <w:t xml:space="preserve">chosen_source</w:t>
      </w:r>
      <w:r>
        <w:t xml:space="preserve">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rPr>
          <w:rStyle w:val="VerbatimChar"/>
        </w:rPr>
        <w:t xml:space="preserve">conflict_rate ≤ 0.05</w:t>
      </w:r>
      <w:r>
        <w:t xml:space="preserve"> </w:t>
      </w:r>
      <w:r>
        <w:t xml:space="preserve">(до 4 знаков, half-even); при превышении — fail.</w:t>
      </w:r>
    </w:p>
    <w:bookmarkEnd w:id="33"/>
    <w:bookmarkStart w:id="34" w:name="кэширование"/>
    <w:p>
      <w:pPr>
        <w:pStyle w:val="Heading3"/>
      </w:pPr>
      <w:r>
        <w:t xml:space="preserve">3.5 Кэширование</w:t>
      </w:r>
    </w:p>
    <w:p>
      <w:pPr>
        <w:pStyle w:val="FirstParagraph"/>
      </w:pPr>
      <w:r>
        <w:rPr>
          <w:rStyle w:val="VerbatimChar"/>
        </w:rPr>
        <w:t xml:space="preserve">.cache/{source}/</w:t>
      </w:r>
      <w:r>
        <w:t xml:space="preserve">, TTL: ChEMBL=1d; PubMed/Crossref/OpenAlex=7d; UniProt/IUPHAR=14d; PubChem=7d.</w:t>
      </w:r>
      <w:r>
        <w:t xml:space="preserve"> </w:t>
      </w:r>
      <w:r>
        <w:t xml:space="preserve">Ключ кэша:</w:t>
      </w:r>
      <w:r>
        <w:t xml:space="preserve"> </w:t>
      </w:r>
      <w:r>
        <w:rPr>
          <w:rStyle w:val="VerbatimChar"/>
        </w:rPr>
        <w:t xml:space="preserve">SHA256(base_url + "?" + normalized_query)</w:t>
      </w:r>
      <w:r>
        <w:t xml:space="preserve">; для POST — хеш отсортированного JSON. Цель</w:t>
      </w:r>
      <w:r>
        <w:t xml:space="preserve"> </w:t>
      </w:r>
      <w:r>
        <w:rPr>
          <w:rStyle w:val="VerbatimChar"/>
        </w:rPr>
        <w:t xml:space="preserve">cache_hit_rate ≥ 95%</w:t>
      </w:r>
      <w:r>
        <w:t xml:space="preserve"> </w:t>
      </w:r>
      <w:r>
        <w:t xml:space="preserve">при повторном запуске в пределах TTL.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достигнут hit rate; TTL соблюдён.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44" w:name="потоки-постобработки"/>
    <w:p>
      <w:pPr>
        <w:pStyle w:val="Heading2"/>
      </w:pPr>
      <w:r>
        <w:t xml:space="preserve">4. Потоки постобработки</w:t>
      </w:r>
    </w:p>
    <w:bookmarkStart w:id="36" w:name="общая-цепочка"/>
    <w:p>
      <w:pPr>
        <w:pStyle w:val="Heading3"/>
      </w:pPr>
      <w:r>
        <w:t xml:space="preserve">4.1 Общая цепочка</w:t>
      </w:r>
    </w:p>
    <w:p>
      <w:pPr>
        <w:pStyle w:val="FirstParagraph"/>
      </w:pPr>
      <w:r>
        <w:rPr>
          <w:rStyle w:val="VerbatimChar"/>
        </w:rPr>
        <w:t xml:space="preserve">raw → normalized → final</w:t>
      </w:r>
      <w:r>
        <w:t xml:space="preserve">: нормализация, обогащение, валидация, дедуп по</w:t>
      </w:r>
      <w:r>
        <w:t xml:space="preserve"> </w:t>
      </w:r>
      <w:r>
        <w:rPr>
          <w:rStyle w:val="VerbatimChar"/>
        </w:rPr>
        <w:t xml:space="preserve">hash_row</w:t>
      </w:r>
      <w:r>
        <w:t xml:space="preserve">, производные, логирование изменений.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слои и журналы присутствуют; отчёты собраны.</w:t>
      </w:r>
    </w:p>
    <w:bookmarkEnd w:id="36"/>
    <w:bookmarkStart w:id="37" w:name="documents-1"/>
    <w:p>
      <w:pPr>
        <w:pStyle w:val="Heading3"/>
      </w:pPr>
      <w:r>
        <w:t xml:space="preserve">4.2 Documents</w:t>
      </w:r>
    </w:p>
    <w:p>
      <w:pPr>
        <w:pStyle w:val="FirstParagraph"/>
      </w:pPr>
      <w:r>
        <w:t xml:space="preserve">Тримминг, кодировка;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→ int; проверка DOI; восстановление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(§3.4); фильтр предаторских журналов</w:t>
      </w:r>
      <w:r>
        <w:t xml:space="preserve"> </w:t>
      </w:r>
      <w:r>
        <w:rPr>
          <w:rStyle w:val="VerbatimChar"/>
        </w:rPr>
        <w:t xml:space="preserve">config/dictionary/blacklist_journals.txt</w:t>
      </w:r>
      <w:r>
        <w:t xml:space="preserve"> </w:t>
      </w:r>
      <w:r>
        <w:t xml:space="preserve">(SHA256). Финал:</w:t>
      </w:r>
      <w:r>
        <w:t xml:space="preserve"> </w:t>
      </w:r>
      <w:r>
        <w:rPr>
          <w:rStyle w:val="VerbatimChar"/>
        </w:rPr>
        <w:t xml:space="preserve">hash_row</w:t>
      </w:r>
      <w:r>
        <w:t xml:space="preserve">, дедуп, отчёт.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отчёт отказов; статистика дедупликации;</w:t>
      </w:r>
      <w:r>
        <w:t xml:space="preserve"> </w:t>
      </w:r>
      <w:r>
        <w:rPr>
          <w:rStyle w:val="VerbatimChar"/>
        </w:rPr>
        <w:t xml:space="preserve">blacklisted_count</w:t>
      </w:r>
      <w:r>
        <w:t xml:space="preserve"> </w:t>
      </w:r>
      <w:r>
        <w:t xml:space="preserve">и примеры.</w:t>
      </w:r>
    </w:p>
    <w:bookmarkEnd w:id="37"/>
    <w:bookmarkStart w:id="38" w:name="targets-1"/>
    <w:p>
      <w:pPr>
        <w:pStyle w:val="Heading3"/>
      </w:pPr>
      <w:r>
        <w:t xml:space="preserve">4.3 Targets</w:t>
      </w:r>
    </w:p>
    <w:p>
      <w:pPr>
        <w:pStyle w:val="FirstParagraph"/>
      </w:pPr>
      <w:r>
        <w:t xml:space="preserve">Нормализация имён и таксономии; валидация формата UniProt; обогащение синонимами/классами; приоритет UniProt; 4xx логируются; финал:</w:t>
      </w:r>
      <w:r>
        <w:t xml:space="preserve"> </w:t>
      </w:r>
      <w:r>
        <w:rPr>
          <w:rStyle w:val="VerbatimChar"/>
        </w:rPr>
        <w:t xml:space="preserve">hash_row</w:t>
      </w:r>
      <w:r>
        <w:t xml:space="preserve">, отчёт покрытия.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пороги §5.1 соблюдены; изоформ-суффиксы отсутствуют.</w:t>
      </w:r>
    </w:p>
    <w:bookmarkEnd w:id="38"/>
    <w:bookmarkStart w:id="39" w:name="test-items-1"/>
    <w:p>
      <w:pPr>
        <w:pStyle w:val="Heading3"/>
      </w:pPr>
      <w:r>
        <w:t xml:space="preserve">4.4 Test Items</w:t>
      </w:r>
    </w:p>
    <w:p>
      <w:pPr>
        <w:pStyle w:val="FirstParagraph"/>
      </w:pPr>
      <w:r>
        <w:t xml:space="preserve">Нормализация, валидация FK; SMILES: синтаксическая валидация и канонизация; очистка соль/гидрат по словарю</w:t>
      </w:r>
      <w:r>
        <w:t xml:space="preserve"> </w:t>
      </w:r>
      <w:r>
        <w:rPr>
          <w:rStyle w:val="VerbatimChar"/>
        </w:rPr>
        <w:t xml:space="preserve">config/dictionary/salts_hydrates.csv</w:t>
      </w:r>
      <w:r>
        <w:t xml:space="preserve"> </w:t>
      </w:r>
      <w:r>
        <w:t xml:space="preserve">(SHA256). Невалидность →</w:t>
      </w:r>
      <w:r>
        <w:t xml:space="preserve"> </w:t>
      </w:r>
      <w:r>
        <w:rPr>
          <w:rStyle w:val="VerbatimChar"/>
        </w:rPr>
        <w:t xml:space="preserve">smiles_invalid</w:t>
      </w:r>
      <w:r>
        <w:t xml:space="preserve">. Финал:</w:t>
      </w:r>
      <w:r>
        <w:t xml:space="preserve"> </w:t>
      </w:r>
      <w:r>
        <w:rPr>
          <w:rStyle w:val="VerbatimChar"/>
        </w:rPr>
        <w:t xml:space="preserve">hash_row</w:t>
      </w:r>
      <w:r>
        <w:t xml:space="preserve">, дедуп.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0</w:t>
      </w:r>
      <w:r>
        <w:t xml:space="preserve"> </w:t>
      </w:r>
      <w:r>
        <w:rPr>
          <w:rStyle w:val="VerbatimChar"/>
        </w:rPr>
        <w:t xml:space="preserve">smiles_invalid</w:t>
      </w:r>
      <w:r>
        <w:t xml:space="preserve">; протокол дельт присутствует.</w:t>
      </w:r>
    </w:p>
    <w:bookmarkEnd w:id="39"/>
    <w:bookmarkStart w:id="40" w:name="цензура-и-интервалы"/>
    <w:p>
      <w:pPr>
        <w:pStyle w:val="Heading3"/>
      </w:pPr>
      <w:r>
        <w:t xml:space="preserve">4.5 Цензура и интервалы</w:t>
      </w:r>
    </w:p>
    <w:p>
      <w:pPr>
        <w:pStyle w:val="FirstParagraph"/>
      </w:pPr>
      <w:r>
        <w:t xml:space="preserve">Норма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в nM.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"="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[v, v]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"&lt;"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(NULL, v)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"&gt;"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(v, NULL)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"≤"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(NULL, v]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"≥"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[v, NULL)</w:t>
      </w:r>
      <w:r>
        <w:t xml:space="preserve"> </w:t>
      </w:r>
      <w:r>
        <w:t xml:space="preserve">Бесконечности не записывать; вместо ±∞ использовать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  <w:r>
        <w:t xml:space="preserve"> </w:t>
      </w:r>
      <w:r>
        <w:rPr>
          <w:b/>
          <w:bCs/>
        </w:rPr>
        <w:t xml:space="preserve">Контроль предикатами:</w:t>
      </w:r>
    </w:p>
    <w:p>
      <w:pPr>
        <w:pStyle w:val="SourceCode"/>
      </w:pPr>
      <w:r>
        <w:rPr>
          <w:rStyle w:val="NormalTok"/>
        </w:rPr>
        <w:t xml:space="preserve">(interval_lower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interval_lower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(interval_upper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interval_upper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(interval_lower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interval_upper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interval_lower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interval_upper)</w:t>
      </w:r>
    </w:p>
    <w:p>
      <w:pPr>
        <w:pStyle w:val="FirstParagraph"/>
      </w:pPr>
      <w:r>
        <w:t xml:space="preserve">Нарушения →</w:t>
      </w:r>
      <w:r>
        <w:t xml:space="preserve"> </w:t>
      </w:r>
      <w:r>
        <w:rPr>
          <w:rStyle w:val="VerbatimChar"/>
        </w:rPr>
        <w:t xml:space="preserve">interval_inconsistent</w:t>
      </w:r>
      <w:r>
        <w:t xml:space="preserve">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100% согласованность relation ↔ интервалы; 0 случаев</w:t>
      </w:r>
      <w:r>
        <w:t xml:space="preserve"> </w:t>
      </w:r>
      <w:r>
        <w:rPr>
          <w:rStyle w:val="VerbatimChar"/>
        </w:rPr>
        <w:t xml:space="preserve">interval_lower &gt; interval_upper</w:t>
      </w:r>
      <w:r>
        <w:t xml:space="preserve">.</w:t>
      </w:r>
    </w:p>
    <w:bookmarkEnd w:id="40"/>
    <w:bookmarkStart w:id="41" w:name="расчёт-pchembl-и-лог-метрики"/>
    <w:p>
      <w:pPr>
        <w:pStyle w:val="Heading3"/>
      </w:pPr>
      <w:r>
        <w:t xml:space="preserve">4.6 Расчёт pChEMBL и лог-метрики</w:t>
      </w:r>
    </w:p>
    <w:p>
      <w:pPr>
        <w:pStyle w:val="FirstParagraph"/>
      </w:pPr>
      <w:r>
        <w:t xml:space="preserve">Если вход в pIC50/pKi:</w:t>
      </w:r>
      <w:r>
        <w:t xml:space="preserve"> </w:t>
      </w:r>
      <w:r>
        <w:rPr>
          <w:rStyle w:val="VerbatimChar"/>
        </w:rPr>
        <w:t xml:space="preserve">value_nM = 10^(9 − pValue)</w:t>
      </w:r>
      <w:r>
        <w:t xml:space="preserve">.</w:t>
      </w:r>
      <w:r>
        <w:t xml:space="preserve"> </w:t>
      </w:r>
      <w:r>
        <w:rPr>
          <w:rStyle w:val="VerbatimChar"/>
        </w:rPr>
        <w:t xml:space="preserve">pchembl_value = −log10(value_nM × 1e−9)</w:t>
      </w:r>
      <w:r>
        <w:t xml:space="preserve">; заполнять для</w:t>
      </w:r>
      <w:r>
        <w:t xml:space="preserve"> </w:t>
      </w:r>
      <w:r>
        <w:rPr>
          <w:rStyle w:val="VerbatimChar"/>
        </w:rPr>
        <w:t xml:space="preserve">"="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"≤"</w:t>
      </w:r>
      <w:r>
        <w:t xml:space="preserve"> </w:t>
      </w:r>
      <w:r>
        <w:t xml:space="preserve">(для</w:t>
      </w:r>
      <w:r>
        <w:t xml:space="preserve"> </w:t>
      </w:r>
      <w:r>
        <w:rPr>
          <w:rStyle w:val="VerbatimChar"/>
        </w:rPr>
        <w:t xml:space="preserve">"≤"</w:t>
      </w:r>
      <w:r>
        <w:t xml:space="preserve"> </w:t>
      </w:r>
      <w:r>
        <w:t xml:space="preserve">использовать</w:t>
      </w:r>
      <w:r>
        <w:t xml:space="preserve"> </w:t>
      </w:r>
      <w:r>
        <w:rPr>
          <w:rStyle w:val="VerbatimChar"/>
        </w:rPr>
        <w:t xml:space="preserve">interval_upper</w:t>
      </w:r>
      <w:r>
        <w:t xml:space="preserve">). Округление half-even до 2 знаков; диапазон [0;20]; вне диапазона →</w:t>
      </w:r>
      <w:r>
        <w:t xml:space="preserve"> </w:t>
      </w:r>
      <w:r>
        <w:rPr>
          <w:rStyle w:val="VerbatimChar"/>
        </w:rPr>
        <w:t xml:space="preserve">pchembl_out_of_range</w:t>
      </w:r>
      <w:r>
        <w:t xml:space="preserve">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отсутствует</w:t>
      </w:r>
      <w:r>
        <w:t xml:space="preserve"> </w:t>
      </w:r>
      <w:r>
        <w:rPr>
          <w:rStyle w:val="VerbatimChar"/>
        </w:rPr>
        <w:t xml:space="preserve">pchembl_value</w:t>
      </w:r>
      <w:r>
        <w:t xml:space="preserve"> </w:t>
      </w:r>
      <w:r>
        <w:t xml:space="preserve">при relation ∈ {</w:t>
      </w:r>
      <w:r>
        <w:t xml:space="preserve">“&lt;”</w:t>
      </w:r>
      <w:r>
        <w:t xml:space="preserve">,</w:t>
      </w:r>
      <w:r>
        <w:t xml:space="preserve">“&gt;”</w:t>
      </w:r>
      <w:r>
        <w:t xml:space="preserve">,</w:t>
      </w:r>
      <w:r>
        <w:t xml:space="preserve">“≥”</w:t>
      </w:r>
      <w:r>
        <w:t xml:space="preserve">}; диапазон соблюдён.</w:t>
      </w:r>
    </w:p>
    <w:bookmarkEnd w:id="41"/>
    <w:bookmarkStart w:id="42" w:name="детерминированный-экспорт"/>
    <w:p>
      <w:pPr>
        <w:pStyle w:val="Heading3"/>
      </w:pPr>
      <w:r>
        <w:t xml:space="preserve">4.7 Детерминированный экспорт</w:t>
      </w:r>
    </w:p>
    <w:p>
      <w:pPr>
        <w:pStyle w:val="FirstParagraph"/>
      </w:pPr>
      <w:r>
        <w:t xml:space="preserve">Кодировка UTF-8; LF; разделитель</w:t>
      </w:r>
      <w:r>
        <w:t xml:space="preserve"> </w:t>
      </w:r>
      <w:r>
        <w:rPr>
          <w:rStyle w:val="VerbatimChar"/>
        </w:rPr>
        <w:t xml:space="preserve">,</w:t>
      </w:r>
      <w:r>
        <w:t xml:space="preserve">; кавычки</w:t>
      </w:r>
      <w:r>
        <w:t xml:space="preserve"> </w:t>
      </w:r>
      <w:r>
        <w:rPr>
          <w:rStyle w:val="VerbatimChar"/>
        </w:rPr>
        <w:t xml:space="preserve">"</w:t>
      </w:r>
      <w:r>
        <w:t xml:space="preserve">; NA →</w:t>
      </w:r>
      <w:r>
        <w:t xml:space="preserve"> </w:t>
      </w:r>
      <w:r>
        <w:rPr>
          <w:rStyle w:val="VerbatimChar"/>
        </w:rPr>
        <w:t xml:space="preserve">""</w:t>
      </w:r>
      <w:r>
        <w:t xml:space="preserve">. Числа рендерить как</w:t>
      </w:r>
      <w:r>
        <w:t xml:space="preserve"> </w:t>
      </w:r>
      <w:r>
        <w:rPr>
          <w:rStyle w:val="VerbatimChar"/>
        </w:rPr>
        <w:t xml:space="preserve">"%.6g"</w:t>
      </w:r>
      <w:r>
        <w:t xml:space="preserve">; запрет экспоненты; локаль</w:t>
      </w:r>
      <w:r>
        <w:t xml:space="preserve"> </w:t>
      </w:r>
      <w:r>
        <w:t xml:space="preserve">“C”</w:t>
      </w:r>
      <w:r>
        <w:t xml:space="preserve">; до 6 значащих цифр. Сортировка по PK; фиксированный порядок колонок.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побайтная идентичность; отсутствие</w:t>
      </w:r>
      <w:r>
        <w:t xml:space="preserve"> </w:t>
      </w:r>
      <w:r>
        <w:rPr>
          <w:rStyle w:val="VerbatimChar"/>
        </w:rPr>
        <w:t xml:space="preserve">[eE]</w:t>
      </w:r>
      <w:r>
        <w:t xml:space="preserve"> </w:t>
      </w:r>
      <w:r>
        <w:t xml:space="preserve">в числовых полях;</w:t>
      </w:r>
      <w:r>
        <w:t xml:space="preserve"> </w:t>
      </w:r>
      <w:r>
        <w:rPr>
          <w:rStyle w:val="VerbatimChar"/>
        </w:rPr>
        <w:t xml:space="preserve">reports/export_determinism.json = PASSED</w:t>
      </w:r>
      <w:r>
        <w:t xml:space="preserve">.</w:t>
      </w:r>
    </w:p>
    <w:bookmarkEnd w:id="42"/>
    <w:bookmarkStart w:id="43" w:name="hash_row"/>
    <w:p>
      <w:pPr>
        <w:pStyle w:val="Heading3"/>
      </w:pPr>
      <w:r>
        <w:t xml:space="preserve">4.8</w:t>
      </w:r>
      <w:r>
        <w:t xml:space="preserve"> </w:t>
      </w:r>
      <w:r>
        <w:rPr>
          <w:rStyle w:val="VerbatimChar"/>
        </w:rPr>
        <w:t xml:space="preserve">hash_row</w:t>
      </w:r>
    </w:p>
    <w:p>
      <w:pPr>
        <w:pStyle w:val="FirstParagraph"/>
      </w:pPr>
      <w:r>
        <w:t xml:space="preserve">Сериализация значений в порядке финального CSV; разделитель для хеша</w:t>
      </w:r>
      <w:r>
        <w:t xml:space="preserve"> </w:t>
      </w:r>
      <w:r>
        <w:rPr>
          <w:rStyle w:val="VerbatimChar"/>
        </w:rPr>
        <w:t xml:space="preserve">|</w:t>
      </w:r>
      <w:r>
        <w:t xml:space="preserve">; экранирование внутренних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как</w:t>
      </w:r>
      <w:r>
        <w:t xml:space="preserve"> </w:t>
      </w:r>
      <w:r>
        <w:rPr>
          <w:rStyle w:val="VerbatimChar"/>
        </w:rPr>
        <w:t xml:space="preserve">\|</w:t>
      </w:r>
      <w:r>
        <w:t xml:space="preserve">;</w:t>
      </w:r>
      <w:r>
        <w:t xml:space="preserve"> </w:t>
      </w:r>
      <w:r>
        <w:rPr>
          <w:rStyle w:val="VerbatimChar"/>
        </w:rPr>
        <w:t xml:space="preserve">NULL → ""</w:t>
      </w:r>
      <w:r>
        <w:t xml:space="preserve">; числа как в §4.7.</w:t>
      </w:r>
      <w:r>
        <w:t xml:space="preserve"> </w:t>
      </w:r>
      <w:r>
        <w:rPr>
          <w:rStyle w:val="VerbatimChar"/>
        </w:rPr>
        <w:t xml:space="preserve">hash = sha256(utf8(serialized_line))</w:t>
      </w:r>
      <w:r>
        <w:t xml:space="preserve"> </w:t>
      </w:r>
      <w:r>
        <w:t xml:space="preserve">в hex нижним регистром.</w:t>
      </w:r>
      <w:r>
        <w:t xml:space="preserve"> </w:t>
      </w:r>
      <w:r>
        <w:t xml:space="preserve">Коллизии → failures</w:t>
      </w:r>
      <w:r>
        <w:t xml:space="preserve"> </w:t>
      </w:r>
      <w:r>
        <w:rPr>
          <w:rStyle w:val="VerbatimChar"/>
        </w:rPr>
        <w:t xml:space="preserve">hash_collision</w:t>
      </w:r>
      <w:r>
        <w:t xml:space="preserve"> </w:t>
      </w:r>
      <w:r>
        <w:t xml:space="preserve">с</w:t>
      </w:r>
      <w:r>
        <w:t xml:space="preserve"> </w:t>
      </w:r>
      <w:r>
        <w:rPr>
          <w:rStyle w:val="VerbatimChar"/>
        </w:rPr>
        <w:t xml:space="preserve">serialized_line</w:t>
      </w:r>
      <w:r>
        <w:t xml:space="preserve">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0 коллизий; протокол коллизий присутствует.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51" w:name="обеспечение-качества-и-валидация"/>
    <w:p>
      <w:pPr>
        <w:pStyle w:val="Heading2"/>
      </w:pPr>
      <w:r>
        <w:t xml:space="preserve">5. Обеспечение качества и валидация</w:t>
      </w:r>
    </w:p>
    <w:bookmarkStart w:id="45" w:name="пороговые-метрики-единый-источник"/>
    <w:p>
      <w:pPr>
        <w:pStyle w:val="Heading3"/>
      </w:pPr>
      <w:r>
        <w:t xml:space="preserve">5.1 Пороговые метрики (единый источник)</w:t>
      </w:r>
    </w:p>
    <w:p>
      <w:pPr>
        <w:pStyle w:val="FirstParagraph"/>
      </w:pPr>
      <w:r>
        <w:rPr>
          <w:rStyle w:val="VerbatimChar"/>
        </w:rPr>
        <w:t xml:space="preserve">configs/qa_thresholds.yaml</w:t>
      </w:r>
      <w:r>
        <w:t xml:space="preserve"> </w:t>
      </w:r>
      <w:r>
        <w:t xml:space="preserve">(приоритет над текстом).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234"/>
        <w:gridCol w:w="1003"/>
        <w:gridCol w:w="780"/>
        <w:gridCol w:w="669"/>
        <w:gridCol w:w="1115"/>
        <w:gridCol w:w="111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Метрика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Documents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Targets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Assays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Test Items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Activities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Валидные строки после дедупа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&gt;0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&gt;0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&gt;0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&gt;0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&gt;0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Пропуски в ключевых полях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&lt;10%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&lt;15%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&lt;20%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&lt;10%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Дубликаты (</w:t>
            </w:r>
            <w:r>
              <w:rPr>
                <w:rStyle w:val="VerbatimChar"/>
              </w:rPr>
              <w:t xml:space="preserve">hash_row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Покрытие нормализаций/обогащ.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&gt;90%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&gt;85%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&gt;80%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&gt;95%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&gt;90%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BAO coverage (assays)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≥80%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—</w:t>
            </w:r>
          </w:p>
        </w:tc>
      </w:tr>
    </w:tbl>
    <w:p>
      <w:pPr>
        <w:pStyle w:val="BodyText"/>
      </w:pPr>
      <w:r>
        <w:rPr>
          <w:b/>
          <w:bCs/>
        </w:rPr>
        <w:t xml:space="preserve">Критерии приемки:</w:t>
      </w:r>
      <w:r>
        <w:t xml:space="preserve"> </w:t>
      </w:r>
      <w:r>
        <w:rPr>
          <w:rStyle w:val="VerbatimChar"/>
        </w:rPr>
        <w:t xml:space="preserve">reports/thresholds_check.json = PASSED</w:t>
      </w:r>
      <w:r>
        <w:t xml:space="preserve">; при нарушении — fail CI.</w:t>
      </w:r>
    </w:p>
    <w:bookmarkEnd w:id="45"/>
    <w:bookmarkStart w:id="46" w:name="отчётность-и-пути-артефактов"/>
    <w:p>
      <w:pPr>
        <w:pStyle w:val="Heading3"/>
      </w:pPr>
      <w:r>
        <w:t xml:space="preserve">5.2 Отчётность и пути артефактов</w:t>
      </w:r>
    </w:p>
    <w:p>
      <w:pPr>
        <w:pStyle w:val="Compact"/>
        <w:numPr>
          <w:ilvl w:val="0"/>
          <w:numId w:val="1003"/>
        </w:numPr>
      </w:pPr>
      <w:r>
        <w:t xml:space="preserve">Финал:</w:t>
      </w:r>
      <w:r>
        <w:t xml:space="preserve"> </w:t>
      </w:r>
      <w:r>
        <w:rPr>
          <w:rStyle w:val="VerbatimChar"/>
        </w:rPr>
        <w:t xml:space="preserve">outputs/final/{documents|targets|assays|test_items|activities}.csv</w:t>
      </w:r>
    </w:p>
    <w:p>
      <w:pPr>
        <w:pStyle w:val="Compact"/>
        <w:numPr>
          <w:ilvl w:val="0"/>
          <w:numId w:val="1003"/>
        </w:numPr>
      </w:pPr>
      <w:r>
        <w:t xml:space="preserve">QA-таблицы:</w:t>
      </w:r>
      <w:r>
        <w:t xml:space="preserve"> </w:t>
      </w:r>
      <w:r>
        <w:rPr>
          <w:rStyle w:val="VerbatimChar"/>
        </w:rPr>
        <w:t xml:space="preserve">outputs/qa/&lt;stem&gt;_quality_report_table.csv</w:t>
      </w:r>
    </w:p>
    <w:p>
      <w:pPr>
        <w:pStyle w:val="Compact"/>
        <w:numPr>
          <w:ilvl w:val="0"/>
          <w:numId w:val="1003"/>
        </w:numPr>
      </w:pPr>
      <w:r>
        <w:t xml:space="preserve">Пост-отчёты:</w:t>
      </w:r>
      <w:r>
        <w:t xml:space="preserve"> </w:t>
      </w:r>
      <w:r>
        <w:rPr>
          <w:rStyle w:val="VerbatimChar"/>
        </w:rPr>
        <w:t xml:space="preserve">outputs/qa/&lt;stem&gt;.postprocess.report.json</w:t>
      </w:r>
    </w:p>
    <w:p>
      <w:pPr>
        <w:pStyle w:val="Compact"/>
        <w:numPr>
          <w:ilvl w:val="0"/>
          <w:numId w:val="1003"/>
        </w:numPr>
      </w:pPr>
      <w:r>
        <w:t xml:space="preserve">Failures:</w:t>
      </w:r>
      <w:r>
        <w:t xml:space="preserve"> </w:t>
      </w:r>
      <w:r>
        <w:rPr>
          <w:rStyle w:val="VerbatimChar"/>
        </w:rPr>
        <w:t xml:space="preserve">outputs/failures/&lt;stem&gt;_failure_cases.csv</w:t>
      </w:r>
    </w:p>
    <w:p>
      <w:pPr>
        <w:pStyle w:val="Compact"/>
        <w:numPr>
          <w:ilvl w:val="0"/>
          <w:numId w:val="1003"/>
        </w:numPr>
      </w:pPr>
      <w:r>
        <w:t xml:space="preserve">Метаданные:</w:t>
      </w:r>
      <w:r>
        <w:t xml:space="preserve"> </w:t>
      </w:r>
      <w:r>
        <w:rPr>
          <w:rStyle w:val="VerbatimChar"/>
        </w:rPr>
        <w:t xml:space="preserve">outputs/meta/meta.yaml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outputs/meta/meta.sha256</w:t>
      </w:r>
    </w:p>
    <w:p>
      <w:pPr>
        <w:pStyle w:val="Compact"/>
        <w:numPr>
          <w:ilvl w:val="0"/>
          <w:numId w:val="1003"/>
        </w:numPr>
      </w:pPr>
      <w:r>
        <w:t xml:space="preserve">API-отчёт:</w:t>
      </w:r>
      <w:r>
        <w:t xml:space="preserve"> </w:t>
      </w:r>
      <w:r>
        <w:rPr>
          <w:rStyle w:val="VerbatimChar"/>
        </w:rPr>
        <w:t xml:space="preserve">outputs/qa/api_usage.report.json</w:t>
      </w:r>
    </w:p>
    <w:p>
      <w:pPr>
        <w:pStyle w:val="Compact"/>
        <w:numPr>
          <w:ilvl w:val="0"/>
          <w:numId w:val="1003"/>
        </w:numPr>
      </w:pPr>
      <w:r>
        <w:t xml:space="preserve">Конфликты документов:</w:t>
      </w:r>
      <w:r>
        <w:t xml:space="preserve"> </w:t>
      </w:r>
      <w:r>
        <w:rPr>
          <w:rStyle w:val="VerbatimChar"/>
        </w:rPr>
        <w:t xml:space="preserve">outputs/qa/document_conflicts.jsonl</w:t>
      </w:r>
    </w:p>
    <w:p>
      <w:pPr>
        <w:pStyle w:val="Compact"/>
        <w:numPr>
          <w:ilvl w:val="0"/>
          <w:numId w:val="1003"/>
        </w:numPr>
      </w:pPr>
      <w:r>
        <w:t xml:space="preserve">SHA256 ресурсов словарей/схем — рядом с ресурсами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все файлы существуют; JSON валиден; SHA256 совпадает.</w:t>
      </w:r>
    </w:p>
    <w:bookmarkEnd w:id="46"/>
    <w:bookmarkStart w:id="47" w:name="дедупликация"/>
    <w:p>
      <w:pPr>
        <w:pStyle w:val="Heading3"/>
      </w:pPr>
      <w:r>
        <w:t xml:space="preserve">5.3 Дедупликация</w:t>
      </w:r>
    </w:p>
    <w:p>
      <w:pPr>
        <w:pStyle w:val="FirstParagraph"/>
      </w:pPr>
      <w:r>
        <w:t xml:space="preserve">По</w:t>
      </w:r>
      <w:r>
        <w:t xml:space="preserve"> </w:t>
      </w:r>
      <w:r>
        <w:rPr>
          <w:rStyle w:val="VerbatimChar"/>
        </w:rPr>
        <w:t xml:space="preserve">hash_row</w:t>
      </w:r>
      <w:r>
        <w:t xml:space="preserve">; при необходимости — по бизнес-ключам. Коллизии — см. §4.8.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0% дубликатов.</w:t>
      </w:r>
    </w:p>
    <w:bookmarkEnd w:id="47"/>
    <w:bookmarkStart w:id="48" w:name="формат-чисел"/>
    <w:p>
      <w:pPr>
        <w:pStyle w:val="Heading3"/>
      </w:pPr>
      <w:r>
        <w:t xml:space="preserve">5.4 Формат чисел</w:t>
      </w:r>
    </w:p>
    <w:p>
      <w:pPr>
        <w:pStyle w:val="FirstParagraph"/>
      </w:pPr>
      <w:r>
        <w:t xml:space="preserve">Без экспоненты; ≤6 значащих цифр; локаль</w:t>
      </w:r>
      <w:r>
        <w:t xml:space="preserve"> </w:t>
      </w:r>
      <w:r>
        <w:t xml:space="preserve">“C”</w:t>
      </w:r>
      <w:r>
        <w:t xml:space="preserve">; round-half-to-even.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отсутствуют</w:t>
      </w:r>
      <w:r>
        <w:t xml:space="preserve"> </w:t>
      </w:r>
      <w:r>
        <w:rPr>
          <w:rStyle w:val="VerbatimChar"/>
        </w:rPr>
        <w:t xml:space="preserve">[eE]</w:t>
      </w:r>
      <w:r>
        <w:t xml:space="preserve"> </w:t>
      </w:r>
      <w:r>
        <w:t xml:space="preserve">в CSV.</w:t>
      </w:r>
    </w:p>
    <w:bookmarkEnd w:id="48"/>
    <w:bookmarkStart w:id="49" w:name="guard-rails-объёма"/>
    <w:p>
      <w:pPr>
        <w:pStyle w:val="Heading3"/>
      </w:pPr>
      <w:r>
        <w:t xml:space="preserve">5.5 Guard-rails объёма</w:t>
      </w:r>
    </w:p>
    <w:p>
      <w:pPr>
        <w:pStyle w:val="FirstParagraph"/>
      </w:pPr>
      <w:r>
        <w:t xml:space="preserve">Если</w:t>
      </w:r>
      <w:r>
        <w:t xml:space="preserve"> </w:t>
      </w:r>
      <w:r>
        <w:rPr>
          <w:rStyle w:val="VerbatimChar"/>
        </w:rPr>
        <w:t xml:space="preserve">row_count</w:t>
      </w:r>
      <w:r>
        <w:t xml:space="preserve"> </w:t>
      </w:r>
      <w:r>
        <w:t xml:space="preserve">финальной таблицы снизился строго более чем на 10.0% относительно ближайшего предыдущего успешного релиза (</w:t>
      </w:r>
      <w:r>
        <w:rPr>
          <w:rStyle w:val="VerbatimChar"/>
        </w:rPr>
        <w:t xml:space="preserve">meta.yaml</w:t>
      </w:r>
      <w:r>
        <w:t xml:space="preserve">) — fail CI; отчёт</w:t>
      </w:r>
      <w:r>
        <w:t xml:space="preserve"> </w:t>
      </w:r>
      <w:r>
        <w:rPr>
          <w:rStyle w:val="VerbatimChar"/>
        </w:rPr>
        <w:t xml:space="preserve">reports/rowcount_regression.json</w:t>
      </w:r>
      <w:r>
        <w:t xml:space="preserve">. Допустимы waiver в</w:t>
      </w:r>
      <w:r>
        <w:t xml:space="preserve"> </w:t>
      </w:r>
      <w:r>
        <w:rPr>
          <w:rStyle w:val="VerbatimChar"/>
        </w:rPr>
        <w:t xml:space="preserve">configs/waivers.yaml</w:t>
      </w:r>
      <w:r>
        <w:t xml:space="preserve"> </w:t>
      </w:r>
      <w:r>
        <w:t xml:space="preserve">с полями</w:t>
      </w:r>
      <w:r>
        <w:t xml:space="preserve"> </w:t>
      </w:r>
      <w:r>
        <w:rPr>
          <w:rStyle w:val="VerbatimChar"/>
        </w:rPr>
        <w:t xml:space="preserve">{id, reason, scope, expires_at, approver}</w:t>
      </w:r>
      <w:r>
        <w:t xml:space="preserve">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либо соблюдено, либо waiver валиден.</w:t>
      </w:r>
    </w:p>
    <w:bookmarkEnd w:id="49"/>
    <w:bookmarkStart w:id="50" w:name="таксономия-failure-codes"/>
    <w:p>
      <w:pPr>
        <w:pStyle w:val="Heading3"/>
      </w:pPr>
      <w:r>
        <w:t xml:space="preserve">5.6 Таксономия failure codes</w:t>
      </w:r>
    </w:p>
    <w:p>
      <w:pPr>
        <w:pStyle w:val="FirstParagraph"/>
      </w:pPr>
      <w:r>
        <w:t xml:space="preserve">Словарь в</w:t>
      </w:r>
      <w:r>
        <w:t xml:space="preserve"> </w:t>
      </w:r>
      <w:r>
        <w:rPr>
          <w:rStyle w:val="VerbatimChar"/>
        </w:rPr>
        <w:t xml:space="preserve">configs/failure_codes.yaml</w:t>
      </w:r>
      <w:r>
        <w:t xml:space="preserve"> </w:t>
      </w:r>
      <w:r>
        <w:t xml:space="preserve">с</w:t>
      </w:r>
      <w:r>
        <w:t xml:space="preserve"> </w:t>
      </w:r>
      <w:r>
        <w:rPr>
          <w:rStyle w:val="VerbatimChar"/>
        </w:rPr>
        <w:t xml:space="preserve">severity ∈ {blocker, major, minor}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configs/failure_codes.sha256</w:t>
      </w:r>
      <w:r>
        <w:t xml:space="preserve">. Минимальный набор:</w:t>
      </w:r>
      <w:r>
        <w:t xml:space="preserve"> </w:t>
      </w:r>
      <w:r>
        <w:rPr>
          <w:rStyle w:val="VerbatimChar"/>
        </w:rPr>
        <w:t xml:space="preserve">unit_blacklisted, unit_unknown, hash_collision, orphan_fk, assay_params_invalid, smiles_invalid, rate_limited, http_5xx_exhausted, http_4xx, uniprot_ambiguous, doi_invalid, bao_missing, endpoint_blacklisted, cache_key_conflict, sort_violation, pchembl_out_of_range, interval_inconsistent</w:t>
      </w:r>
      <w:r>
        <w:t xml:space="preserve">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100% строк в failures имеют код из словаря; SHA256 совпадает.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2" w:name="локализация-и-документация"/>
    <w:p>
      <w:pPr>
        <w:pStyle w:val="Heading2"/>
      </w:pPr>
      <w:r>
        <w:t xml:space="preserve">6. Локализация и документация</w:t>
      </w:r>
    </w:p>
    <w:p>
      <w:pPr>
        <w:pStyle w:val="FirstParagraph"/>
      </w:pPr>
      <w:r>
        <w:rPr>
          <w:rStyle w:val="VerbatimChar"/>
        </w:rPr>
        <w:t xml:space="preserve">docs/en/PROTOCOL_EN.md</w:t>
      </w:r>
      <w:r>
        <w:t xml:space="preserve">,</w:t>
      </w:r>
      <w:r>
        <w:t xml:space="preserve"> </w:t>
      </w:r>
      <w:r>
        <w:rPr>
          <w:rStyle w:val="VerbatimChar"/>
        </w:rPr>
        <w:t xml:space="preserve">docs/ru/PROTOCOL_RU.md</w:t>
      </w:r>
      <w:r>
        <w:t xml:space="preserve"> </w:t>
      </w:r>
      <w:r>
        <w:t xml:space="preserve">— источники истины; генерация DOCX из Markdown; бинарники не коммитить. Русские артефакты — UTF-8.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Markdown синхронизированы; DOCX сгенерированы; UTF-8 валиден.</w:t>
      </w:r>
    </w:p>
    <w:bookmarkEnd w:id="52"/>
    <w:bookmarkStart w:id="53" w:name="журнал-изменений"/>
    <w:p>
      <w:pPr>
        <w:pStyle w:val="Heading2"/>
      </w:pPr>
      <w:r>
        <w:t xml:space="preserve">7. Журнал изменений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2"/>
        <w:gridCol w:w="654"/>
        <w:gridCol w:w="1440"/>
        <w:gridCol w:w="5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Версия</w:t>
            </w:r>
          </w:p>
        </w:tc>
        <w:tc>
          <w:tcPr/>
          <w:p>
            <w:pPr>
              <w:pStyle w:val="Compact"/>
            </w:pPr>
            <w:r>
              <w:t xml:space="preserve">Дата</w:t>
            </w:r>
          </w:p>
        </w:tc>
        <w:tc>
          <w:tcPr/>
          <w:p>
            <w:pPr>
              <w:pStyle w:val="Compact"/>
            </w:pPr>
            <w:r>
              <w:t xml:space="preserve">Автор</w:t>
            </w:r>
          </w:p>
        </w:tc>
        <w:tc>
          <w:tcPr/>
          <w:p>
            <w:pPr>
              <w:pStyle w:val="Compact"/>
            </w:pPr>
            <w:r>
              <w:t xml:space="preserve">Ключевые обновления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2.2</w:t>
            </w:r>
          </w:p>
        </w:tc>
        <w:tc>
          <w:tcPr/>
          <w:p>
            <w:pPr>
              <w:pStyle w:val="Compact"/>
            </w:pPr>
            <w:r>
              <w:t xml:space="preserve">2025-10-01</w:t>
            </w:r>
          </w:p>
        </w:tc>
        <w:tc>
          <w:tcPr/>
          <w:p>
            <w:pPr>
              <w:pStyle w:val="Compact"/>
            </w:pPr>
            <w:r>
              <w:t xml:space="preserve">Хранитель документации</w:t>
            </w:r>
          </w:p>
        </w:tc>
        <w:tc>
          <w:tcPr/>
          <w:p>
            <w:pPr>
              <w:pStyle w:val="Compact"/>
            </w:pPr>
            <w:r>
              <w:t xml:space="preserve">Усилены схемы и постобработка; локализация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2.3</w:t>
            </w:r>
          </w:p>
        </w:tc>
        <w:tc>
          <w:tcPr/>
          <w:p>
            <w:pPr>
              <w:pStyle w:val="Compact"/>
            </w:pPr>
            <w:r>
              <w:t xml:space="preserve">2025-10-21</w:t>
            </w:r>
          </w:p>
        </w:tc>
        <w:tc>
          <w:tcPr/>
          <w:p>
            <w:pPr>
              <w:pStyle w:val="Compact"/>
            </w:pPr>
            <w:r>
              <w:t xml:space="preserve">Хранитель документации</w:t>
            </w:r>
          </w:p>
        </w:tc>
        <w:tc>
          <w:tcPr/>
          <w:p>
            <w:pPr>
              <w:pStyle w:val="Compact"/>
            </w:pPr>
            <w:r>
              <w:t xml:space="preserve">Среда выполнения, TTL-кэш, валидаторы, raw/normalized, единицы/pChEMBL, BAO, QA, FK</w:t>
            </w:r>
          </w:p>
        </w:tc>
      </w:tr>
    </w:tbl>
    <w:p>
      <w:pPr>
        <w:pStyle w:val="BodyText"/>
      </w:pP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строки отражают изменения и влияние на данные; хронология монотонна.</w:t>
      </w:r>
    </w:p>
    <w:bookmarkEnd w:id="53"/>
    <w:bookmarkStart w:id="54" w:name="операционные-параметры"/>
    <w:p>
      <w:pPr>
        <w:pStyle w:val="Heading2"/>
      </w:pPr>
      <w:r>
        <w:t xml:space="preserve">8. Операционные параметры</w:t>
      </w:r>
    </w:p>
    <w:p>
      <w:pPr>
        <w:pStyle w:val="FirstParagraph"/>
      </w:pPr>
      <w:r>
        <w:t xml:space="preserve">Логирование: JSON Lines</w:t>
      </w:r>
      <w:r>
        <w:t xml:space="preserve"> </w:t>
      </w:r>
      <w:r>
        <w:rPr>
          <w:rStyle w:val="VerbatimChar"/>
        </w:rPr>
        <w:t xml:space="preserve">{ts, run_id, stage, source, entity, key, level, message, http_status, retry_k, cache_hit, rps_bucket}</w:t>
      </w:r>
      <w:r>
        <w:t xml:space="preserve">. Seed: 0. SLA/RPS/TTL см. §3.2 и §3.5.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бюджеты и RPS соблюдены; метрики в отчётах;</w:t>
      </w:r>
      <w:r>
        <w:t xml:space="preserve"> </w:t>
      </w:r>
      <w:r>
        <w:rPr>
          <w:rStyle w:val="VerbatimChar"/>
        </w:rPr>
        <w:t xml:space="preserve">cache_hit_rate ≥ 95%</w:t>
      </w:r>
      <w:r>
        <w:t xml:space="preserve">.</w:t>
      </w:r>
    </w:p>
    <w:bookmarkEnd w:id="54"/>
    <w:bookmarkStart w:id="57" w:name="метаданные-релиза"/>
    <w:p>
      <w:pPr>
        <w:pStyle w:val="Heading2"/>
      </w:pPr>
      <w:r>
        <w:t xml:space="preserve">9. Метаданные релиза</w:t>
      </w:r>
    </w:p>
    <w:bookmarkStart w:id="55" w:name="структура-meta.yaml"/>
    <w:p>
      <w:pPr>
        <w:pStyle w:val="Heading3"/>
      </w:pPr>
      <w:r>
        <w:t xml:space="preserve">9.1 Структура</w:t>
      </w:r>
      <w:r>
        <w:t xml:space="preserve"> </w:t>
      </w:r>
      <w:r>
        <w:rPr>
          <w:rStyle w:val="VerbatimChar"/>
        </w:rPr>
        <w:t xml:space="preserve">meta.yaml</w:t>
      </w:r>
    </w:p>
    <w:p>
      <w:pPr>
        <w:pStyle w:val="FirstParagraph"/>
      </w:pPr>
      <w:r>
        <w:t xml:space="preserve">Обязательные поля:</w:t>
      </w:r>
      <w:r>
        <w:t xml:space="preserve"> </w:t>
      </w:r>
      <w:r>
        <w:rPr>
          <w:rStyle w:val="VerbatimChar"/>
        </w:rPr>
        <w:t xml:space="preserve">pipeline_version (semver)</w:t>
      </w:r>
      <w:r>
        <w:t xml:space="preserve">,</w:t>
      </w:r>
      <w:r>
        <w:t xml:space="preserve"> </w:t>
      </w:r>
      <w:r>
        <w:rPr>
          <w:rStyle w:val="VerbatimChar"/>
        </w:rPr>
        <w:t xml:space="preserve">chembl_release (строка)</w:t>
      </w:r>
      <w:r>
        <w:t xml:space="preserve">,</w:t>
      </w:r>
      <w:r>
        <w:t xml:space="preserve"> </w:t>
      </w:r>
      <w:r>
        <w:rPr>
          <w:rStyle w:val="VerbatimChar"/>
        </w:rPr>
        <w:t xml:space="preserve">row_count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checksums</w:t>
      </w:r>
      <w:r>
        <w:t xml:space="preserve">,</w:t>
      </w:r>
      <w:r>
        <w:t xml:space="preserve"> </w:t>
      </w:r>
      <w:r>
        <w:rPr>
          <w:rStyle w:val="VerbatimChar"/>
        </w:rPr>
        <w:t xml:space="preserve">run_id (UUIDv4)</w:t>
      </w:r>
      <w:r>
        <w:t xml:space="preserve">,</w:t>
      </w:r>
      <w:r>
        <w:t xml:space="preserve"> </w:t>
      </w:r>
      <w:r>
        <w:rPr>
          <w:rStyle w:val="VerbatimChar"/>
        </w:rPr>
        <w:t xml:space="preserve">started_at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finished_at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current_year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chembl_release_source ∈ {cli,status}</w:t>
      </w:r>
      <w:r>
        <w:t xml:space="preserve">.</w:t>
      </w:r>
      <w:r>
        <w:t xml:space="preserve"> </w:t>
      </w:r>
      <w:r>
        <w:t xml:space="preserve">Валидировать по JSON Schema v1.0 (преобразуя YAML в JSON), с правилом</w:t>
      </w:r>
      <w:r>
        <w:t xml:space="preserve"> </w:t>
      </w:r>
      <w:r>
        <w:rPr>
          <w:rStyle w:val="VerbatimChar"/>
        </w:rPr>
        <w:t xml:space="preserve">finished_at ≥ started_at</w:t>
      </w:r>
      <w:r>
        <w:t xml:space="preserve">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rPr>
          <w:rStyle w:val="VerbatimChar"/>
        </w:rPr>
        <w:t xml:space="preserve">meta.yaml</w:t>
      </w:r>
      <w:r>
        <w:t xml:space="preserve"> </w:t>
      </w:r>
      <w:r>
        <w:t xml:space="preserve">валиден схеме.</w:t>
      </w:r>
    </w:p>
    <w:bookmarkEnd w:id="55"/>
    <w:bookmarkStart w:id="56" w:name="пути-и-контроль"/>
    <w:p>
      <w:pPr>
        <w:pStyle w:val="Heading3"/>
      </w:pPr>
      <w:r>
        <w:t xml:space="preserve">9.2 Пути и контроль</w:t>
      </w:r>
    </w:p>
    <w:p>
      <w:pPr>
        <w:pStyle w:val="FirstParagraph"/>
      </w:pPr>
      <w:r>
        <w:rPr>
          <w:rStyle w:val="VerbatimChar"/>
        </w:rPr>
        <w:t xml:space="preserve">outputs/meta/meta.yaml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outputs/meta/meta.sha256</w:t>
      </w:r>
      <w:r>
        <w:t xml:space="preserve"> </w:t>
      </w:r>
      <w:r>
        <w:t xml:space="preserve">(hex от</w:t>
      </w:r>
      <w:r>
        <w:t xml:space="preserve"> </w:t>
      </w:r>
      <w:r>
        <w:rPr>
          <w:rStyle w:val="VerbatimChar"/>
        </w:rPr>
        <w:t xml:space="preserve">meta.yaml</w:t>
      </w:r>
      <w:r>
        <w:t xml:space="preserve">).</w:t>
      </w:r>
      <w:r>
        <w:t xml:space="preserve"> </w:t>
      </w: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все поля заполнены; checksums соответствуют; схема зелёная.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58" w:name="приложение-a.-справочные-ссылки"/>
    <w:p>
      <w:pPr>
        <w:pStyle w:val="Heading2"/>
      </w:pPr>
      <w:r>
        <w:t xml:space="preserve">Приложение A. Справочные ссылки</w:t>
      </w:r>
    </w:p>
    <w:p>
      <w:pPr>
        <w:pStyle w:val="Compact"/>
        <w:numPr>
          <w:ilvl w:val="0"/>
          <w:numId w:val="1004"/>
        </w:numPr>
      </w:pPr>
      <w:r>
        <w:t xml:space="preserve">ChEMBL Data Web Services</w:t>
      </w:r>
    </w:p>
    <w:p>
      <w:pPr>
        <w:pStyle w:val="Compact"/>
        <w:numPr>
          <w:ilvl w:val="0"/>
          <w:numId w:val="1004"/>
        </w:numPr>
      </w:pPr>
      <w:r>
        <w:t xml:space="preserve">NCBI E-utilities</w:t>
      </w:r>
    </w:p>
    <w:p>
      <w:pPr>
        <w:pStyle w:val="Compact"/>
        <w:numPr>
          <w:ilvl w:val="0"/>
          <w:numId w:val="1004"/>
        </w:numPr>
      </w:pPr>
      <w:r>
        <w:t xml:space="preserve">Crossref REST Works</w:t>
      </w:r>
    </w:p>
    <w:p>
      <w:pPr>
        <w:pStyle w:val="Compact"/>
        <w:numPr>
          <w:ilvl w:val="0"/>
          <w:numId w:val="1004"/>
        </w:numPr>
      </w:pPr>
      <w:r>
        <w:t xml:space="preserve">OpenAlex Works</w:t>
      </w:r>
    </w:p>
    <w:p>
      <w:pPr>
        <w:pStyle w:val="FirstParagraph"/>
      </w:pPr>
      <w:r>
        <w:rPr>
          <w:b/>
          <w:bCs/>
        </w:rPr>
        <w:t xml:space="preserve">Критерии приемки:</w:t>
      </w:r>
      <w:r>
        <w:t xml:space="preserve"> </w:t>
      </w:r>
      <w:r>
        <w:t xml:space="preserve">ссылки перечислены; не влияют на CI.</w:t>
      </w:r>
    </w:p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github.com/SatoryKono/bioactivity_data_acquisition/tree/test_refactoring_0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github.com/SatoryKono/bioactivity_data_acquisition/tree/test_refactoring_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2025-10-22T06:57:54Z</dcterms:created>
  <dcterms:modified xsi:type="dcterms:W3CDTF">2025-10-22T06:57:54Z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