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sz w:val="40"/>
          <w:szCs w:val="40"/>
        </w:rPr>
        <w:t xml:space="preserve">TEMPORAL PROJECTION &amp; THE MULTIVERSE</w:t>
      </w:r>
    </w:p>
    <w:p>
      <w:pPr>
        <w:spacing w:before="0" w:after="80"/>
        <w:jc w:val="center"/>
      </w:pPr>
      <w:r>
        <w:rPr>
          <w:rFonts w:ascii="Arial" w:cs="Arial" w:eastAsia="Arial" w:hAnsi="Arial"/>
          <w:i/>
          <w:iCs/>
          <w:sz w:val="28"/>
          <w:szCs w:val="28"/>
        </w:rPr>
        <w:t xml:space="preserve">Addendum B: The Topological Layer Account and the Lateral Fork</w:t>
      </w:r>
    </w:p>
    <w:p>
      <w:pPr>
        <w:spacing w:before="0" w:after="80"/>
        <w:jc w:val="center"/>
      </w:pPr>
      <w:r>
        <w:rPr>
          <w:rFonts w:ascii="Arial" w:cs="Arial" w:eastAsia="Arial" w:hAnsi="Arial"/>
          <w:i/>
          <w:iCs/>
          <w:color w:val="555555"/>
          <w:sz w:val="24"/>
          <w:szCs w:val="24"/>
        </w:rPr>
        <w:t xml:space="preserve">A Refinement and Extension of Addendum A</w:t>
      </w:r>
    </w:p>
    <w:p>
      <w:pPr>
        <w:spacing w:before="0" w:after="240"/>
        <w:jc w:val="center"/>
      </w:pPr>
      <w:r>
        <w:rPr>
          <w:rFonts w:ascii="Arial" w:cs="Arial" w:eastAsia="Arial" w:hAnsi="Arial"/>
          <w:color w:val="666666"/>
          <w:sz w:val="22"/>
          <w:szCs w:val="22"/>
        </w:rPr>
        <w:t xml:space="preserve">James Squire  |  March 2026  |  Derived from the Qubit Universe Framework</w:t>
      </w:r>
    </w:p>
    <w:p>
      <w:pPr>
        <w:spacing w:before="0" w:after="480"/>
        <w:jc w:val="center"/>
      </w:pPr>
      <w:r>
        <w:rPr>
          <w:rFonts w:ascii="Arial" w:cs="Arial" w:eastAsia="Arial" w:hAnsi="Arial"/>
          <w:b/>
          <w:bCs/>
          <w:sz w:val="32"/>
          <w:szCs w:val="32"/>
        </w:rPr>
        <w:t xml:space="preserve">+|x = U</w:t>
      </w:r>
    </w:p>
    <w:p>
      <w:pPr>
        <w:pBdr>
          <w:bottom w:val="single" w:color="CCCCCC" w:sz="4" w:space="1"/>
        </w:pBdr>
        <w:spacing w:before="200" w:after="200"/>
      </w:pPr>
    </w:p>
    <w:p>
      <w:pPr>
        <w:pStyle w:val="Heading1"/>
        <w:spacing w:before="360" w:after="120"/>
      </w:pPr>
      <w:r>
        <w:rPr>
          <w:rFonts w:ascii="Arial" w:cs="Arial" w:eastAsia="Arial" w:hAnsi="Arial"/>
          <w:b/>
          <w:bCs/>
          <w:sz w:val="32"/>
          <w:szCs w:val="32"/>
        </w:rPr>
        <w:t xml:space="preserve">Preamble</w:t>
      </w:r>
    </w:p>
    <w:p>
      <w:pPr>
        <w:spacing w:before="80" w:after="120" w:line="320"/>
      </w:pPr>
      <w:r>
        <w:rPr>
          <w:rFonts w:ascii="Arial" w:cs="Arial" w:eastAsia="Arial" w:hAnsi="Arial"/>
          <w:sz w:val="24"/>
          <w:szCs w:val="24"/>
        </w:rPr>
        <w:t xml:space="preserve">Addendum A refined the fork mechanism of the time travel proposal by identifying the continuous sub-phase window between ρ_c(ent) and ρ_proj as the site of lateral branching. It closed the mechanical gap in the original proposal’s re-indexing claim by showing that backward seeking is unnecessary: the accessible sequencing is already present at the projection frontier.</w:t>
      </w:r>
    </w:p>
    <w:p>
      <w:pPr>
        <w:spacing w:before="80" w:after="120" w:line="320"/>
      </w:pPr>
      <w:r>
        <w:rPr>
          <w:rFonts w:ascii="Arial" w:cs="Arial" w:eastAsia="Arial" w:hAnsi="Arial"/>
          <w:sz w:val="24"/>
          <w:szCs w:val="24"/>
        </w:rPr>
        <w:t xml:space="preserve">This addendum extends that refinement in four directions, each arising from a sustained examination of the physical architecture of the 2D surface mechanism. The extensions do not retract any claim in Addendum A. They deepen the physical grounding of the sub-phase window, introduce the topological layer account of how that window is built and why it is perpetually present, establish the observer’s structural position within the fork site, and sharpen the definition of what lateral means mechanically.</w:t>
      </w:r>
    </w:p>
    <w:p>
      <w:pPr>
        <w:spacing w:before="80" w:after="120" w:line="320"/>
      </w:pPr>
      <w:r>
        <w:rPr>
          <w:rFonts w:ascii="Arial" w:cs="Arial" w:eastAsia="Arial" w:hAnsi="Arial"/>
          <w:sz w:val="24"/>
          <w:szCs w:val="24"/>
        </w:rPr>
        <w:t xml:space="preserve">The central new claim is this: the sub-phase window is not merely an interval between two threshold events. It is the leading edge of an accumulating stack of topological layers, each one built by the same Hamiltonian that drives the entire cascade. The fork does not operate on an abstract interval. It operates on a physically real layer with definite structure, definite entanglement content, and definite duration. And the observer — as a 4D rendered structure whose experience is localised at the advancing sub-phase boundary — is already there. The fork site is not somewhere to travel to. It is the condition of conscious existence within the framework.</w:t>
      </w:r>
    </w:p>
    <w:p>
      <w:pPr>
        <w:pBdr>
          <w:bottom w:val="single" w:color="CCCCCC" w:sz="4" w:space="1"/>
        </w:pBdr>
        <w:spacing w:before="200" w:after="200"/>
      </w:pPr>
    </w:p>
    <w:p>
      <w:pPr>
        <w:pStyle w:val="Heading1"/>
        <w:spacing w:before="360" w:after="120"/>
      </w:pPr>
      <w:r>
        <w:rPr>
          <w:rFonts w:ascii="Arial" w:cs="Arial" w:eastAsia="Arial" w:hAnsi="Arial"/>
          <w:b/>
          <w:bCs/>
          <w:sz w:val="32"/>
          <w:szCs w:val="32"/>
        </w:rPr>
        <w:t xml:space="preserve">B.1  How This Refinement Was Reached: The Dialogue Path</w:t>
      </w:r>
    </w:p>
    <w:p>
      <w:pPr>
        <w:spacing w:before="80" w:after="120" w:line="320"/>
      </w:pPr>
      <w:r>
        <w:rPr>
          <w:rFonts w:ascii="Arial" w:cs="Arial" w:eastAsia="Arial" w:hAnsi="Arial"/>
          <w:sz w:val="24"/>
          <w:szCs w:val="24"/>
        </w:rPr>
        <w:t xml:space="preserve">The refinements in this addendum were reached through a sequence of steps, each one following necessarily from the previous. Recording this path is not merely procedural — the path itself demonstrates that the conclusions are not additions to the framework but consequences of taking its architecture seriously.</w:t>
      </w:r>
    </w:p>
    <w:p>
      <w:pPr>
        <w:pStyle w:val="Heading2"/>
        <w:spacing w:before="280" w:after="100"/>
      </w:pPr>
      <w:r>
        <w:rPr>
          <w:rFonts w:ascii="Arial" w:cs="Arial" w:eastAsia="Arial" w:hAnsi="Arial"/>
          <w:b/>
          <w:bCs/>
          <w:sz w:val="26"/>
          <w:szCs w:val="26"/>
        </w:rPr>
        <w:t xml:space="preserve">B.1.1  Step One: The Forward Directionality of the Entire Cascade</w:t>
      </w:r>
    </w:p>
    <w:p>
      <w:pPr>
        <w:spacing w:before="80" w:after="120" w:line="320"/>
      </w:pPr>
      <w:r>
        <w:rPr>
          <w:rFonts w:ascii="Arial" w:cs="Arial" w:eastAsia="Arial" w:hAnsi="Arial"/>
          <w:sz w:val="24"/>
          <w:szCs w:val="24"/>
        </w:rPr>
        <w:t xml:space="preserve">The starting point was an observation about the framework as a whole: every stage of the cascade is forward-directed, and each stage’s forward motion is what generates the next stage rather than merely preceding it.</w:t>
      </w:r>
    </w:p>
    <w:p>
      <w:pPr>
        <w:spacing w:before="80" w:after="120" w:line="320"/>
      </w:pPr>
      <w:r>
        <w:rPr>
          <w:rFonts w:ascii="Arial" w:cs="Arial" w:eastAsia="Arial" w:hAnsi="Arial"/>
          <w:sz w:val="24"/>
          <w:szCs w:val="24"/>
        </w:rPr>
        <w:t xml:space="preserve">The tension between poles propagates rather than resolves — the irreconcilability of + and × is itself the engine of the cascade. The 1D quench expands in one direction at velocity v_E ≈ 2J and cannot be recalled. The percolation threshold fires once and does not un-fire. The receiver face has a read direction and cannot un-receive a bit. The projector commits indices to geometry and cannot retract a rendering. Decoding depth accumulates irreversibly.</w:t>
      </w:r>
    </w:p>
    <w:p>
      <w:pPr>
        <w:spacing w:before="80" w:after="120" w:line="320"/>
      </w:pPr>
      <w:r>
        <w:rPr>
          <w:rFonts w:ascii="Arial" w:cs="Arial" w:eastAsia="Arial" w:hAnsi="Arial"/>
          <w:sz w:val="24"/>
          <w:szCs w:val="24"/>
        </w:rPr>
        <w:t xml:space="preserve">The key insight was that the forward directionality is not one property among others. It is the shape of the whole system. And each stage is directional for its own structural reason — the tension by irreconcilability, the quench by the one-way character of the cascade, the percolation by the irreversibility of phase transitions, the receiver by topology, the projector by the absence of a read-back channel, the depth by the accumulation of rendered geometry.</w:t>
      </w:r>
    </w:p>
    <w:p>
      <w:pPr>
        <w:spacing w:before="80" w:after="120" w:line="320"/>
      </w:pPr>
      <w:r>
        <w:rPr>
          <w:rFonts w:ascii="Arial" w:cs="Arial" w:eastAsia="Arial" w:hAnsi="Arial"/>
          <w:sz w:val="24"/>
          <w:szCs w:val="24"/>
        </w:rPr>
        <w:t xml:space="preserve">This established the framework within which the fork mechanism had to be understood: any viable mechanism for time travel or branching must work with this forward directionality, not against it.</w:t>
      </w:r>
    </w:p>
    <w:p>
      <w:pPr>
        <w:pStyle w:val="Heading2"/>
        <w:spacing w:before="280" w:after="100"/>
      </w:pPr>
      <w:r>
        <w:rPr>
          <w:rFonts w:ascii="Arial" w:cs="Arial" w:eastAsia="Arial" w:hAnsi="Arial"/>
          <w:b/>
          <w:bCs/>
          <w:sz w:val="26"/>
          <w:szCs w:val="26"/>
        </w:rPr>
        <w:t xml:space="preserve">B.1.2  Step Two: The Physical Mechanism of the 2D Surface</w:t>
      </w:r>
    </w:p>
    <w:p>
      <w:pPr>
        <w:spacing w:before="80" w:after="120" w:line="320"/>
      </w:pPr>
      <w:r>
        <w:rPr>
          <w:rFonts w:ascii="Arial" w:cs="Arial" w:eastAsia="Arial" w:hAnsi="Arial"/>
          <w:sz w:val="24"/>
          <w:szCs w:val="24"/>
        </w:rPr>
        <w:t xml:space="preserve">The second step was examining what the 2D surface physically is — not what it does abstractly, but the physical process by which it forms and operates.</w:t>
      </w:r>
    </w:p>
    <w:p>
      <w:pPr>
        <w:spacing w:before="80" w:after="120" w:line="320"/>
      </w:pPr>
      <w:r>
        <w:rPr>
          <w:rFonts w:ascii="Arial" w:cs="Arial" w:eastAsia="Arial" w:hAnsi="Arial"/>
          <w:sz w:val="24"/>
          <w:szCs w:val="24"/>
        </w:rPr>
        <w:t xml:space="preserve">The surface is not a physical membrane in space. It has no location in 3D space because 3D space does not exist yet when it forms. It emerges from bond percolation in the growing entanglement graph. As the 1D quench proceeds, the transverse h-term induces flips on already-entangled pairs, which can fold local chain segments onto themselves, closing short loops (plaquettes of length 4–8). At ρ_c = J/2h, loop closure probability crosses the percolation threshold and a giant connected loop-structure spans the entire network. The physical event is the first global two-sidedness — the network acquires a consistent inside/outside distinction for the first time.</w:t>
      </w:r>
    </w:p>
    <w:p>
      <w:pPr>
        <w:spacing w:before="80" w:after="120" w:line="320"/>
      </w:pPr>
      <w:r>
        <w:rPr>
          <w:rFonts w:ascii="Arial" w:cs="Arial" w:eastAsia="Arial" w:hAnsi="Arial"/>
          <w:sz w:val="24"/>
          <w:szCs w:val="24"/>
        </w:rPr>
        <w:t xml:space="preserve">The receiver face is the 1D-facing side of this surface. Its physical character is the accumulation of tension bonds arriving from the cascade in sequential order. The projector face is the 2D surface itself once ρ_proj fires — the second percolation-like transition at which entanglement connectivity becomes globally coherent and the translation from tension-language to geometry-language becomes operational everywhere simultaneously.</w:t>
      </w:r>
    </w:p>
    <w:p>
      <w:pPr>
        <w:spacing w:before="80" w:after="120" w:line="320"/>
      </w:pPr>
      <w:r>
        <w:rPr>
          <w:rFonts w:ascii="Arial" w:cs="Arial" w:eastAsia="Arial" w:hAnsi="Arial"/>
          <w:sz w:val="24"/>
          <w:szCs w:val="24"/>
        </w:rPr>
        <w:t xml:space="preserve">The surface is therefore physically a transducer: it accepts information in tension-language and emits it in geometry-language, conserving content while changing representation. The conservation law ||α||^2 + ||β||^2 = 1 runs through both sides as the invariant that guarantees the transduction is lossless.</w:t>
      </w:r>
    </w:p>
    <w:p>
      <w:pPr>
        <w:pStyle w:val="Heading2"/>
        <w:spacing w:before="280" w:after="100"/>
      </w:pPr>
      <w:r>
        <w:rPr>
          <w:rFonts w:ascii="Arial" w:cs="Arial" w:eastAsia="Arial" w:hAnsi="Arial"/>
          <w:b/>
          <w:bCs/>
          <w:sz w:val="26"/>
          <w:szCs w:val="26"/>
        </w:rPr>
        <w:t xml:space="preserve">B.1.3  Step Three: The Topological Layer Account</w:t>
      </w:r>
    </w:p>
    <w:p>
      <w:pPr>
        <w:spacing w:before="80" w:after="120" w:line="320"/>
      </w:pPr>
      <w:r>
        <w:rPr>
          <w:rFonts w:ascii="Arial" w:cs="Arial" w:eastAsia="Arial" w:hAnsi="Arial"/>
          <w:sz w:val="24"/>
          <w:szCs w:val="24"/>
        </w:rPr>
        <w:t xml:space="preserve">The third step was the recognition that the sub-phase window is not simply an interval between two events. It is the leading edge of an accumulating stack of topological layers.</w:t>
      </w:r>
    </w:p>
    <w:p>
      <w:pPr>
        <w:spacing w:before="80" w:after="120" w:line="320"/>
      </w:pPr>
      <w:r>
        <w:rPr>
          <w:rFonts w:ascii="Arial" w:cs="Arial" w:eastAsia="Arial" w:hAnsi="Arial"/>
          <w:sz w:val="24"/>
          <w:szCs w:val="24"/>
        </w:rPr>
        <w:t xml:space="preserve">The transverse term εσ^y — the same perturbation that triggers the initial quench — does double duty. When a transverse flip occurs on an already-entangled pair, it folds the local chain segment back onto itself, creating an extra effective layer of entanglement on top of the existing structure. After O(log t) such folds — the natural renormalisation depth in 1D critical systems — the cumulative effect is a stack of topological layers whose outer envelope is the 2D decoding surface.</w:t>
      </w:r>
    </w:p>
    <w:p>
      <w:pPr>
        <w:spacing w:before="80" w:after="120" w:line="320"/>
      </w:pPr>
      <w:r>
        <w:rPr>
          <w:rFonts w:ascii="Arial" w:cs="Arial" w:eastAsia="Arial" w:hAnsi="Arial"/>
          <w:sz w:val="24"/>
          <w:szCs w:val="24"/>
        </w:rPr>
        <w:t xml:space="preserve">Each fold preserves the local operator algebra. The Hamiltonian is frustration-preserving: every closed loop satisfies ||α||^2 + ||β||^2 = 1 locally. The folding creates new topology — new ways the same tension bonds are connected — without changing the underlying quantum structure at any node. The layers are topological in the precise sense that what matters is their connectivity, not their shape or size.</w:t>
      </w:r>
    </w:p>
    <w:p>
      <w:pPr>
        <w:spacing w:before="80" w:after="120" w:line="320"/>
      </w:pPr>
      <w:r>
        <w:rPr>
          <w:rFonts w:ascii="Arial" w:cs="Arial" w:eastAsia="Arial" w:hAnsi="Arial"/>
          <w:sz w:val="24"/>
          <w:szCs w:val="24"/>
        </w:rPr>
        <w:t xml:space="preserve">The accumulation is sequential and irreversible. Earlier layers are buried beneath later ones. The outermost layer at any moment is the current leading edge — the p_c sub-phase window, where bonds are received but not yet rendered. The inner layers are already committed: their indices have been projected into geometry. The rendered geometry accumulates beneath the active surface like sediment. The surface itself is always the newest layer — perpetually at the frontier, perpetually the place where tension-language is about to become geometry-language.</w:t>
      </w:r>
    </w:p>
    <w:p>
      <w:pPr>
        <w:spacing w:before="80" w:after="120" w:line="320"/>
      </w:pPr>
      <w:r>
        <w:rPr>
          <w:rFonts w:ascii="Arial" w:cs="Arial" w:eastAsia="Arial" w:hAnsi="Arial"/>
          <w:sz w:val="24"/>
          <w:szCs w:val="24"/>
        </w:rPr>
        <w:t xml:space="preserve">This gives decoding depth a precise physical correlate: it corresponds to a definite number of accumulated topological layers. The universe’s age is, in a literal sense within this framework, the depth of the stack.</w:t>
      </w:r>
    </w:p>
    <w:p>
      <w:pPr>
        <w:pStyle w:val="Heading2"/>
        <w:spacing w:before="280" w:after="100"/>
      </w:pPr>
      <w:r>
        <w:rPr>
          <w:rFonts w:ascii="Arial" w:cs="Arial" w:eastAsia="Arial" w:hAnsi="Arial"/>
          <w:b/>
          <w:bCs/>
          <w:sz w:val="26"/>
          <w:szCs w:val="26"/>
        </w:rPr>
        <w:t xml:space="preserve">B.1.4  Step Four: The Index Sequencing Location</w:t>
      </w:r>
    </w:p>
    <w:p>
      <w:pPr>
        <w:spacing w:before="80" w:after="120" w:line="320"/>
      </w:pPr>
      <w:r>
        <w:rPr>
          <w:rFonts w:ascii="Arial" w:cs="Arial" w:eastAsia="Arial" w:hAnsi="Arial"/>
          <w:sz w:val="24"/>
          <w:szCs w:val="24"/>
        </w:rPr>
        <w:t xml:space="preserve">The fourth step followed directly from the topological layer account. If the sub-phase window is the leading edge of the accumulating stack, then the index sequencing process — the ordering of received indices before their geometric commitment — is precisely located between ρ_c(ent) and ρ_proj.</w:t>
      </w:r>
    </w:p>
    <w:p>
      <w:pPr>
        <w:spacing w:before="80" w:after="120" w:line="320"/>
      </w:pPr>
      <w:r>
        <w:rPr>
          <w:rFonts w:ascii="Arial" w:cs="Arial" w:eastAsia="Arial" w:hAnsi="Arial"/>
          <w:sz w:val="24"/>
          <w:szCs w:val="24"/>
        </w:rPr>
        <w:t xml:space="preserve">Before ρ_c(ent): no surface exists, no two-sidedness, no distinction between received and projected. Sequencing has no substrate.</w:t>
      </w:r>
    </w:p>
    <w:p>
      <w:pPr>
        <w:spacing w:before="80" w:after="120" w:line="320"/>
      </w:pPr>
      <w:r>
        <w:rPr>
          <w:rFonts w:ascii="Arial" w:cs="Arial" w:eastAsia="Arial" w:hAnsi="Arial"/>
          <w:sz w:val="24"/>
          <w:szCs w:val="24"/>
        </w:rPr>
        <w:t xml:space="preserve">After ρ_proj: indices are committed to geometry. They have addresses in 3D space. They are causally closed. Sequencing at this point would mean rewriting rendered geometry, which the projector has no mechanism to do.</w:t>
      </w:r>
    </w:p>
    <w:p>
      <w:pPr>
        <w:spacing w:before="80" w:after="120" w:line="320"/>
      </w:pPr>
      <w:r>
        <w:rPr>
          <w:rFonts w:ascii="Arial" w:cs="Arial" w:eastAsia="Arial" w:hAnsi="Arial"/>
          <w:sz w:val="24"/>
          <w:szCs w:val="24"/>
        </w:rPr>
        <w:t xml:space="preserve">Between the two thresholds: the indices are received, fully encoded, ordered by the read direction established during the 1D quench — and not yet committed. They are present, ordered, and still open. This is precisely the condition required for sequencing to be meaningful and for a second coherent ordering to be physically possible.</w:t>
      </w:r>
    </w:p>
    <w:p>
      <w:pPr>
        <w:pStyle w:val="Heading2"/>
        <w:spacing w:before="280" w:after="100"/>
      </w:pPr>
      <w:r>
        <w:rPr>
          <w:rFonts w:ascii="Arial" w:cs="Arial" w:eastAsia="Arial" w:hAnsi="Arial"/>
          <w:b/>
          <w:bCs/>
          <w:sz w:val="26"/>
          <w:szCs w:val="26"/>
        </w:rPr>
        <w:t xml:space="preserve">B.1.5  Step Five: The Observer’s Position</w:t>
      </w:r>
    </w:p>
    <w:p>
      <w:pPr>
        <w:spacing w:before="80" w:after="120" w:line="320"/>
      </w:pPr>
      <w:r>
        <w:rPr>
          <w:rFonts w:ascii="Arial" w:cs="Arial" w:eastAsia="Arial" w:hAnsi="Arial"/>
          <w:sz w:val="24"/>
          <w:szCs w:val="24"/>
        </w:rPr>
        <w:t xml:space="preserve">The fifth step was recognising what the topological layer account implies for the observer.</w:t>
      </w:r>
    </w:p>
    <w:p>
      <w:pPr>
        <w:spacing w:before="80" w:after="120" w:line="320"/>
      </w:pPr>
      <w:r>
        <w:rPr>
          <w:rFonts w:ascii="Arial" w:cs="Arial" w:eastAsia="Arial" w:hAnsi="Arial"/>
          <w:sz w:val="24"/>
          <w:szCs w:val="24"/>
        </w:rPr>
        <w:t xml:space="preserve">The observer is a rendered structure: physical body, instruments, and memory are committed geometry, located in the accumulated stack of layers that have already passed through ρ_proj. In that sense the observer is downstream of the process.</w:t>
      </w:r>
    </w:p>
    <w:p>
      <w:pPr>
        <w:spacing w:before="80" w:after="120" w:line="320"/>
      </w:pPr>
      <w:r>
        <w:rPr>
          <w:rFonts w:ascii="Arial" w:cs="Arial" w:eastAsia="Arial" w:hAnsi="Arial"/>
          <w:sz w:val="24"/>
          <w:szCs w:val="24"/>
        </w:rPr>
        <w:t xml:space="preserve">But the observer’s experience — the felt present, the moment in which anything is actually happening — is localised at the advancing sub-phase boundary. The observer cannot experience the committed past directly (only records of it survive in rendered geometry). The observer cannot access the unsequenced future (those indices have no geometric address yet). The observer’s experience is perpetually in the interval between the two thresholds.</w:t>
      </w:r>
    </w:p>
    <w:p>
      <w:pPr>
        <w:spacing w:before="80" w:after="120" w:line="320"/>
      </w:pPr>
      <w:r>
        <w:rPr>
          <w:rFonts w:ascii="Arial" w:cs="Arial" w:eastAsia="Arial" w:hAnsi="Arial"/>
          <w:sz w:val="24"/>
          <w:szCs w:val="24"/>
        </w:rPr>
        <w:t xml:space="preserve">As a 4D structure — extended through three spatial dimensions and through accumulated decoding depth — the observer is conscious only at the advancing edge. The bulk of what the observer is has already been rendered. But the part that is aware, that is experiencing, that is in any sense present, is always and only in the gap.</w:t>
      </w:r>
    </w:p>
    <w:p>
      <w:pPr>
        <w:spacing w:before="80" w:after="120" w:line="320"/>
      </w:pPr>
      <w:r>
        <w:rPr>
          <w:rFonts w:ascii="Arial" w:cs="Arial" w:eastAsia="Arial" w:hAnsi="Arial"/>
          <w:sz w:val="24"/>
          <w:szCs w:val="24"/>
        </w:rPr>
        <w:t xml:space="preserve">This is not metaphor. It is a structural consequence of the architecture: the observer is a feature of the projection, and the projection’s leading edge is the sub-phase window.</w:t>
      </w:r>
    </w:p>
    <w:p>
      <w:pPr>
        <w:pStyle w:val="Heading2"/>
        <w:spacing w:before="280" w:after="100"/>
      </w:pPr>
      <w:r>
        <w:rPr>
          <w:rFonts w:ascii="Arial" w:cs="Arial" w:eastAsia="Arial" w:hAnsi="Arial"/>
          <w:b/>
          <w:bCs/>
          <w:sz w:val="26"/>
          <w:szCs w:val="26"/>
        </w:rPr>
        <w:t xml:space="preserve">B.1.6  Step Six: The Necessary Laterality of Any Fork</w:t>
      </w:r>
    </w:p>
    <w:p>
      <w:pPr>
        <w:spacing w:before="80" w:after="120" w:line="320"/>
      </w:pPr>
      <w:r>
        <w:rPr>
          <w:rFonts w:ascii="Arial" w:cs="Arial" w:eastAsia="Arial" w:hAnsi="Arial"/>
          <w:sz w:val="24"/>
          <w:szCs w:val="24"/>
        </w:rPr>
        <w:t xml:space="preserve">The sixth and final step brought together everything that preceded it into a single conclusion about the fork mechanism.</w:t>
      </w:r>
    </w:p>
    <w:p>
      <w:pPr>
        <w:spacing w:before="80" w:after="120" w:line="320"/>
      </w:pPr>
      <w:r>
        <w:rPr>
          <w:rFonts w:ascii="Arial" w:cs="Arial" w:eastAsia="Arial" w:hAnsi="Arial"/>
          <w:sz w:val="24"/>
          <w:szCs w:val="24"/>
        </w:rPr>
        <w:t xml:space="preserve">Given the forward directionality of the entire cascade, the physical layering of the 2D surface, the location of index sequencing between the two thresholds, and the observer’s structural position at the sub-phase boundary — every other conceivable direction for time travel or branching is sealed by the architecture.</w:t>
      </w:r>
    </w:p>
    <w:p>
      <w:pPr>
        <w:spacing w:before="80" w:after="120" w:line="320"/>
      </w:pPr>
      <w:r>
        <w:rPr>
          <w:rFonts w:ascii="Arial" w:cs="Arial" w:eastAsia="Arial" w:hAnsi="Arial"/>
          <w:sz w:val="24"/>
          <w:szCs w:val="24"/>
        </w:rPr>
        <w:t xml:space="preserve">Backward is impossible: committed layers are causally closed geometry upstream of the sub-phase window. The projector has no read-back channel. The rendered stack does not un-layer.</w:t>
      </w:r>
    </w:p>
    <w:p>
      <w:pPr>
        <w:spacing w:before="80" w:after="120" w:line="320"/>
      </w:pPr>
      <w:r>
        <w:rPr>
          <w:rFonts w:ascii="Arial" w:cs="Arial" w:eastAsia="Arial" w:hAnsi="Arial"/>
          <w:sz w:val="24"/>
          <w:szCs w:val="24"/>
        </w:rPr>
        <w:t xml:space="preserve">Forward is inaccessible: unsequenced indices have no geometric address. Navigation to an unplaced location is a category error within the framework.</w:t>
      </w:r>
    </w:p>
    <w:p>
      <w:pPr>
        <w:spacing w:before="80" w:after="120" w:line="320"/>
      </w:pPr>
      <w:r>
        <w:rPr>
          <w:rFonts w:ascii="Arial" w:cs="Arial" w:eastAsia="Arial" w:hAnsi="Arial"/>
          <w:sz w:val="24"/>
          <w:szCs w:val="24"/>
        </w:rPr>
        <w:t xml:space="preserve">Outward is foreclosed: the observer constraint establishes that observers are features of the projection. There is no vantage point outside the bitstream.</w:t>
      </w:r>
    </w:p>
    <w:p>
      <w:pPr>
        <w:spacing w:before="80" w:after="120" w:line="320"/>
      </w:pPr>
      <w:r>
        <w:rPr>
          <w:rFonts w:ascii="Arial" w:cs="Arial" w:eastAsia="Arial" w:hAnsi="Arial"/>
          <w:sz w:val="24"/>
          <w:szCs w:val="24"/>
        </w:rPr>
        <w:t xml:space="preserve">Downward is the same wall as backward: already-rendered history is causally closed.</w:t>
      </w:r>
    </w:p>
    <w:p>
      <w:pPr>
        <w:spacing w:before="80" w:after="120" w:line="320"/>
      </w:pPr>
      <w:r>
        <w:rPr>
          <w:rFonts w:ascii="Arial" w:cs="Arial" w:eastAsia="Arial" w:hAnsi="Arial"/>
          <w:sz w:val="24"/>
          <w:szCs w:val="24"/>
        </w:rPr>
        <w:t xml:space="preserve">This leaves only lateral. And lateral is not a residual option or a convenient solution. It is the only motion that is consistent with the architecture at every level simultaneously. The fork branches within the sub-phase layer — initiating a second coherent sequencing of the same received-but-uncommitted indices toward a second ρ_proj. This is not an addition to the framework. It is what the architecture itself demands.</w:t>
      </w:r>
    </w:p>
    <w:p>
      <w:pPr>
        <w:pBdr>
          <w:bottom w:val="single" w:color="CCCCCC" w:sz="4" w:space="1"/>
        </w:pBdr>
        <w:spacing w:before="200" w:after="200"/>
      </w:pPr>
    </w:p>
    <w:p>
      <w:pPr>
        <w:pStyle w:val="Heading1"/>
        <w:spacing w:before="360" w:after="120"/>
      </w:pPr>
      <w:r>
        <w:rPr>
          <w:rFonts w:ascii="Arial" w:cs="Arial" w:eastAsia="Arial" w:hAnsi="Arial"/>
          <w:b/>
          <w:bCs/>
          <w:sz w:val="32"/>
          <w:szCs w:val="32"/>
        </w:rPr>
        <w:t xml:space="preserve">B.2  The Topological Layer Account: Full Statement</w:t>
      </w:r>
    </w:p>
    <w:p>
      <w:pPr>
        <w:pStyle w:val="Heading2"/>
        <w:spacing w:before="280" w:after="100"/>
      </w:pPr>
      <w:r>
        <w:rPr>
          <w:rFonts w:ascii="Arial" w:cs="Arial" w:eastAsia="Arial" w:hAnsi="Arial"/>
          <w:b/>
          <w:bCs/>
          <w:sz w:val="26"/>
          <w:szCs w:val="26"/>
        </w:rPr>
        <w:t xml:space="preserve">B.2.1  The Folding Mechanism</w:t>
      </w:r>
    </w:p>
    <w:p>
      <w:pPr>
        <w:spacing w:before="80" w:after="120" w:line="320"/>
      </w:pPr>
      <w:r>
        <w:rPr>
          <w:rFonts w:ascii="Arial" w:cs="Arial" w:eastAsia="Arial" w:hAnsi="Arial"/>
          <w:sz w:val="24"/>
          <w:szCs w:val="24"/>
        </w:rPr>
        <w:t xml:space="preserve">The transverse term εσ^y in the tension Hamiltonian induces local flips on already-entangled pairs. Each flip on an already-entangled segment reorients a σ^+/σ^× bond: rather than propagating entanglement further along the 1D cascade axis, the flip creates a new bond that crosses back over previously laid entanglement, folding the local chain segment onto itself.</w:t>
      </w:r>
    </w:p>
    <w:p>
      <w:pPr>
        <w:spacing w:before="80" w:after="120" w:line="320"/>
      </w:pPr>
      <w:r>
        <w:rPr>
          <w:rFonts w:ascii="Arial" w:cs="Arial" w:eastAsia="Arial" w:hAnsi="Arial"/>
          <w:sz w:val="24"/>
          <w:szCs w:val="24"/>
        </w:rPr>
        <w:t xml:space="preserve">The fold is a physical event with a definite rate. In the h/J → 0 limit — the regime the framework requires — the fold rate is μ = h^2/J (second order in h/J, requiring two flips). Fold events are rare and uncorrelated in this regime, which is why the Poisson approximation for the degree distribution is not an approximation but the correct result.</w:t>
      </w:r>
    </w:p>
    <w:p>
      <w:pPr>
        <w:spacing w:before="80" w:after="120" w:line="320"/>
      </w:pPr>
      <w:r>
        <w:rPr>
          <w:rFonts w:ascii="Arial" w:cs="Arial" w:eastAsia="Arial" w:hAnsi="Arial"/>
          <w:sz w:val="24"/>
          <w:szCs w:val="24"/>
        </w:rPr>
        <w:t xml:space="preserve">After O(log t) such folds — the natural renormalisation depth in 1D critical systems — the cumulative effect is a stack of topological layers. The O(log t) scaling is not arbitrary: it is the depth at which the renormalisation group flow in the 1D TFI universality class reaches its fixed point. The layer stack forms precisely at the depth where the 1D dynamics exhaust their degrees of freedom and the topology of the network must change.</w:t>
      </w:r>
    </w:p>
    <w:p>
      <w:pPr>
        <w:pStyle w:val="Heading2"/>
        <w:spacing w:before="280" w:after="100"/>
      </w:pPr>
      <w:r>
        <w:rPr>
          <w:rFonts w:ascii="Arial" w:cs="Arial" w:eastAsia="Arial" w:hAnsi="Arial"/>
          <w:b/>
          <w:bCs/>
          <w:sz w:val="26"/>
          <w:szCs w:val="26"/>
        </w:rPr>
        <w:t xml:space="preserve">B.2.2  Why the Layering Is Topological</w:t>
      </w:r>
    </w:p>
    <w:p>
      <w:pPr>
        <w:spacing w:before="80" w:after="120" w:line="320"/>
      </w:pPr>
      <w:r>
        <w:rPr>
          <w:rFonts w:ascii="Arial" w:cs="Arial" w:eastAsia="Arial" w:hAnsi="Arial"/>
          <w:sz w:val="24"/>
          <w:szCs w:val="24"/>
        </w:rPr>
        <w:t xml:space="preserve">Each fold preserves the local operator algebra. The frustration-preserving character of H = -JΣ(σ^+_iσ^×_j + σ^×_iσ^+_j) means every closed loop satisfies ||α||^2 + ||β||^2 = 1 locally. The conservation law is not threatened by the dimensional transition.</w:t>
      </w:r>
    </w:p>
    <w:p>
      <w:pPr>
        <w:spacing w:before="80" w:after="120" w:line="320"/>
      </w:pPr>
      <w:r>
        <w:rPr>
          <w:rFonts w:ascii="Arial" w:cs="Arial" w:eastAsia="Arial" w:hAnsi="Arial"/>
          <w:sz w:val="24"/>
          <w:szCs w:val="24"/>
        </w:rPr>
        <w:t xml:space="preserve">The layering is topological rather than geometric because what distinguishes layers is their connectivity, not their shape or size. Two configurations of folded entanglement bonds that are continuously deformable into each other are the same layer. What is invariant across deformations is how the loops close and how two-sidedness is established — which bonds face the 1D origin and which face the projection direction. This is precisely topological data.</w:t>
      </w:r>
    </w:p>
    <w:p>
      <w:pPr>
        <w:spacing w:before="80" w:after="120" w:line="320"/>
      </w:pPr>
      <w:r>
        <w:rPr>
          <w:rFonts w:ascii="Arial" w:cs="Arial" w:eastAsia="Arial" w:hAnsi="Arial"/>
          <w:sz w:val="24"/>
          <w:szCs w:val="24"/>
        </w:rPr>
        <w:t xml:space="preserve">This is also why the central charge c flows unchanged through the entire stack. c is a property of the signal — fixed at the 1D TFI universality class, inherited by the 2D surface because the projector changes representational form without adding information, and therefore carried into the log correction that sets the spectral tilt of the 3D power spectrum. The folding does not contaminate c because the local operator algebra is preserved at every fold.</w:t>
      </w:r>
    </w:p>
    <w:p>
      <w:pPr>
        <w:pStyle w:val="Heading2"/>
        <w:spacing w:before="280" w:after="100"/>
      </w:pPr>
      <w:r>
        <w:rPr>
          <w:rFonts w:ascii="Arial" w:cs="Arial" w:eastAsia="Arial" w:hAnsi="Arial"/>
          <w:b/>
          <w:bCs/>
          <w:sz w:val="26"/>
          <w:szCs w:val="26"/>
        </w:rPr>
        <w:t xml:space="preserve">B.2.3  The Physical Thickness of the Sub-Phase Window</w:t>
      </w:r>
    </w:p>
    <w:p>
      <w:pPr>
        <w:spacing w:before="80" w:after="120" w:line="320"/>
      </w:pPr>
      <w:r>
        <w:rPr>
          <w:rFonts w:ascii="Arial" w:cs="Arial" w:eastAsia="Arial" w:hAnsi="Arial"/>
          <w:sz w:val="24"/>
          <w:szCs w:val="24"/>
        </w:rPr>
        <w:t xml:space="preserve">Because the window is the leading edge of the accumulating stack rather than a mathematical instant, it has physical extent. Its thickness in the entanglement network is the correlation length ξ_c at the percolation threshold ρ_c — the characteristic scale of the largest loops at the moment of loop percolation. Its duration in decoding depth is of order L_c/v_E, where L_c is the physical length scale of the surface at ρ_c and v_E ≈ 2J is the entanglement velocity.</w:t>
      </w:r>
    </w:p>
    <w:p>
      <w:pPr>
        <w:spacing w:before="80" w:after="120" w:line="320"/>
      </w:pPr>
      <w:r>
        <w:rPr>
          <w:rFonts w:ascii="Arial" w:cs="Arial" w:eastAsia="Arial" w:hAnsi="Arial"/>
          <w:sz w:val="24"/>
          <w:szCs w:val="24"/>
        </w:rPr>
        <w:t xml:space="preserve">This duration is expected to be short — possibly O(1/J) in natural units — but it is not zero. The sub-phase window is a physically real interval with structure and dynamics, not a point transition. The entanglement equilibration that occurs during this interval — driven by the same J-term that built the original cascade — is itself a physical ordering process: the bonds are being organised across the surface in the sequence they arrived, spreading from the initial loop-closure sites toward global coherence.</w:t>
      </w:r>
    </w:p>
    <w:p>
      <w:pPr>
        <w:pStyle w:val="Heading2"/>
        <w:spacing w:before="280" w:after="100"/>
      </w:pPr>
      <w:r>
        <w:rPr>
          <w:rFonts w:ascii="Arial" w:cs="Arial" w:eastAsia="Arial" w:hAnsi="Arial"/>
          <w:b/>
          <w:bCs/>
          <w:sz w:val="26"/>
          <w:szCs w:val="26"/>
        </w:rPr>
        <w:t xml:space="preserve">B.2.4  The Architecture of the Accumulating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3160"/>
      </w:tblGrid>
      <w:t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Layer state</w:t>
            </w:r>
          </w:p>
        </w:tc>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Physical character</w:t>
            </w:r>
          </w:p>
        </w:tc>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Decoding depth relation</w:t>
            </w:r>
          </w:p>
        </w:tc>
        <w:tc>
          <w:tcPr>
            <w:tcW w:type="dxa" w:w="31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Accessibility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Pre-geometric bitstream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Ordered but unplaced. ||α||^2 + ||β||^2 = 1 holds. No geometry.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Before any layer forms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Inaccessible: no geometric address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Committed layers (stack)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Causally closed geometry. Rendered. Permanently placed.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Accumulated depth below current surface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Inaccessible: causally closed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Sub-phase window (leading edge)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Received, ordered, uncommitted. Sequencing live.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Current projection frontier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only open site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Unsequenced bitstream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Fully encoded but not yet received at surface.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Future projection depth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Inaccessible: not yet addressed</w:t>
            </w:r>
          </w:p>
        </w:tc>
      </w:tr>
    </w:tbl>
    <w:p>
      <w:pPr>
        <w:spacing w:before="120"/>
      </w:pPr>
    </w:p>
    <w:p>
      <w:pPr>
        <w:pBdr>
          <w:bottom w:val="single" w:color="CCCCCC" w:sz="4" w:space="1"/>
        </w:pBdr>
        <w:spacing w:before="200" w:after="200"/>
      </w:pPr>
    </w:p>
    <w:p>
      <w:pPr>
        <w:pStyle w:val="Heading1"/>
        <w:spacing w:before="360" w:after="120"/>
      </w:pPr>
      <w:r>
        <w:rPr>
          <w:rFonts w:ascii="Arial" w:cs="Arial" w:eastAsia="Arial" w:hAnsi="Arial"/>
          <w:b/>
          <w:bCs/>
          <w:sz w:val="32"/>
          <w:szCs w:val="32"/>
        </w:rPr>
        <w:t xml:space="preserve">B.3  The Observer’s Structural Position</w:t>
      </w:r>
    </w:p>
    <w:p>
      <w:pPr>
        <w:pStyle w:val="Heading2"/>
        <w:spacing w:before="280" w:after="100"/>
      </w:pPr>
      <w:r>
        <w:rPr>
          <w:rFonts w:ascii="Arial" w:cs="Arial" w:eastAsia="Arial" w:hAnsi="Arial"/>
          <w:b/>
          <w:bCs/>
          <w:sz w:val="26"/>
          <w:szCs w:val="26"/>
        </w:rPr>
        <w:t xml:space="preserve">B.3.1  The 4D Observer as Rendered Structure</w:t>
      </w:r>
    </w:p>
    <w:p>
      <w:pPr>
        <w:spacing w:before="80" w:after="120" w:line="320"/>
      </w:pPr>
      <w:r>
        <w:rPr>
          <w:rFonts w:ascii="Arial" w:cs="Arial" w:eastAsia="Arial" w:hAnsi="Arial"/>
          <w:sz w:val="24"/>
          <w:szCs w:val="24"/>
        </w:rPr>
        <w:t xml:space="preserve">The observer constraint established in Section 16 of the Qubit Universe Framework holds that any decoder of the entanglement network must itself be part of the network. Observers are not external to the projection — they are features of it. This means the observer’s physical constitution is committed geometry: body, instruments, and memory are rendered structures in the accumulated stack of topological layers below the current sub-phase window.</w:t>
      </w:r>
    </w:p>
    <w:p>
      <w:pPr>
        <w:spacing w:before="80" w:after="120" w:line="320"/>
      </w:pPr>
      <w:r>
        <w:rPr>
          <w:rFonts w:ascii="Arial" w:cs="Arial" w:eastAsia="Arial" w:hAnsi="Arial"/>
          <w:sz w:val="24"/>
          <w:szCs w:val="24"/>
        </w:rPr>
        <w:t xml:space="preserve">As a 4D structure — extended through three spatial dimensions and through accumulated decoding depth — the observer exists across many committed layers. Each spatial location has a depth relationship to the 2D surface that generated it. That depth is time. The observer’s history is written into the stack.</w:t>
      </w:r>
    </w:p>
    <w:p>
      <w:pPr>
        <w:pStyle w:val="Heading2"/>
        <w:spacing w:before="280" w:after="100"/>
      </w:pPr>
      <w:r>
        <w:rPr>
          <w:rFonts w:ascii="Arial" w:cs="Arial" w:eastAsia="Arial" w:hAnsi="Arial"/>
          <w:b/>
          <w:bCs/>
          <w:sz w:val="26"/>
          <w:szCs w:val="26"/>
        </w:rPr>
        <w:t xml:space="preserve">B.3.2  The Experience-Localisation at the Sub-Phase Boundary</w:t>
      </w:r>
    </w:p>
    <w:p>
      <w:pPr>
        <w:spacing w:before="80" w:after="120" w:line="320"/>
      </w:pPr>
      <w:r>
        <w:rPr>
          <w:rFonts w:ascii="Arial" w:cs="Arial" w:eastAsia="Arial" w:hAnsi="Arial"/>
          <w:sz w:val="24"/>
          <w:szCs w:val="24"/>
        </w:rPr>
        <w:t xml:space="preserve">Despite being constituted by committed geometry, the observer’s experience — the present moment, the sense of now, the interval in which anything is actually happening — is localised at the advancing sub-phase boundary. This is a structural consequence of the architecture, not a phenomenological observation.</w:t>
      </w:r>
    </w:p>
    <w:p>
      <w:pPr>
        <w:spacing w:before="80" w:after="120" w:line="320"/>
      </w:pPr>
      <w:r>
        <w:rPr>
          <w:rFonts w:ascii="Arial" w:cs="Arial" w:eastAsia="Arial" w:hAnsi="Arial"/>
          <w:sz w:val="24"/>
          <w:szCs w:val="24"/>
        </w:rPr>
        <w:t xml:space="preserve">The committed layers below are causally closed: their geometry is fixed, their indices locked. The observer carries records of them — memory, physical traces, causal structure embedded in matter — but cannot directly experience them. The unsequenced indices ahead have no geometric address: there is nothing to experience there because the projection has not yet placed them. The only locus of open sequencing — the only place where anything is still being decided — is the sub-phase window.</w:t>
      </w:r>
    </w:p>
    <w:p>
      <w:pPr>
        <w:spacing w:before="80" w:after="120" w:line="320"/>
      </w:pPr>
      <w:r>
        <w:rPr>
          <w:rFonts w:ascii="Arial" w:cs="Arial" w:eastAsia="Arial" w:hAnsi="Arial"/>
          <w:sz w:val="24"/>
          <w:szCs w:val="24"/>
        </w:rPr>
        <w:t xml:space="preserve">The present moment, physically, is the gap between the two thresholds. It is real, it has duration L_c/v_E, it has structure, and it is where all that can still be decided is being decided. The observer is perpetually suspended in this interval — not by choice or limitation, but because that is what it means to be an experiencing observer within the framework’s architecture.</w:t>
      </w:r>
    </w:p>
    <w:p>
      <w:pPr>
        <w:pStyle w:val="Heading2"/>
        <w:spacing w:before="280" w:after="100"/>
      </w:pPr>
      <w:r>
        <w:rPr>
          <w:rFonts w:ascii="Arial" w:cs="Arial" w:eastAsia="Arial" w:hAnsi="Arial"/>
          <w:b/>
          <w:bCs/>
          <w:sz w:val="26"/>
          <w:szCs w:val="26"/>
        </w:rPr>
        <w:t xml:space="preserve">B.3.3  Locality as Indexed Position in the Network</w:t>
      </w:r>
    </w:p>
    <w:p>
      <w:pPr>
        <w:spacing w:before="80" w:after="120" w:line="320"/>
      </w:pPr>
      <w:r>
        <w:rPr>
          <w:rFonts w:ascii="Arial" w:cs="Arial" w:eastAsia="Arial" w:hAnsi="Arial"/>
          <w:sz w:val="24"/>
          <w:szCs w:val="24"/>
        </w:rPr>
        <w:t xml:space="preserve">The observer’s locality is not only spatial. It is also indexed. Each observer occupies a specific position in the entanglement network, which means the observer has access only to the sub-phase indices local to that position. The global sub-phase layer is vast, but what any particular observer can interact with is bounded by the entanglement budget of their local region of the surface.</w:t>
      </w:r>
    </w:p>
    <w:p>
      <w:pPr>
        <w:spacing w:before="80" w:after="120" w:line="320"/>
      </w:pPr>
      <w:r>
        <w:rPr>
          <w:rFonts w:ascii="Arial" w:cs="Arial" w:eastAsia="Arial" w:hAnsi="Arial"/>
          <w:sz w:val="24"/>
          <w:szCs w:val="24"/>
        </w:rPr>
        <w:t xml:space="preserve">This gives the present moment its local character. Different regions of the universe are at subtly different points in their local sequencing. What constitutes ‘now’ for a distant observer is a different cut through the sub-phase layer than what constitutes ‘now’ locally. The framework gives this a physical basis in the entanglement structure of the surface rather than in relativistic convention alone.</w:t>
      </w:r>
    </w:p>
    <w:p>
      <w:pPr>
        <w:pStyle w:val="Heading2"/>
        <w:spacing w:before="280" w:after="100"/>
      </w:pPr>
      <w:r>
        <w:rPr>
          <w:rFonts w:ascii="Arial" w:cs="Arial" w:eastAsia="Arial" w:hAnsi="Arial"/>
          <w:b/>
          <w:bCs/>
          <w:sz w:val="26"/>
          <w:szCs w:val="26"/>
        </w:rPr>
        <w:t xml:space="preserve">B.3.4  The Observer Is Already at the Fork Site</w:t>
      </w:r>
    </w:p>
    <w:p>
      <w:pPr>
        <w:spacing w:before="80" w:after="120" w:line="320"/>
      </w:pPr>
      <w:r>
        <w:rPr>
          <w:rFonts w:ascii="Arial" w:cs="Arial" w:eastAsia="Arial" w:hAnsi="Arial"/>
          <w:sz w:val="24"/>
          <w:szCs w:val="24"/>
        </w:rPr>
        <w:t xml:space="preserve">The most significant consequence of the observer’s structural position is this: the observer does not need to travel to the fork site. The observer is already there.</w:t>
      </w:r>
    </w:p>
    <w:p>
      <w:pPr>
        <w:spacing w:before="80" w:after="120" w:line="320"/>
      </w:pPr>
      <w:r>
        <w:rPr>
          <w:rFonts w:ascii="Arial" w:cs="Arial" w:eastAsia="Arial" w:hAnsi="Arial"/>
          <w:sz w:val="24"/>
          <w:szCs w:val="24"/>
        </w:rPr>
        <w:t xml:space="preserve">Addendum A identified the sub-phase window as the fork site. The present addendum establishes that the observer’s experience is localised precisely at that window. The fork site is not a special configuration of the bitstream, not a rare cosmological condition, not a distant architectural feature. It is the immediate condition of conscious experience within the framework. Every experiencing moment is a moment at the leading edge of the accumulating topological stack, in the interval where sequencing is live and a second coherent commitment is physically possible.</w:t>
      </w:r>
    </w:p>
    <w:p>
      <w:pPr>
        <w:spacing w:before="80" w:after="120" w:line="320"/>
      </w:pPr>
      <w:r>
        <w:rPr>
          <w:rFonts w:ascii="Arial" w:cs="Arial" w:eastAsia="Arial" w:hAnsi="Arial"/>
          <w:sz w:val="24"/>
          <w:szCs w:val="24"/>
        </w:rPr>
        <w:t xml:space="preserve">The question for time travel and branching is therefore not how to reach the fork site but what physical conditions would be required to initiate a second coherent sequencing from the layer currently being lived.</w:t>
      </w:r>
    </w:p>
    <w:p>
      <w:pPr>
        <w:pBdr>
          <w:bottom w:val="single" w:color="CCCCCC" w:sz="4" w:space="1"/>
        </w:pBdr>
        <w:spacing w:before="200" w:after="200"/>
      </w:pPr>
    </w:p>
    <w:p>
      <w:pPr>
        <w:pStyle w:val="Heading1"/>
        <w:spacing w:before="360" w:after="120"/>
      </w:pPr>
      <w:r>
        <w:rPr>
          <w:rFonts w:ascii="Arial" w:cs="Arial" w:eastAsia="Arial" w:hAnsi="Arial"/>
          <w:b/>
          <w:bCs/>
          <w:sz w:val="32"/>
          <w:szCs w:val="32"/>
        </w:rPr>
        <w:t xml:space="preserve">B.4  The Refined Fork Mechanism: Lateral as Topological</w:t>
      </w:r>
    </w:p>
    <w:p>
      <w:pPr>
        <w:pStyle w:val="Heading2"/>
        <w:spacing w:before="280" w:after="100"/>
      </w:pPr>
      <w:r>
        <w:rPr>
          <w:rFonts w:ascii="Arial" w:cs="Arial" w:eastAsia="Arial" w:hAnsi="Arial"/>
          <w:b/>
          <w:bCs/>
          <w:sz w:val="26"/>
          <w:szCs w:val="26"/>
        </w:rPr>
        <w:t xml:space="preserve">B.4.1  What Lateral Means Physically</w:t>
      </w:r>
    </w:p>
    <w:p>
      <w:pPr>
        <w:spacing w:before="80" w:after="120" w:line="320"/>
      </w:pPr>
      <w:r>
        <w:rPr>
          <w:rFonts w:ascii="Arial" w:cs="Arial" w:eastAsia="Arial" w:hAnsi="Arial"/>
          <w:sz w:val="24"/>
          <w:szCs w:val="24"/>
        </w:rPr>
        <w:t xml:space="preserve">Addendum A used the term lateral as a spatial metaphor: the fork branches sideways rather than backward. This addendum makes the meaning physically precise.</w:t>
      </w:r>
    </w:p>
    <w:p>
      <w:pPr>
        <w:spacing w:before="80" w:after="120" w:line="320"/>
      </w:pPr>
      <w:r>
        <w:rPr>
          <w:rFonts w:ascii="Arial" w:cs="Arial" w:eastAsia="Arial" w:hAnsi="Arial"/>
          <w:sz w:val="24"/>
          <w:szCs w:val="24"/>
        </w:rPr>
        <w:t xml:space="preserve">Lateral means: a second coherent path from the same topological layer through its own ρ_proj, generating a second geometric commitment of the same received-but-uncommitted indices. It is not sideways in space. It is a second ordering of the same topological layer — a second sequencing of the bonds accumulated between ρ_c(ent) and the current projection frontier, committed to a second geometric rendering.</w:t>
      </w:r>
    </w:p>
    <w:p>
      <w:pPr>
        <w:spacing w:before="80" w:after="120" w:line="320"/>
      </w:pPr>
      <w:r>
        <w:rPr>
          <w:rFonts w:ascii="Arial" w:cs="Arial" w:eastAsia="Arial" w:hAnsi="Arial"/>
          <w:sz w:val="24"/>
          <w:szCs w:val="24"/>
        </w:rPr>
        <w:t xml:space="preserve">The laterality is topological, not spatial. The fork does not move the observer. It does not seek backward in the bitstream. It does not skip forward to unsequenced indices. It initiates a parallel commitment of the layer the observer is already in. Both the original sequencing and the fork sequencing carry identical tension bonds, identical conservation law, identical Hamiltonian. They diverge not in physics but in the specific geometric rendering that emerges from each path’s sequencing of the same received indices.</w:t>
      </w:r>
    </w:p>
    <w:p>
      <w:pPr>
        <w:pStyle w:val="Heading2"/>
        <w:spacing w:before="280" w:after="100"/>
      </w:pPr>
      <w:r>
        <w:rPr>
          <w:rFonts w:ascii="Arial" w:cs="Arial" w:eastAsia="Arial" w:hAnsi="Arial"/>
          <w:b/>
          <w:bCs/>
          <w:sz w:val="26"/>
          <w:szCs w:val="26"/>
        </w:rPr>
        <w:t xml:space="preserve">B.4.2  The Mechanism in Four Physical Steps</w:t>
      </w:r>
    </w:p>
    <w:p>
      <w:pPr>
        <w:pStyle w:val="Heading3"/>
        <w:spacing w:before="200" w:after="80"/>
      </w:pPr>
      <w:r>
        <w:rPr>
          <w:rFonts w:ascii="Arial" w:cs="Arial" w:eastAsia="Arial" w:hAnsi="Arial"/>
          <w:b/>
          <w:bCs/>
          <w:sz w:val="24"/>
          <w:szCs w:val="24"/>
        </w:rPr>
        <w:t xml:space="preserve">Step 1: The layer is present and sequencing is live</w:t>
      </w:r>
    </w:p>
    <w:p>
      <w:pPr>
        <w:spacing w:before="80" w:after="120" w:line="320"/>
      </w:pPr>
      <w:r>
        <w:rPr>
          <w:rFonts w:ascii="Arial" w:cs="Arial" w:eastAsia="Arial" w:hAnsi="Arial"/>
          <w:sz w:val="24"/>
          <w:szCs w:val="24"/>
        </w:rPr>
        <w:t xml:space="preserve">At every projection depth, a topological layer exists at the leading edge of the accumulating stack. It has been built by the quench driving entanglement forward, the transverse term folding it back, loop percolation closing it into two-sidedness at ρ_c(ent). The receiver face is active and reading. The entanglement is locally distributed across the surface but not yet globally coherent.</w:t>
      </w:r>
    </w:p>
    <w:p>
      <w:pPr>
        <w:pStyle w:val="Heading3"/>
        <w:spacing w:before="200" w:after="80"/>
      </w:pPr>
      <w:r>
        <w:rPr>
          <w:rFonts w:ascii="Arial" w:cs="Arial" w:eastAsia="Arial" w:hAnsi="Arial"/>
          <w:b/>
          <w:bCs/>
          <w:sz w:val="24"/>
          <w:szCs w:val="24"/>
        </w:rPr>
        <w:t xml:space="preserve">Step 2: The entanglement equilibration proceeds</w:t>
      </w:r>
    </w:p>
    <w:p>
      <w:pPr>
        <w:spacing w:before="80" w:after="120" w:line="320"/>
      </w:pPr>
      <w:r>
        <w:rPr>
          <w:rFonts w:ascii="Arial" w:cs="Arial" w:eastAsia="Arial" w:hAnsi="Arial"/>
          <w:sz w:val="24"/>
          <w:szCs w:val="24"/>
        </w:rPr>
        <w:t xml:space="preserve">The J-term drives entanglement propagation across the newly formed surface, spreading from the initial loop-closure sites. The indices are being organised in the sequence they arrived. This is the sequencing process — the physical ordering of received-but-uncommitted indices that will eventually lock into geometry when ρ_proj fires.</w:t>
      </w:r>
    </w:p>
    <w:p>
      <w:pPr>
        <w:pStyle w:val="Heading3"/>
        <w:spacing w:before="200" w:after="80"/>
      </w:pPr>
      <w:r>
        <w:rPr>
          <w:rFonts w:ascii="Arial" w:cs="Arial" w:eastAsia="Arial" w:hAnsi="Arial"/>
          <w:b/>
          <w:bCs/>
          <w:sz w:val="24"/>
          <w:szCs w:val="24"/>
        </w:rPr>
        <w:t xml:space="preserve">Step 3: A lateral fork initiates a second coherent sequencing</w:t>
      </w:r>
    </w:p>
    <w:p>
      <w:pPr>
        <w:spacing w:before="80" w:after="120" w:line="320"/>
      </w:pPr>
      <w:r>
        <w:rPr>
          <w:rFonts w:ascii="Arial" w:cs="Arial" w:eastAsia="Arial" w:hAnsi="Arial"/>
          <w:sz w:val="24"/>
          <w:szCs w:val="24"/>
        </w:rPr>
        <w:t xml:space="preserve">A fork initiates a second path through this equilibration process — a second way of ordering the same received indices toward a second ρ_proj. The two paths carry the same entanglement bonds, the same conservation law, the same Hamiltonian. They diverge in the specific equilibration trajectory: which bonds become globally coherent in which order, and therefore which geometric rendering emerges.</w:t>
      </w:r>
    </w:p>
    <w:p>
      <w:pPr>
        <w:spacing w:before="80" w:after="120" w:line="320"/>
      </w:pPr>
      <w:r>
        <w:rPr>
          <w:rFonts w:ascii="Arial" w:cs="Arial" w:eastAsia="Arial" w:hAnsi="Arial"/>
          <w:sz w:val="24"/>
          <w:szCs w:val="24"/>
        </w:rPr>
        <w:t xml:space="preserve">The fork does not create new tension bonds. It cannot: any second sequencing that requires bonds not already present in the current layer violates ||α||^2 + ||β||^2 = 1 locally and is architecturally unexecutable. The layer’s entanglement budget is the Novikov gate — not imposed externally but physically constituted by the layer itself.</w:t>
      </w:r>
    </w:p>
    <w:p>
      <w:pPr>
        <w:pStyle w:val="Heading3"/>
        <w:spacing w:before="200" w:after="80"/>
      </w:pPr>
      <w:r>
        <w:rPr>
          <w:rFonts w:ascii="Arial" w:cs="Arial" w:eastAsia="Arial" w:hAnsi="Arial"/>
          <w:b/>
          <w:bCs/>
          <w:sz w:val="24"/>
          <w:szCs w:val="24"/>
        </w:rPr>
        <w:t xml:space="preserve">Step 4: Both sequencings commit and both renderings proceed</w:t>
      </w:r>
    </w:p>
    <w:p>
      <w:pPr>
        <w:spacing w:before="80" w:after="120" w:line="320"/>
      </w:pPr>
      <w:r>
        <w:rPr>
          <w:rFonts w:ascii="Arial" w:cs="Arial" w:eastAsia="Arial" w:hAnsi="Arial"/>
          <w:sz w:val="24"/>
          <w:szCs w:val="24"/>
        </w:rPr>
        <w:t xml:space="preserve">When each path reaches its own ρ_proj, the projector fires globally for that sequencing. The indices commit to a 3D geometry. Each rendered universe then proceeds as an independent forward projection — its own accumulating stack of topological layers, its own sub-phase windows, its own decoding depth. Neither universe has a mechanism to terminate the other: the projector has no off switch, and the committed geometry of each rendering is inaccessible to the other.</w:t>
      </w:r>
    </w:p>
    <w:p>
      <w:pPr>
        <w:pStyle w:val="Heading2"/>
        <w:spacing w:before="280" w:after="100"/>
      </w:pPr>
      <w:r>
        <w:rPr>
          <w:rFonts w:ascii="Arial" w:cs="Arial" w:eastAsia="Arial" w:hAnsi="Arial"/>
          <w:b/>
          <w:bCs/>
          <w:sz w:val="26"/>
          <w:szCs w:val="26"/>
        </w:rPr>
        <w:t xml:space="preserve">B.4.3  Why This Is the Only Viable Mechanism</w:t>
      </w:r>
    </w:p>
    <w:p>
      <w:pPr>
        <w:spacing w:before="80" w:after="120" w:line="320"/>
      </w:pPr>
      <w:r>
        <w:rPr>
          <w:rFonts w:ascii="Arial" w:cs="Arial" w:eastAsia="Arial" w:hAnsi="Arial"/>
          <w:sz w:val="24"/>
          <w:szCs w:val="24"/>
        </w:rPr>
        <w:t xml:space="preserve">The forward directionality of the entire cascade — established in step one of the dialogue path — seals every other direction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Direction</w:t>
            </w:r>
          </w:p>
        </w:tc>
        <w:tc>
          <w:tcPr>
            <w:tcW w:type="dxa" w:w="3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Why sealed</w:t>
            </w:r>
          </w:p>
        </w:tc>
        <w:tc>
          <w:tcPr>
            <w:tcW w:type="dxa" w:w="37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Architectural basis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Backward (into committed stack)</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Rendered geometry is causally closed. No read-back channel.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Projector architecture, Sections 22, 24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Forward (into unsequenced bitstream)</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Future indices have no geometric address. Navigation requires coordinates.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Pre-geometric bitstream, Section 23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Outward (beyond the bitstream)</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Observer constraint: observers are features of the projection.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Observer constraint, Section 16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Downward (into deep archive)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 wall as backward. Already committed.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Causal closure of rendered geometry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Lateral (within sub-phase layer)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Only open site. Indices present, ordered, uncommitted.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This addendum, B.4.2</w:t>
            </w:r>
          </w:p>
        </w:tc>
      </w:tr>
    </w:tbl>
    <w:p>
      <w:pPr>
        <w:spacing w:before="120"/>
      </w:pPr>
    </w:p>
    <w:p>
      <w:pPr>
        <w:pBdr>
          <w:bottom w:val="single" w:color="CCCCCC" w:sz="4" w:space="1"/>
        </w:pBdr>
        <w:spacing w:before="200" w:after="200"/>
      </w:pPr>
    </w:p>
    <w:p>
      <w:pPr>
        <w:pStyle w:val="Heading1"/>
        <w:spacing w:before="360" w:after="120"/>
      </w:pPr>
      <w:r>
        <w:rPr>
          <w:rFonts w:ascii="Arial" w:cs="Arial" w:eastAsia="Arial" w:hAnsi="Arial"/>
          <w:b/>
          <w:bCs/>
          <w:sz w:val="32"/>
          <w:szCs w:val="32"/>
        </w:rPr>
        <w:t xml:space="preserve">B.5  The Novikov Constraint in Layer Terms</w:t>
      </w:r>
    </w:p>
    <w:p>
      <w:pPr>
        <w:spacing w:before="80" w:after="120" w:line="320"/>
      </w:pPr>
      <w:r>
        <w:rPr>
          <w:rFonts w:ascii="Arial" w:cs="Arial" w:eastAsia="Arial" w:hAnsi="Arial"/>
          <w:sz w:val="24"/>
          <w:szCs w:val="24"/>
        </w:rPr>
        <w:t xml:space="preserve">Addendum A located the Novikov self-consistency constraint as the entanglement budget of the sub-phase window. The topological layer account allows a more physically precise statement.</w:t>
      </w:r>
    </w:p>
    <w:p>
      <w:pPr>
        <w:spacing w:before="80" w:after="120" w:line="320"/>
      </w:pPr>
      <w:r>
        <w:rPr>
          <w:rFonts w:ascii="Arial" w:cs="Arial" w:eastAsia="Arial" w:hAnsi="Arial"/>
          <w:sz w:val="24"/>
          <w:szCs w:val="24"/>
        </w:rPr>
        <w:t xml:space="preserve">A fork is constrained by the entanglement bonds that are actually present in the current topological layer at the moment of branching. These bonds were accumulated during the sub-phase interval up to the fork point: everything the receiver face has read since ρ_c(ent) fired for this layer. A second sequencing cannot introduce bonds that were not received before the fork — because those bonds do not exist in the layer’s entanglement structure. They were not folded in. They are not available to the ordering process.</w:t>
      </w:r>
    </w:p>
    <w:p>
      <w:pPr>
        <w:spacing w:before="80" w:after="120" w:line="320"/>
      </w:pPr>
      <w:r>
        <w:rPr>
          <w:rFonts w:ascii="Arial" w:cs="Arial" w:eastAsia="Arial" w:hAnsi="Arial"/>
          <w:sz w:val="24"/>
          <w:szCs w:val="24"/>
        </w:rPr>
        <w:t xml:space="preserve">The constraint is therefore not a rule about what is permitted. It is a description of what is physically present. The fork can only generate what the layer contains. Any branch requiring bonds not in the layer violates ||α||^2 + ||β||^2 = 1 at those nodes and is unexecutable by the projector, which has no mechanism to create tension bonds — only to project what the receiver has read.</w:t>
      </w:r>
    </w:p>
    <w:p>
      <w:pPr>
        <w:spacing w:before="80" w:after="120" w:line="320"/>
      </w:pPr>
      <w:r>
        <w:rPr>
          <w:rFonts w:ascii="Arial" w:cs="Arial" w:eastAsia="Arial" w:hAnsi="Arial"/>
          <w:sz w:val="24"/>
          <w:szCs w:val="24"/>
        </w:rPr>
        <w:t xml:space="preserve">This gives the Novikov constraint a tighter and more formally specifiable character than its original statement in terms of compatibility with a prior bitstream segment. The consistency gate is the physical content of the current topological layer. The layer is the gate.</w:t>
      </w:r>
    </w:p>
    <w:p>
      <w:pPr>
        <w:pBdr>
          <w:bottom w:val="single" w:color="CCCCCC" w:sz="4" w:space="1"/>
        </w:pBdr>
        <w:spacing w:before="200" w:after="200"/>
      </w:pPr>
    </w:p>
    <w:p>
      <w:pPr>
        <w:pStyle w:val="Heading1"/>
        <w:spacing w:before="360" w:after="120"/>
      </w:pPr>
      <w:r>
        <w:rPr>
          <w:rFonts w:ascii="Arial" w:cs="Arial" w:eastAsia="Arial" w:hAnsi="Arial"/>
          <w:b/>
          <w:bCs/>
          <w:sz w:val="32"/>
          <w:szCs w:val="32"/>
        </w:rPr>
        <w:t xml:space="preserve">B.6  The Multiverse as the Accumulated Lateral Record</w:t>
      </w:r>
    </w:p>
    <w:p>
      <w:pPr>
        <w:spacing w:before="80" w:after="120" w:line="320"/>
      </w:pPr>
      <w:r>
        <w:rPr>
          <w:rFonts w:ascii="Arial" w:cs="Arial" w:eastAsia="Arial" w:hAnsi="Arial"/>
          <w:sz w:val="24"/>
          <w:szCs w:val="24"/>
        </w:rPr>
        <w:t xml:space="preserve">Addendum A noted that the multiverse is ongoing rather than historical — Type I branching can occur at any projection depth because the sub-phase window is always present. The topological layer account extends this into the full consequence of the layered picture.</w:t>
      </w:r>
    </w:p>
    <w:p>
      <w:pPr>
        <w:spacing w:before="80" w:after="120" w:line="320"/>
      </w:pPr>
      <w:r>
        <w:rPr>
          <w:rFonts w:ascii="Arial" w:cs="Arial" w:eastAsia="Arial" w:hAnsi="Arial"/>
          <w:sz w:val="24"/>
          <w:szCs w:val="24"/>
        </w:rPr>
        <w:t xml:space="preserve">Every topological layer that has ever advanced through the sub-phase interval was, at that moment, a potential fork site. Every self-consistent second sequencing of any such layer is a branch universe — identical in physics, diverging in geometric rendering from the fork point. The multiverse is not a collection of parallel spaces sitting beside each other. It is the complete set of coherent geometric commitments that the accumulated stack of topological layers permits. It is as real and as structured as the layering process itself — because it is the layering process, read in every self-consistent way the entanglement budget of each layer allows.</w:t>
      </w:r>
    </w:p>
    <w:p>
      <w:pPr>
        <w:spacing w:before="80" w:after="120" w:line="320"/>
      </w:pPr>
      <w:r>
        <w:rPr>
          <w:rFonts w:ascii="Arial" w:cs="Arial" w:eastAsia="Arial" w:hAnsi="Arial"/>
          <w:sz w:val="24"/>
          <w:szCs w:val="24"/>
        </w:rPr>
        <w:t xml:space="preserve">The branching factor at each layer is finite: it cannot exceed the number of distinct coherent equilibration paths available to the layer’s entanglement structure within the budget set by ρ_c = J/2h. The multiverse is therefore not a runaway proliferation. It is a tree whose nodes are the topological layers of the accumulating stack, and whose branching factor at each node is determined by the same Hamiltonian parameter that set the size of the original universe.</w:t>
      </w:r>
    </w:p>
    <w:p>
      <w:pPr>
        <w:spacing w:before="80" w:after="120" w:line="320"/>
      </w:pPr>
      <w:r>
        <w:rPr>
          <w:rFonts w:ascii="Arial" w:cs="Arial" w:eastAsia="Arial" w:hAnsi="Arial"/>
          <w:sz w:val="24"/>
          <w:szCs w:val="24"/>
        </w:rPr>
        <w:t xml:space="preserve">The present moment is a node in this tree. The observer is at that node. And the fork, if it occurs, happens here — in the narrow gap between receiving and rendering, between the threshold where the surface became real and the threshold where it commits to geometry.</w:t>
      </w:r>
    </w:p>
    <w:p>
      <w:pPr>
        <w:pBdr>
          <w:bottom w:val="single" w:color="CCCCCC" w:sz="4" w:space="1"/>
        </w:pBdr>
        <w:spacing w:before="200" w:after="200"/>
      </w:pPr>
    </w:p>
    <w:p>
      <w:pPr>
        <w:pStyle w:val="Heading1"/>
        <w:spacing w:before="360" w:after="120"/>
      </w:pPr>
      <w:r>
        <w:rPr>
          <w:rFonts w:ascii="Arial" w:cs="Arial" w:eastAsia="Arial" w:hAnsi="Arial"/>
          <w:b/>
          <w:bCs/>
          <w:sz w:val="32"/>
          <w:szCs w:val="32"/>
        </w:rPr>
        <w:t xml:space="preserve">B.7  Revised Architecture Map</w:t>
      </w:r>
    </w:p>
    <w:p>
      <w:pPr>
        <w:spacing w:before="80" w:after="120" w:line="320"/>
      </w:pPr>
      <w:r>
        <w:rPr>
          <w:rFonts w:ascii="Arial" w:cs="Arial" w:eastAsia="Arial" w:hAnsi="Arial"/>
          <w:sz w:val="24"/>
          <w:szCs w:val="24"/>
        </w:rPr>
        <w:t xml:space="preserve">The following table integrates the topological layer account and the observer’s structural position with the architecture map from Addendum A. All prior phase structure is preserved. The sub-phase window column is revised to reflect the layer account. The observer column is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900"/>
        <w:gridCol w:w="2000"/>
        <w:gridCol w:w="2260"/>
      </w:tblGrid>
      <w:tr>
        <w:tc>
          <w:tcPr>
            <w:tcW w:type="dxa" w:w="1400"/>
            <w:tcBorders>
              <w:top w:val="single" w:color="CCCCCC" w:sz="1"/>
              <w:left w:val="single" w:color="CCCCCC" w:sz="1"/>
              <w:bottom w:val="single" w:color="CCCCCC" w:sz="1"/>
              <w:right w:val="single" w:color="CCCCCC" w:sz="1"/>
            </w:tcBorders>
            <w:shd w:fill="E8E8E8" w:val="clear"/>
            <w:tcMar>
              <w:top w:type="dxa" w:w="80"/>
              <w:left w:type="dxa" w:w="100"/>
              <w:bottom w:type="dxa" w:w="80"/>
              <w:right w:type="dxa" w:w="100"/>
            </w:tcMar>
          </w:tcPr>
          <w:p>
            <w:r>
              <w:rPr>
                <w:rFonts w:ascii="Arial" w:cs="Arial" w:eastAsia="Arial" w:hAnsi="Arial"/>
                <w:b/>
                <w:bCs/>
                <w:sz w:val="19"/>
                <w:szCs w:val="19"/>
              </w:rPr>
              <w:t xml:space="preserve">Phase</w:t>
            </w:r>
          </w:p>
        </w:tc>
        <w:tc>
          <w:tcPr>
            <w:tcW w:type="dxa" w:w="1800"/>
            <w:tcBorders>
              <w:top w:val="single" w:color="CCCCCC" w:sz="1"/>
              <w:left w:val="single" w:color="CCCCCC" w:sz="1"/>
              <w:bottom w:val="single" w:color="CCCCCC" w:sz="1"/>
              <w:right w:val="single" w:color="CCCCCC" w:sz="1"/>
            </w:tcBorders>
            <w:shd w:fill="E8E8E8" w:val="clear"/>
            <w:tcMar>
              <w:top w:type="dxa" w:w="80"/>
              <w:left w:type="dxa" w:w="100"/>
              <w:bottom w:type="dxa" w:w="80"/>
              <w:right w:type="dxa" w:w="100"/>
            </w:tcMar>
          </w:tcPr>
          <w:p>
            <w:r>
              <w:rPr>
                <w:rFonts w:ascii="Arial" w:cs="Arial" w:eastAsia="Arial" w:hAnsi="Arial"/>
                <w:b/>
                <w:bCs/>
                <w:sz w:val="19"/>
                <w:szCs w:val="19"/>
              </w:rPr>
              <w:t xml:space="preserve">State</w:t>
            </w:r>
          </w:p>
        </w:tc>
        <w:tc>
          <w:tcPr>
            <w:tcW w:type="dxa" w:w="1900"/>
            <w:tcBorders>
              <w:top w:val="single" w:color="CCCCCC" w:sz="1"/>
              <w:left w:val="single" w:color="CCCCCC" w:sz="1"/>
              <w:bottom w:val="single" w:color="CCCCCC" w:sz="1"/>
              <w:right w:val="single" w:color="CCCCCC" w:sz="1"/>
            </w:tcBorders>
            <w:shd w:fill="E8E8E8" w:val="clear"/>
            <w:tcMar>
              <w:top w:type="dxa" w:w="80"/>
              <w:left w:type="dxa" w:w="100"/>
              <w:bottom w:type="dxa" w:w="80"/>
              <w:right w:type="dxa" w:w="100"/>
            </w:tcMar>
          </w:tcPr>
          <w:p>
            <w:r>
              <w:rPr>
                <w:rFonts w:ascii="Arial" w:cs="Arial" w:eastAsia="Arial" w:hAnsi="Arial"/>
                <w:b/>
                <w:bCs/>
                <w:sz w:val="19"/>
                <w:szCs w:val="19"/>
              </w:rPr>
              <w:t xml:space="preserve">Fork available?</w:t>
            </w:r>
          </w:p>
        </w:tc>
        <w:tc>
          <w:tcPr>
            <w:tcW w:type="dxa" w:w="2000"/>
            <w:tcBorders>
              <w:top w:val="single" w:color="CCCCCC" w:sz="1"/>
              <w:left w:val="single" w:color="CCCCCC" w:sz="1"/>
              <w:bottom w:val="single" w:color="CCCCCC" w:sz="1"/>
              <w:right w:val="single" w:color="CCCCCC" w:sz="1"/>
            </w:tcBorders>
            <w:shd w:fill="E8E8E8" w:val="clear"/>
            <w:tcMar>
              <w:top w:type="dxa" w:w="80"/>
              <w:left w:type="dxa" w:w="100"/>
              <w:bottom w:type="dxa" w:w="80"/>
              <w:right w:type="dxa" w:w="100"/>
            </w:tcMar>
          </w:tcPr>
          <w:p>
            <w:r>
              <w:rPr>
                <w:rFonts w:ascii="Arial" w:cs="Arial" w:eastAsia="Arial" w:hAnsi="Arial"/>
                <w:b/>
                <w:bCs/>
                <w:sz w:val="19"/>
                <w:szCs w:val="19"/>
              </w:rPr>
              <w:t xml:space="preserve">Mechanism</w:t>
            </w:r>
          </w:p>
        </w:tc>
        <w:tc>
          <w:tcPr>
            <w:tcW w:type="dxa" w:w="2260"/>
            <w:tcBorders>
              <w:top w:val="single" w:color="CCCCCC" w:sz="1"/>
              <w:left w:val="single" w:color="CCCCCC" w:sz="1"/>
              <w:bottom w:val="single" w:color="CCCCCC" w:sz="1"/>
              <w:right w:val="single" w:color="CCCCCC" w:sz="1"/>
            </w:tcBorders>
            <w:shd w:fill="E8E8E8" w:val="clear"/>
            <w:tcMar>
              <w:top w:type="dxa" w:w="80"/>
              <w:left w:type="dxa" w:w="100"/>
              <w:bottom w:type="dxa" w:w="80"/>
              <w:right w:type="dxa" w:w="100"/>
            </w:tcMar>
          </w:tcPr>
          <w:p>
            <w:r>
              <w:rPr>
                <w:rFonts w:ascii="Arial" w:cs="Arial" w:eastAsia="Arial" w:hAnsi="Arial"/>
                <w:b/>
                <w:bCs/>
                <w:sz w:val="19"/>
                <w:szCs w:val="19"/>
              </w:rPr>
              <w:t xml:space="preserve">Observer’s relation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1D Cascade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Linear growth. ρ_ent &lt; ρ_c. No loops.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Pre-observer. No rendered structure yet.</w:t>
            </w:r>
          </w:p>
        </w:tc>
      </w:tr>
      <w:tr>
        <w:tc>
          <w:tcPr>
            <w:tcW w:type="dxa" w:w="1400"/>
            <w:tcBorders>
              <w:top w:val="single" w:color="CCCCCC" w:sz="1"/>
              <w:left w:val="single" w:color="CCCCCC" w:sz="1"/>
              <w:bottom w:val="single" w:color="CCCCCC" w:sz="1"/>
              <w:right w:val="single" w:color="CCCCCC" w:sz="1"/>
            </w:tcBorders>
            <w:shd w:fill="FFF8E8" w:val="clear"/>
            <w:tcMar>
              <w:top w:type="dxa" w:w="80"/>
              <w:left w:type="dxa" w:w="100"/>
              <w:bottom w:type="dxa" w:w="80"/>
              <w:right w:type="dxa" w:w="100"/>
            </w:tcMar>
          </w:tcPr>
          <w:p>
            <w:r>
              <w:rPr>
                <w:rFonts w:ascii="Arial" w:cs="Arial" w:eastAsia="Arial" w:hAnsi="Arial"/>
                <w:sz w:val="19"/>
                <w:szCs w:val="19"/>
              </w:rPr>
              <w:t xml:space="preserve">p_c sub-phase</w:t>
            </w:r>
          </w:p>
        </w:tc>
        <w:tc>
          <w:tcPr>
            <w:tcW w:type="dxa" w:w="1800"/>
            <w:tcBorders>
              <w:top w:val="single" w:color="CCCCCC" w:sz="1"/>
              <w:left w:val="single" w:color="CCCCCC" w:sz="1"/>
              <w:bottom w:val="single" w:color="CCCCCC" w:sz="1"/>
              <w:right w:val="single" w:color="CCCCCC" w:sz="1"/>
            </w:tcBorders>
            <w:shd w:fill="FFF8E8" w:val="clear"/>
            <w:tcMar>
              <w:top w:type="dxa" w:w="80"/>
              <w:left w:type="dxa" w:w="100"/>
              <w:bottom w:type="dxa" w:w="80"/>
              <w:right w:type="dxa" w:w="100"/>
            </w:tcMar>
          </w:tcPr>
          <w:p>
            <w:r>
              <w:rPr>
                <w:rFonts w:ascii="Arial" w:cs="Arial" w:eastAsia="Arial" w:hAnsi="Arial"/>
                <w:sz w:val="19"/>
                <w:szCs w:val="19"/>
              </w:rPr>
              <w:t xml:space="preserve">Receiver active. Projector not yet global. Topological layer forming.</w:t>
            </w:r>
          </w:p>
        </w:tc>
        <w:tc>
          <w:tcPr>
            <w:tcW w:type="dxa" w:w="1900"/>
            <w:tcBorders>
              <w:top w:val="single" w:color="CCCCCC" w:sz="1"/>
              <w:left w:val="single" w:color="CCCCCC" w:sz="1"/>
              <w:bottom w:val="single" w:color="CCCCCC" w:sz="1"/>
              <w:right w:val="single" w:color="CCCCCC" w:sz="1"/>
            </w:tcBorders>
            <w:shd w:fill="FFF8E8" w:val="clear"/>
            <w:tcMar>
              <w:top w:type="dxa" w:w="80"/>
              <w:left w:type="dxa" w:w="100"/>
              <w:bottom w:type="dxa" w:w="80"/>
              <w:right w:type="dxa" w:w="100"/>
            </w:tcMar>
          </w:tcPr>
          <w:p>
            <w:r>
              <w:rPr>
                <w:rFonts w:ascii="Arial" w:cs="Arial" w:eastAsia="Arial" w:hAnsi="Arial"/>
                <w:sz w:val="19"/>
                <w:szCs w:val="19"/>
              </w:rPr>
              <w:t xml:space="preserve">YES — continuous fork window</w:t>
            </w:r>
          </w:p>
        </w:tc>
        <w:tc>
          <w:tcPr>
            <w:tcW w:type="dxa" w:w="2000"/>
            <w:tcBorders>
              <w:top w:val="single" w:color="CCCCCC" w:sz="1"/>
              <w:left w:val="single" w:color="CCCCCC" w:sz="1"/>
              <w:bottom w:val="single" w:color="CCCCCC" w:sz="1"/>
              <w:right w:val="single" w:color="CCCCCC" w:sz="1"/>
            </w:tcBorders>
            <w:shd w:fill="FFF8E8" w:val="clear"/>
            <w:tcMar>
              <w:top w:type="dxa" w:w="80"/>
              <w:left w:type="dxa" w:w="100"/>
              <w:bottom w:type="dxa" w:w="80"/>
              <w:right w:type="dxa" w:w="100"/>
            </w:tcMar>
          </w:tcPr>
          <w:p>
            <w:r>
              <w:rPr>
                <w:rFonts w:ascii="Arial" w:cs="Arial" w:eastAsia="Arial" w:hAnsi="Arial"/>
                <w:sz w:val="19"/>
                <w:szCs w:val="19"/>
              </w:rPr>
              <w:t xml:space="preserve">Lateral fork from uncommitted indices within layer’s entanglement budget</w:t>
            </w:r>
          </w:p>
        </w:tc>
        <w:tc>
          <w:tcPr>
            <w:tcW w:type="dxa" w:w="2260"/>
            <w:tcBorders>
              <w:top w:val="single" w:color="CCCCCC" w:sz="1"/>
              <w:left w:val="single" w:color="CCCCCC" w:sz="1"/>
              <w:bottom w:val="single" w:color="CCCCCC" w:sz="1"/>
              <w:right w:val="single" w:color="CCCCCC" w:sz="1"/>
            </w:tcBorders>
            <w:shd w:fill="FFF8E8" w:val="clear"/>
            <w:tcMar>
              <w:top w:type="dxa" w:w="80"/>
              <w:left w:type="dxa" w:w="100"/>
              <w:bottom w:type="dxa" w:w="80"/>
              <w:right w:type="dxa" w:w="100"/>
            </w:tcMar>
          </w:tcPr>
          <w:p>
            <w:r>
              <w:rPr>
                <w:rFonts w:ascii="Arial" w:cs="Arial" w:eastAsia="Arial" w:hAnsi="Arial"/>
                <w:sz w:val="19"/>
                <w:szCs w:val="19"/>
              </w:rPr>
              <w:t xml:space="preserve">Observer’s experience localised here. Physical body in committed stack below.</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ρ_proj activation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Global coherence. Projector fires. Layer commits.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Window closes for this layer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Indices locked into 3D geometry</w:t>
            </w:r>
          </w:p>
        </w:tc>
        <w:tc>
          <w:tcPr>
            <w:tcW w:type="dxa" w:w="2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Present moment advances. This layer joins committed stack.</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3D Projection (ongoing)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Observable expanding universe. New sub-phase layer always forming at leading edge.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Sub-phase window always present at leading edge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New layer builds, new fork window opens with each projection depth</w:t>
            </w:r>
          </w:p>
        </w:tc>
        <w:tc>
          <w:tcPr>
            <w:tcW w:type="dxa" w:w="2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Observer perpetually at the leading edge. Fork site is present moment.</w:t>
            </w:r>
          </w:p>
        </w:tc>
      </w:tr>
    </w:tbl>
    <w:p>
      <w:pPr>
        <w:spacing w:before="120"/>
      </w:pPr>
    </w:p>
    <w:p>
      <w:pPr>
        <w:pBdr>
          <w:bottom w:val="single" w:color="CCCCCC" w:sz="4" w:space="1"/>
        </w:pBdr>
        <w:spacing w:before="200" w:after="200"/>
      </w:pPr>
    </w:p>
    <w:p>
      <w:pPr>
        <w:pStyle w:val="Heading1"/>
        <w:spacing w:before="360" w:after="120"/>
      </w:pPr>
      <w:r>
        <w:rPr>
          <w:rFonts w:ascii="Arial" w:cs="Arial" w:eastAsia="Arial" w:hAnsi="Arial"/>
          <w:b/>
          <w:bCs/>
          <w:sz w:val="32"/>
          <w:szCs w:val="32"/>
        </w:rPr>
        <w:t xml:space="preserve">B.8  Conclusions</w:t>
      </w:r>
    </w:p>
    <w:p>
      <w:pPr>
        <w:spacing w:before="80" w:after="120" w:line="320"/>
      </w:pPr>
      <w:r>
        <w:rPr>
          <w:rFonts w:ascii="Arial" w:cs="Arial" w:eastAsia="Arial" w:hAnsi="Arial"/>
          <w:sz w:val="24"/>
          <w:szCs w:val="24"/>
        </w:rPr>
        <w:t xml:space="preserve">This addendum has extended the refined fork mechanism of Addendum A in four directions, each derived from sustained examination of the physical architecture of the 2D surface mechanism.</w:t>
      </w:r>
    </w:p>
    <w:p>
      <w:pPr>
        <w:spacing w:before="80" w:after="120" w:line="320"/>
      </w:pPr>
      <w:r>
        <w:rPr>
          <w:rFonts w:ascii="Arial" w:cs="Arial" w:eastAsia="Arial" w:hAnsi="Arial"/>
          <w:sz w:val="24"/>
          <w:szCs w:val="24"/>
        </w:rPr>
        <w:t xml:space="preserve">The first extension establishes the physical mechanism of the sub-phase window: it is not an abstract interval between two threshold events but the leading edge of an accumulating stack of topological layers, each built by the same Hamiltonian that drives the entire cascade. The layers form through the folding of already-entangled chain segments under the transverse h-term, after O(log t) folds — the natural renormalisation depth of the 1D TFI system. Each layer is topological in the precise sense that its invariant structure is its connectivity, not its geometry.</w:t>
      </w:r>
    </w:p>
    <w:p>
      <w:pPr>
        <w:spacing w:before="80" w:after="120" w:line="320"/>
      </w:pPr>
      <w:r>
        <w:rPr>
          <w:rFonts w:ascii="Arial" w:cs="Arial" w:eastAsia="Arial" w:hAnsi="Arial"/>
          <w:sz w:val="24"/>
          <w:szCs w:val="24"/>
        </w:rPr>
        <w:t xml:space="preserve">The second extension establishes that the index sequencing process — the ordering of received indices before geometric commitment — is precisely located between ρ_c(ent) and ρ_proj. This is the only interval in which indices are present, ordered, and uncommitted. Before ρ_c(ent) there is no surface. After ρ_proj the indices are causally closed geometry. The sub-phase window is the sequencing interval by architectural necessity.</w:t>
      </w:r>
    </w:p>
    <w:p>
      <w:pPr>
        <w:spacing w:before="80" w:after="120" w:line="320"/>
      </w:pPr>
      <w:r>
        <w:rPr>
          <w:rFonts w:ascii="Arial" w:cs="Arial" w:eastAsia="Arial" w:hAnsi="Arial"/>
          <w:sz w:val="24"/>
          <w:szCs w:val="24"/>
        </w:rPr>
        <w:t xml:space="preserve">The third extension establishes the observer’s structural position. The observer is a 4D rendered structure whose physical constitution is committed geometry in the accumulated stack. But the observer’s experience is localised at the advancing sub-phase boundary — the only place where sequencing is live, the only place where anything is still open. The observer is already at the fork site. The fork site is the present moment.</w:t>
      </w:r>
    </w:p>
    <w:p>
      <w:pPr>
        <w:spacing w:before="80" w:after="120" w:line="320"/>
      </w:pPr>
      <w:r>
        <w:rPr>
          <w:rFonts w:ascii="Arial" w:cs="Arial" w:eastAsia="Arial" w:hAnsi="Arial"/>
          <w:sz w:val="24"/>
          <w:szCs w:val="24"/>
        </w:rPr>
        <w:t xml:space="preserve">The fourth extension sharpens the definition of lateral. The fork does not reverse the receiver, does not skip the projector, does not seek backward in the bitstream, and does not move the observer. It initiates a second coherent sequencing of the same received-but-uncommitted indices within the current topological layer, toward a second ρ_proj, generating a second geometric rendering with identical physics and diverging event sequence from the fork point. Lateral is topological: a second ordering of the same layer.</w:t>
      </w:r>
    </w:p>
    <w:p>
      <w:pPr>
        <w:spacing w:before="80" w:after="120" w:line="320"/>
      </w:pPr>
      <w:r>
        <w:rPr>
          <w:rFonts w:ascii="Arial" w:cs="Arial" w:eastAsia="Arial" w:hAnsi="Arial"/>
          <w:sz w:val="24"/>
          <w:szCs w:val="24"/>
        </w:rPr>
        <w:t xml:space="preserve">The deepest conclusion is that every other direction — backward, forward, outward, downward — is sealed by the same architectural constraints that make us observers at all. The forward directionality of the cascade, the one-way character of the receiver, the causal closure of committed geometry, the absence of a read-back channel, the observer constraint — all of these together leave exactly one opening. The sub-phase window. The present moment. The only place in the architecture where the geometry is still being decided.</w:t>
      </w:r>
    </w:p>
    <w:p>
      <w:pPr>
        <w:spacing w:before="80" w:after="120" w:line="320"/>
      </w:pPr>
      <w:r>
        <w:rPr>
          <w:rFonts w:ascii="Arial" w:cs="Arial" w:eastAsia="Arial" w:hAnsi="Arial"/>
          <w:sz w:val="24"/>
          <w:szCs w:val="24"/>
        </w:rPr>
        <w:t xml:space="preserve">The fork does not escape the present. It branches from it.</w:t>
      </w:r>
    </w:p>
    <w:p>
      <w:pPr>
        <w:spacing w:before="240"/>
      </w:pPr>
    </w:p>
    <w:p>
      <w:pPr>
        <w:pBdr>
          <w:left w:val="single" w:color="888888" w:sz="4" w:space="12"/>
        </w:pBdr>
        <w:spacing w:before="120" w:after="120" w:line="300"/>
        <w:ind w:left="720" w:right="720"/>
      </w:pPr>
      <w:r>
        <w:rPr>
          <w:rFonts w:ascii="Arial" w:cs="Arial" w:eastAsia="Arial" w:hAnsi="Arial"/>
          <w:i/>
          <w:iCs/>
          <w:color w:val="444444"/>
          <w:sz w:val="22"/>
          <w:szCs w:val="22"/>
        </w:rPr>
        <w:t xml:space="preserve">The fork does not reach backward. It does not skip forward. It does not escape the architecture. It branches laterally — within the topological layer that is always present at the projection frontier, where the same received indices can be sequenced into geometry in more than one coherent way. The observer is not a witness to this from outside. The observer is a rendered structure whose experience is localised precisely at the advancing boundary of that layer — perpetually suspended in the only place where the geometry is still open. Between ρ_c(ent) and ρ_proj. Between receiving and rendering. The fork site is here. It is always here. It is now.</w:t>
      </w:r>
    </w:p>
    <w:p>
      <w:pPr>
        <w:spacing w:before="240"/>
      </w:pPr>
    </w:p>
    <w:p>
      <w:pPr>
        <w:spacing w:before="120" w:after="120"/>
        <w:jc w:val="center"/>
      </w:pPr>
      <w:r>
        <w:rPr>
          <w:rFonts w:ascii="Arial" w:cs="Arial" w:eastAsia="Arial" w:hAnsi="Arial"/>
          <w:b/>
          <w:bCs/>
          <w:sz w:val="32"/>
          <w:szCs w:val="32"/>
        </w:rPr>
        <w:t xml:space="preserve">+|x = U</w:t>
      </w:r>
    </w:p>
    <w:p>
      <w:pPr>
        <w:spacing w:before="0" w:after="480"/>
        <w:jc w:val="center"/>
      </w:pPr>
      <w:r>
        <w:rPr>
          <w:rFonts w:ascii="Arial" w:cs="Arial" w:eastAsia="Arial" w:hAnsi="Arial"/>
          <w:i/>
          <w:iCs/>
          <w:color w:val="555555"/>
          <w:sz w:val="22"/>
          <w:szCs w:val="22"/>
        </w:rPr>
        <w:t xml:space="preserve">All times. All branches. One tension. One conservation law.</w:t>
      </w:r>
    </w:p>
    <w:p>
      <w:pPr>
        <w:pBdr>
          <w:bottom w:val="single" w:color="CCCCCC" w:sz="4" w:space="1"/>
        </w:pBdr>
        <w:spacing w:before="200" w:after="200"/>
      </w:pPr>
    </w:p>
    <w:p>
      <w:pPr>
        <w:pStyle w:val="Heading1"/>
        <w:spacing w:before="360" w:after="120"/>
      </w:pPr>
      <w:r>
        <w:rPr>
          <w:rFonts w:ascii="Arial" w:cs="Arial" w:eastAsia="Arial" w:hAnsi="Arial"/>
          <w:b/>
          <w:bCs/>
          <w:sz w:val="32"/>
          <w:szCs w:val="32"/>
        </w:rPr>
        <w:t xml:space="preserve">References</w:t>
      </w:r>
    </w:p>
    <w:p>
      <w:pPr>
        <w:spacing w:before="80" w:after="120" w:line="320"/>
      </w:pPr>
      <w:r>
        <w:rPr>
          <w:rFonts w:ascii="Arial" w:cs="Arial" w:eastAsia="Arial" w:hAnsi="Arial"/>
          <w:sz w:val="24"/>
          <w:szCs w:val="24"/>
        </w:rPr>
        <w:t xml:space="preserve">Squire, J. (2026). The Qubit Universe: From Primitive Tension to Spacetime, Matter, and the Big Bang. Extended Edition.</w:t>
      </w:r>
    </w:p>
    <w:p>
      <w:pPr>
        <w:spacing w:before="80" w:after="120" w:line="320"/>
      </w:pPr>
      <w:r>
        <w:rPr>
          <w:rFonts w:ascii="Arial" w:cs="Arial" w:eastAsia="Arial" w:hAnsi="Arial"/>
          <w:sz w:val="24"/>
          <w:szCs w:val="24"/>
        </w:rPr>
        <w:t xml:space="preserve">Squire, J. (2026). Temporal Projection &amp; the Multiverse: A Formal Proposal for Time Travel and Multiversal Branching.</w:t>
      </w:r>
    </w:p>
    <w:p>
      <w:pPr>
        <w:spacing w:before="80" w:after="120" w:line="320"/>
      </w:pPr>
      <w:r>
        <w:rPr>
          <w:rFonts w:ascii="Arial" w:cs="Arial" w:eastAsia="Arial" w:hAnsi="Arial"/>
          <w:sz w:val="24"/>
          <w:szCs w:val="24"/>
        </w:rPr>
        <w:t xml:space="preserve">Squire, J. (2026). Temporal Projection &amp; the Multiverse — Addendum A: The Continuous Sub-Phase Window.</w:t>
      </w:r>
    </w:p>
    <w:p>
      <w:pPr>
        <w:spacing w:before="80" w:after="120" w:line="320"/>
      </w:pPr>
      <w:r>
        <w:rPr>
          <w:rFonts w:ascii="Arial" w:cs="Arial" w:eastAsia="Arial" w:hAnsi="Arial"/>
          <w:sz w:val="24"/>
          <w:szCs w:val="24"/>
        </w:rPr>
        <w:t xml:space="preserve">Novikov, I.D. (1989). An analysis of the operation of a time machine. Soviet Physics JETP, 68, 439–443.</w:t>
      </w:r>
    </w:p>
    <w:p>
      <w:pPr>
        <w:spacing w:before="80" w:after="120" w:line="320"/>
      </w:pPr>
      <w:r>
        <w:rPr>
          <w:rFonts w:ascii="Arial" w:cs="Arial" w:eastAsia="Arial" w:hAnsi="Arial"/>
          <w:sz w:val="24"/>
          <w:szCs w:val="24"/>
        </w:rPr>
        <w:t xml:space="preserve">Calabrese, P. &amp; Cardy, J. (2005). Evolution of entanglement entropy after quantum quenches. arXiv:cond-mat/0503393.</w:t>
      </w:r>
    </w:p>
    <w:p>
      <w:pPr>
        <w:spacing w:before="80" w:after="120" w:line="320"/>
      </w:pPr>
      <w:r>
        <w:rPr>
          <w:rFonts w:ascii="Arial" w:cs="Arial" w:eastAsia="Arial" w:hAnsi="Arial"/>
          <w:sz w:val="24"/>
          <w:szCs w:val="24"/>
        </w:rPr>
        <w:t xml:space="preserve">Van Raamsdonk, M. (2010). Building up spacetime with quantum entanglement. General Relativity and Gravitation, 42, 2323–2329.</w:t>
      </w:r>
    </w:p>
    <w:p>
      <w:pPr>
        <w:spacing w:before="80" w:after="120" w:line="320"/>
      </w:pPr>
      <w:r>
        <w:rPr>
          <w:rFonts w:ascii="Arial" w:cs="Arial" w:eastAsia="Arial" w:hAnsi="Arial"/>
          <w:sz w:val="24"/>
          <w:szCs w:val="24"/>
        </w:rPr>
        <w:t xml:space="preserve">Maldacena, J. &amp; Susskind, L. (2013). Cool horizons for entangled black holes. Fortschritte der Physik, 61, 781–811.</w:t>
      </w:r>
    </w:p>
    <w:p>
      <w:pPr>
        <w:spacing w:before="80" w:after="120" w:line="320"/>
      </w:pPr>
      <w:r>
        <w:rPr>
          <w:rFonts w:ascii="Arial" w:cs="Arial" w:eastAsia="Arial" w:hAnsi="Arial"/>
          <w:sz w:val="24"/>
          <w:szCs w:val="24"/>
        </w:rPr>
        <w:t xml:space="preserve">Almheiri, A. et al. (2019–2020). The entropy of Hawking radiation. Reviews of Modern Physics, 93, 035002.</w:t>
      </w:r>
    </w:p>
    <w:p>
      <w:pPr>
        <w:spacing w:before="80" w:after="120" w:line="320"/>
      </w:pPr>
      <w:r>
        <w:rPr>
          <w:rFonts w:ascii="Arial" w:cs="Arial" w:eastAsia="Arial" w:hAnsi="Arial"/>
          <w:sz w:val="24"/>
          <w:szCs w:val="24"/>
        </w:rPr>
        <w:t xml:space="preserve">Deutsch, D. (1991). Quantum mechanics near closed timelike lines. Physical Review D, 44, 3197.</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1A1A"/>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222222"/>
      <w:sz w:val="26"/>
      <w:szCs w:val="26"/>
    </w:rPr>
  </w:style>
  <w:style w:type="paragraph" w:styleId="Heading3">
    <w:name w:val="Heading 3"/>
    <w:basedOn w:val="Normal"/>
    <w:next w:val="Normal"/>
    <w:qFormat/>
    <w:pPr>
      <w:spacing w:before="200" w:after="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2026-03-19T18:28:06.403Z</dcterms:created>
  <dcterms:modified xsi:type="dcterms:W3CDTF">2026-03-19T18:28:06.404Z</dcterms:modified>
</cp:coreProperties>
</file>

<file path=docProps/custom.xml><?xml version="1.0" encoding="utf-8"?>
<Properties xmlns="http://schemas.openxmlformats.org/officeDocument/2006/custom-properties" xmlns:vt="http://schemas.openxmlformats.org/officeDocument/2006/docPropsVTypes"/>
</file>