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BlueFox — Note de synchronisation CUM / CUO — 8 août 2026</w:t>
      </w:r>
    </w:p>
    <w:p>
      <w:r>
        <w:rPr>
          <w:i/>
        </w:rPr>
        <w:t>Changements à reporter dans les documents maîtres lorsqu’ils sont réouverts</w:t>
      </w:r>
    </w:p>
    <w:p>
      <w:pPr>
        <w:pStyle w:val="Heading1"/>
      </w:pPr>
      <w:r>
        <w:t>CUM — à reporter</w:t>
      </w:r>
    </w:p>
    <w:p>
      <w:r>
        <w:t>Ajouter la classification par Patron V1 et Axe BAC aux missions lors des passes de conversion. Conserver la narration humaine existante. Ajouter les sorties de résolution MONDE / INVENTAIRE / CONNAISSANCE lorsque pertinentes. Ne pas transformer le CUM en copie des structures internes de MissionManager.</w:t>
      </w:r>
    </w:p>
    <w:p>
      <w:pPr>
        <w:pStyle w:val="Heading1"/>
      </w:pPr>
      <w:r>
        <w:t>CUO — à reporter</w:t>
      </w:r>
    </w:p>
    <w:p>
      <w:r>
        <w:t>Aucune refonte globale requise par le jalon mission. Vérifier seulement que les objets ciblés par les fiches possèdent des métadonnées d’interaction cohérentes. Le défaut cactus/hitbox reste une correction CUO/mesh/collision séparée. Les objets créés comme sorties MONDE/INVENTAIRE doivent référencer des identifiants CUO existants ou être ajoutés au CUO avant injection.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