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0E6B5C"/>
          <w:spacing w:val="20"/>
          <w:sz w:val="26"/>
          <w:szCs w:val="26"/>
        </w:rPr>
        <w:t xml:space="preserve">BABOK® GUIDE v3</w:t>
      </w:r>
    </w:p>
    <w:p>
      <w:pPr>
        <w:spacing w:after="100" w:before="200"/>
        <w:jc w:val="center"/>
      </w:pPr>
      <w:r>
        <w:rPr>
          <w:rFonts w:ascii="Calibri" w:cs="Calibri" w:eastAsia="Calibri" w:hAnsi="Calibri"/>
          <w:b/>
          <w:bCs/>
          <w:color w:val="1F3864"/>
          <w:sz w:val="60"/>
          <w:szCs w:val="60"/>
        </w:rPr>
        <w:t xml:space="preserve">Deep Analysis &amp; Synthesis</w:t>
      </w:r>
    </w:p>
    <w:p>
      <w:pPr>
        <w:spacing w:after="500"/>
        <w:jc w:val="center"/>
      </w:pPr>
      <w:r>
        <w:rPr>
          <w:rFonts w:ascii="Calibri" w:cs="Calibri" w:eastAsia="Calibri" w:hAnsi="Calibri"/>
          <w:i/>
          <w:iCs/>
          <w:color w:val="444444"/>
          <w:sz w:val="26"/>
          <w:szCs w:val="26"/>
        </w:rPr>
        <w:t xml:space="preserve">A CBAP-Ready Study &amp; Interview Reference, Built from the Source Text</w:t>
      </w:r>
    </w:p>
    <w:p>
      <w:pPr>
        <w:spacing w:before="1200"/>
        <w:jc w:val="center"/>
      </w:pPr>
      <w:r>
        <w:rPr>
          <w:rFonts w:ascii="Calibri" w:cs="Calibri" w:eastAsia="Calibri" w:hAnsi="Calibri"/>
          <w:b/>
          <w:bCs/>
          <w:color w:val="1F3864"/>
          <w:sz w:val="24"/>
          <w:szCs w:val="24"/>
        </w:rPr>
        <w:t xml:space="preserve">Prepared for Sattik</w:t>
      </w:r>
    </w:p>
    <w:p>
      <w:pPr>
        <w:spacing w:after="100"/>
        <w:jc w:val="center"/>
      </w:pPr>
      <w:r>
        <w:rPr>
          <w:rFonts w:ascii="Calibri" w:cs="Calibri" w:eastAsia="Calibri" w:hAnsi="Calibri"/>
          <w:color w:val="5A5A5A"/>
          <w:sz w:val="20"/>
          <w:szCs w:val="20"/>
        </w:rPr>
        <w:t xml:space="preserve">Business Banking Manager, IDFC First Bank  |  CBAP-Certified  |  Fintech &amp; Payments Analytics</w:t>
      </w:r>
    </w:p>
    <w:p>
      <w:pPr>
        <w:spacing w:before="1600"/>
        <w:jc w:val="center"/>
      </w:pPr>
      <w:r>
        <w:rPr>
          <w:rFonts w:ascii="Calibri" w:cs="Calibri" w:eastAsia="Calibri" w:hAnsi="Calibri"/>
          <w:color w:val="5A5A5A"/>
          <w:sz w:val="20"/>
          <w:szCs w:val="20"/>
        </w:rPr>
        <w:t xml:space="preserve">August 2026</w:t>
      </w:r>
    </w:p>
    <w:p>
      <w:pPr>
        <w:spacing w:before="3200"/>
        <w:jc w:val="center"/>
      </w:pPr>
      <w:r>
        <w:rPr>
          <w:rFonts w:ascii="Calibri" w:cs="Calibri" w:eastAsia="Calibri" w:hAnsi="Calibri"/>
          <w:i/>
          <w:iCs/>
          <w:color w:val="5A5A5A"/>
          <w:sz w:val="16"/>
          <w:szCs w:val="16"/>
        </w:rPr>
        <w:t xml:space="preserve">Source: A Guide to the Business Analysis Body of Knowledge® (BABOK® Guide), Version 3, © IIBA. This document is an independent study synthesis prepared from the source text for personal exam and interview preparation; it paraphrases and reorganizes source material and is not a substitute for the BABOK® Guide itself.</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Contents</w:t>
      </w:r>
    </w:p>
    <w:p>
      <w:pPr>
        <w:spacing w:after="90"/>
      </w:pPr>
      <w:r>
        <w:rPr>
          <w:rFonts w:ascii="Calibri" w:cs="Calibri" w:eastAsia="Calibri" w:hAnsi="Calibri"/>
          <w:b/>
          <w:bCs/>
          <w:color w:val="1F3864"/>
          <w:sz w:val="22"/>
          <w:szCs w:val="22"/>
        </w:rPr>
        <w:t xml:space="preserve">1. Executive Summary</w:t>
      </w:r>
    </w:p>
    <w:p>
      <w:pPr>
        <w:spacing w:after="90"/>
      </w:pPr>
      <w:r>
        <w:rPr>
          <w:rFonts w:ascii="Calibri" w:cs="Calibri" w:eastAsia="Calibri" w:hAnsi="Calibri"/>
          <w:b/>
          <w:bCs/>
          <w:color w:val="1F3864"/>
          <w:sz w:val="22"/>
          <w:szCs w:val="22"/>
        </w:rPr>
        <w:t xml:space="preserve">2. Foundational Concepts — BACCM, Requirements Schema, Stakeholder Roles</w:t>
      </w:r>
    </w:p>
    <w:p>
      <w:pPr>
        <w:spacing w:after="90"/>
      </w:pPr>
      <w:r>
        <w:rPr>
          <w:rFonts w:ascii="Calibri" w:cs="Calibri" w:eastAsia="Calibri" w:hAnsi="Calibri"/>
          <w:b/>
          <w:bCs/>
          <w:color w:val="1F3864"/>
          <w:sz w:val="22"/>
          <w:szCs w:val="22"/>
        </w:rPr>
        <w:t xml:space="preserve">3. Chapter-by-Chapter Synopses (the Six Knowledge Areas)</w:t>
      </w:r>
    </w:p>
    <w:p>
      <w:pPr>
        <w:spacing w:after="90"/>
      </w:pPr>
      <w:r>
        <w:rPr>
          <w:rFonts w:ascii="Calibri" w:cs="Calibri" w:eastAsia="Calibri" w:hAnsi="Calibri"/>
          <w:b/>
          <w:bCs/>
          <w:color w:val="1F3864"/>
          <w:sz w:val="22"/>
          <w:szCs w:val="22"/>
        </w:rPr>
        <w:t xml:space="preserve">4. Exam &amp; Interview Hotspot Map</w:t>
      </w:r>
    </w:p>
    <w:p>
      <w:pPr>
        <w:spacing w:after="90"/>
      </w:pPr>
      <w:r>
        <w:rPr>
          <w:rFonts w:ascii="Calibri" w:cs="Calibri" w:eastAsia="Calibri" w:hAnsi="Calibri"/>
          <w:b/>
          <w:bCs/>
          <w:color w:val="1F3864"/>
          <w:sz w:val="22"/>
          <w:szCs w:val="22"/>
        </w:rPr>
        <w:t xml:space="preserve">5. Real-World Use Case Compendium (Banking &amp; Fintech Lens)</w:t>
      </w:r>
    </w:p>
    <w:p>
      <w:pPr>
        <w:spacing w:after="90"/>
      </w:pPr>
      <w:r>
        <w:rPr>
          <w:rFonts w:ascii="Calibri" w:cs="Calibri" w:eastAsia="Calibri" w:hAnsi="Calibri"/>
          <w:b/>
          <w:bCs/>
          <w:color w:val="1F3864"/>
          <w:sz w:val="22"/>
          <w:szCs w:val="22"/>
        </w:rPr>
        <w:t xml:space="preserve">6. Cross-Reference &amp; Integration Matrix</w:t>
      </w:r>
    </w:p>
    <w:p>
      <w:pPr>
        <w:spacing w:after="90"/>
      </w:pPr>
      <w:r>
        <w:rPr>
          <w:rFonts w:ascii="Calibri" w:cs="Calibri" w:eastAsia="Calibri" w:hAnsi="Calibri"/>
          <w:b/>
          <w:bCs/>
          <w:color w:val="1F3864"/>
          <w:sz w:val="22"/>
          <w:szCs w:val="22"/>
        </w:rPr>
        <w:t xml:space="preserve">7. Interview Cheat Sheet — Top 20 Questions</w:t>
      </w:r>
    </w:p>
    <w:p>
      <w:pPr>
        <w:spacing w:after="90"/>
      </w:pPr>
      <w:r>
        <w:rPr>
          <w:rFonts w:ascii="Calibri" w:cs="Calibri" w:eastAsia="Calibri" w:hAnsi="Calibri"/>
          <w:b/>
          <w:bCs/>
          <w:color w:val="1F3864"/>
          <w:sz w:val="22"/>
          <w:szCs w:val="22"/>
        </w:rPr>
        <w:t xml:space="preserve">8. Quick Reference Cards</w:t>
      </w:r>
    </w:p>
    <w:p>
      <w:pPr>
        <w:spacing w:after="90"/>
      </w:pPr>
      <w:r>
        <w:rPr>
          <w:rFonts w:ascii="Calibri" w:cs="Calibri" w:eastAsia="Calibri" w:hAnsi="Calibri"/>
          <w:b w:val="false"/>
          <w:bCs w:val="false"/>
          <w:color w:val="555555"/>
          <w:sz w:val="22"/>
          <w:szCs w:val="22"/>
        </w:rPr>
        <w:t xml:space="preserve">   8.1 Six Knowledge Areas at a Glance</w:t>
      </w:r>
    </w:p>
    <w:p>
      <w:pPr>
        <w:spacing w:after="90"/>
      </w:pPr>
      <w:r>
        <w:rPr>
          <w:rFonts w:ascii="Calibri" w:cs="Calibri" w:eastAsia="Calibri" w:hAnsi="Calibri"/>
          <w:b w:val="false"/>
          <w:bCs w:val="false"/>
          <w:color w:val="555555"/>
          <w:sz w:val="22"/>
          <w:szCs w:val="22"/>
        </w:rPr>
        <w:t xml:space="preserve">   8.2 Underlying Competencies</w:t>
      </w:r>
    </w:p>
    <w:p>
      <w:pPr>
        <w:spacing w:after="90"/>
      </w:pPr>
      <w:r>
        <w:rPr>
          <w:rFonts w:ascii="Calibri" w:cs="Calibri" w:eastAsia="Calibri" w:hAnsi="Calibri"/>
          <w:b w:val="false"/>
          <w:bCs w:val="false"/>
          <w:color w:val="555555"/>
          <w:sz w:val="22"/>
          <w:szCs w:val="22"/>
        </w:rPr>
        <w:t xml:space="preserve">   8.3 The Five Perspectives</w:t>
      </w:r>
    </w:p>
    <w:p>
      <w:pPr>
        <w:spacing w:after="90"/>
      </w:pPr>
      <w:r>
        <w:rPr>
          <w:rFonts w:ascii="Calibri" w:cs="Calibri" w:eastAsia="Calibri" w:hAnsi="Calibri"/>
          <w:b w:val="false"/>
          <w:bCs w:val="false"/>
          <w:color w:val="555555"/>
          <w:sz w:val="22"/>
          <w:szCs w:val="22"/>
        </w:rPr>
        <w:t xml:space="preserve">   8.4 Top 15 Techniques — Quick Cards</w:t>
      </w:r>
    </w:p>
    <w:p>
      <w:pPr>
        <w:spacing w:after="90"/>
      </w:pPr>
      <w:r>
        <w:rPr>
          <w:rFonts w:ascii="Calibri" w:cs="Calibri" w:eastAsia="Calibri" w:hAnsi="Calibri"/>
          <w:b w:val="false"/>
          <w:bCs w:val="false"/>
          <w:color w:val="555555"/>
          <w:sz w:val="22"/>
          <w:szCs w:val="22"/>
        </w:rPr>
        <w:t xml:space="preserve">   8.5 Full 50-Technique Index</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1. Executive Summary</w:t>
      </w:r>
    </w:p>
    <w:p>
      <w:pPr>
        <w:spacing w:after="140" w:line="276"/>
      </w:pPr>
      <w:r>
        <w:rPr>
          <w:rFonts w:ascii="Calibri" w:cs="Calibri" w:eastAsia="Calibri" w:hAnsi="Calibri"/>
          <w:sz w:val="21"/>
          <w:szCs w:val="21"/>
        </w:rPr>
        <w:t xml:space="preserve">The BABOK® Guide v3 (IIBA, 514 pages) organizes business analysis practice around one conceptual core and six practice areas. The core is the Business Analysis Core Concept Model™ (BACCM™) — six universal terms (Change, Need, Solution, Stakeholder, Value, Context) that every task in the book ultimately touches. Around that core sit six Knowledge Areas (KAs), each broken into four or five tasks, each task with a stated purpose, description, inputs, elements, guidelines and tools, techniques, stakeholders, and outputs. Layered on top are three supporting chapters: Underlying Competencies (the behavioural and cognitive skills a BA brings to the work), 50 Techniques (the reusable toolkit drawn on throughout the KAs), and five Perspectives (Agile, Business Intelligence, IT, Business Architecture, and Business Process Management) that show how the same tasks flex by context.</w:t>
      </w:r>
    </w:p>
    <w:p>
      <w:pPr>
        <w:spacing w:after="140" w:line="276"/>
      </w:pPr>
      <w:r>
        <w:rPr>
          <w:rFonts w:ascii="Calibri" w:cs="Calibri" w:eastAsia="Calibri" w:hAnsi="Calibri"/>
          <w:sz w:val="21"/>
          <w:szCs w:val="21"/>
        </w:rPr>
        <w:t xml:space="preserve">For CBAP exam purposes, the six Knowledge Areas are not weighted equally. IIBA's current published Exam Blueprint (iiba.org, 2026) gives Requirements Analysis and Design Definition 30% of the 120-question exam — more than double any other KA — followed by Requirements Life Cycle Management and Strategy Analysis at 15% each, Business Analysis Planning and Monitoring and Solution Evaluation at 14% each, and Elicitation and Collaboration at 12%. That distribution should directly shape study time, and it drives the priority tiers in Section 4.</w:t>
      </w:r>
    </w:p>
    <w:p>
      <w:pPr>
        <w:spacing w:after="140" w:line="276"/>
      </w:pPr>
      <w:r>
        <w:rPr>
          <w:rFonts w:ascii="Calibri" w:cs="Calibri" w:eastAsia="Calibri" w:hAnsi="Calibri"/>
          <w:sz w:val="21"/>
          <w:szCs w:val="21"/>
        </w:rPr>
        <w:t xml:space="preserve">This document distills the source text into six deliverables: (2) a foundation of core terms, (3) a synopsis of each Knowledge Area grounded in the book's own task purposes, inputs, and techniques, (4) an exam/interview hotspot map, (5) twelve real-world case studies written in a banking and payments idiom — matching the world you actually work in — with techniques, stakeholders, artifacts, and challenges mapped explicitly, (6) a cross-KA integration matrix showing how the areas interact in a live initiative, (7) a twenty-question interview cheat sheet with answer structures and pitfalls, and (8) quick-reference cards for definitions, competencies, perspectives, and the 50-technique toolkit.</w:t>
      </w:r>
    </w:p>
    <w:p>
      <w:pPr>
        <w:spacing w:after="140" w:line="276"/>
      </w:pPr>
      <w:r>
        <w:rPr>
          <w:rFonts w:ascii="Calibri" w:cs="Calibri" w:eastAsia="Calibri" w:hAnsi="Calibri"/>
          <w:sz w:val="21"/>
          <w:szCs w:val="21"/>
        </w:rPr>
        <w:t xml:space="preserve">How to use it: read Section 3 once end-to-end for the mental model, keep Section 8 open as a glossary while you work, use Section 5 to translate BABOK language into examples you can speak to in an interview, and run Section 7 as a mock-interview script the week before a panel. This is a study companion, not a replacement for the source text — where a nuance matters for the exam, the BABOK® Guide itself remains the authority.</w:t>
      </w:r>
    </w:p>
    <w:p>
      <w:pPr>
        <w:spacing w:after="80"/>
      </w:pPr>
    </w:p>
    <w:p>
      <w:pPr>
        <w:pStyle w:val="Heading1"/>
        <w:pBdr>
          <w:bottom w:val="single" w:color="1F3864" w:sz="8" w:space="4"/>
        </w:pBdr>
        <w:spacing w:after="200" w:before="400"/>
      </w:pPr>
      <w:r>
        <w:rPr>
          <w:rFonts w:ascii="Calibri" w:cs="Calibri" w:eastAsia="Calibri" w:hAnsi="Calibri"/>
          <w:b/>
          <w:bCs/>
          <w:color w:val="1F3864"/>
          <w:sz w:val="32"/>
          <w:szCs w:val="32"/>
        </w:rPr>
        <w:t xml:space="preserve">2. Foundational Concepts</w:t>
      </w:r>
    </w:p>
    <w:p>
      <w:pPr>
        <w:spacing w:after="140" w:line="276"/>
      </w:pPr>
      <w:r>
        <w:rPr>
          <w:rFonts w:ascii="Calibri" w:cs="Calibri" w:eastAsia="Calibri" w:hAnsi="Calibri"/>
          <w:sz w:val="21"/>
          <w:szCs w:val="21"/>
        </w:rPr>
        <w:t xml:space="preserve">Chapter 2 of the BABOK® Guide defines the vocabulary every other chapter assumes. Three pieces of it are worth knowing cold.</w:t>
      </w:r>
    </w:p>
    <w:p>
      <w:pPr>
        <w:pStyle w:val="Heading2"/>
        <w:spacing w:after="120" w:before="300"/>
      </w:pPr>
      <w:r>
        <w:rPr>
          <w:rFonts w:ascii="Calibri" w:cs="Calibri" w:eastAsia="Calibri" w:hAnsi="Calibri"/>
          <w:b/>
          <w:bCs/>
          <w:color w:val="0E6B5C"/>
          <w:sz w:val="26"/>
          <w:szCs w:val="26"/>
        </w:rPr>
        <w:t xml:space="preserve">2.1 The Business Analysis Core Concept Model™ (BACCM™)</w:t>
      </w:r>
    </w:p>
    <w:p>
      <w:pPr>
        <w:spacing w:after="140" w:line="276"/>
      </w:pPr>
      <w:r>
        <w:rPr>
          <w:rFonts w:ascii="Calibri" w:cs="Calibri" w:eastAsia="Calibri" w:hAnsi="Calibri"/>
          <w:sz w:val="21"/>
          <w:szCs w:val="21"/>
        </w:rPr>
        <w:t xml:space="preserve">Six terms, each defined only in relation to the other five — no single concept outranks another. Any BA task can be sanity-checked by asking what it does to each of these six.</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2400"/>
        <w:gridCol w:w="768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Core Concept</w:t>
            </w:r>
          </w:p>
        </w:tc>
        <w:tc>
          <w:tcPr>
            <w:tcW w:type="dxa" w:w="768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What It Means</w:t>
            </w:r>
          </w:p>
        </w:tc>
      </w:tr>
      <w:tr>
        <w:trPr>
          <w:cantSplit w:val="false"/>
        </w:trPr>
        <w:tc>
          <w:tcPr>
            <w:tcW w:type="dxa" w:w="2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Change</w:t>
            </w:r>
          </w:p>
        </w:tc>
        <w:tc>
          <w:tcPr>
            <w:tcW w:type="dxa" w:w="76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The controlled act of transformation an enterprise undertakes in response to a need.</w:t>
            </w:r>
          </w:p>
        </w:tc>
      </w:tr>
      <w:tr>
        <w:trPr>
          <w:cantSplit w:val="false"/>
        </w:trPr>
        <w:tc>
          <w:tcPr>
            <w:tcW w:type="dxa" w:w="2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Need</w:t>
            </w:r>
          </w:p>
        </w:tc>
        <w:tc>
          <w:tcPr>
            <w:tcW w:type="dxa" w:w="76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 problem or opportunity to be addressed — the trigger for change.</w:t>
            </w:r>
          </w:p>
        </w:tc>
      </w:tr>
      <w:tr>
        <w:trPr>
          <w:cantSplit w:val="false"/>
        </w:trPr>
        <w:tc>
          <w:tcPr>
            <w:tcW w:type="dxa" w:w="2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Solution</w:t>
            </w:r>
          </w:p>
        </w:tc>
        <w:tc>
          <w:tcPr>
            <w:tcW w:type="dxa" w:w="76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 specific way of satisfying one or more needs in a given context.</w:t>
            </w:r>
          </w:p>
        </w:tc>
      </w:tr>
      <w:tr>
        <w:trPr>
          <w:cantSplit w:val="false"/>
        </w:trPr>
        <w:tc>
          <w:tcPr>
            <w:tcW w:type="dxa" w:w="2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Stakeholder</w:t>
            </w:r>
          </w:p>
        </w:tc>
        <w:tc>
          <w:tcPr>
            <w:tcW w:type="dxa" w:w="76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 group or individual with a relationship to the change, the need, or the solution.</w:t>
            </w:r>
          </w:p>
        </w:tc>
      </w:tr>
      <w:tr>
        <w:trPr>
          <w:cantSplit w:val="false"/>
        </w:trPr>
        <w:tc>
          <w:tcPr>
            <w:tcW w:type="dxa" w:w="2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Value</w:t>
            </w:r>
          </w:p>
        </w:tc>
        <w:tc>
          <w:tcPr>
            <w:tcW w:type="dxa" w:w="76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The worth, importance, or usefulness of something to a stakeholder — tangible or intangible.</w:t>
            </w:r>
          </w:p>
        </w:tc>
      </w:tr>
      <w:tr>
        <w:trPr>
          <w:cantSplit w:val="false"/>
        </w:trPr>
        <w:tc>
          <w:tcPr>
            <w:tcW w:type="dxa" w:w="2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Context</w:t>
            </w:r>
          </w:p>
        </w:tc>
        <w:tc>
          <w:tcPr>
            <w:tcW w:type="dxa" w:w="76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The circumstances — culture, technology, competitors, regulation — that influence and are influenced by the change.</w:t>
            </w:r>
          </w:p>
        </w:tc>
      </w:tr>
    </w:tbl>
    <w:p>
      <w:pPr>
        <w:spacing w:after="200" w:before="40"/>
      </w:pPr>
      <w:r>
        <w:rPr>
          <w:rFonts w:ascii="Calibri" w:cs="Calibri" w:eastAsia="Calibri" w:hAnsi="Calibri"/>
          <w:i/>
          <w:iCs/>
          <w:color w:val="5A5A5A"/>
          <w:sz w:val="18"/>
          <w:szCs w:val="18"/>
        </w:rPr>
        <w:t xml:space="preserve">Interview tip: when an answer feels vague, re-anchor it to BACCM — "what was the need, who were the stakeholders, what value did we target?" is a reliable structuring device.</w:t>
      </w:r>
    </w:p>
    <w:p>
      <w:pPr>
        <w:pStyle w:val="Heading2"/>
        <w:spacing w:after="120" w:before="300"/>
      </w:pPr>
      <w:r>
        <w:rPr>
          <w:rFonts w:ascii="Calibri" w:cs="Calibri" w:eastAsia="Calibri" w:hAnsi="Calibri"/>
          <w:b/>
          <w:bCs/>
          <w:color w:val="0E6B5C"/>
          <w:sz w:val="26"/>
          <w:szCs w:val="26"/>
        </w:rPr>
        <w:t xml:space="preserve">2.2 Requirements Classification Schema</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3200"/>
        <w:gridCol w:w="6880"/>
      </w:tblGrid>
      <w:tr>
        <w:trPr>
          <w:tblHeader/>
        </w:trPr>
        <w:tc>
          <w:tcPr>
            <w:tcW w:type="dxa" w:w="3200"/>
            <w:shd w:fill="0E6B5C"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Level</w:t>
            </w:r>
          </w:p>
        </w:tc>
        <w:tc>
          <w:tcPr>
            <w:tcW w:type="dxa" w:w="6880"/>
            <w:shd w:fill="0E6B5C"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Describes</w:t>
            </w:r>
          </w:p>
        </w:tc>
      </w:tr>
      <w:tr>
        <w:trPr>
          <w:cantSplit w:val="false"/>
        </w:trPr>
        <w:tc>
          <w:tcPr>
            <w:tcW w:type="dxa" w:w="32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Business requirements</w:t>
            </w:r>
          </w:p>
        </w:tc>
        <w:tc>
          <w:tcPr>
            <w:tcW w:type="dxa" w:w="68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Goals, objectives, and outcomes explaining why the change was initiated (enterprise or initiative level).</w:t>
            </w:r>
          </w:p>
        </w:tc>
      </w:tr>
      <w:tr>
        <w:trPr>
          <w:cantSplit w:val="false"/>
        </w:trPr>
        <w:tc>
          <w:tcPr>
            <w:tcW w:type="dxa" w:w="32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Stakeholder requirements</w:t>
            </w:r>
          </w:p>
        </w:tc>
        <w:tc>
          <w:tcPr>
            <w:tcW w:type="dxa" w:w="68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Needs of specific stakeholder groups that must be met to satisfy the business requirements — the bridge layer.</w:t>
            </w:r>
          </w:p>
        </w:tc>
      </w:tr>
      <w:tr>
        <w:trPr>
          <w:cantSplit w:val="false"/>
        </w:trPr>
        <w:tc>
          <w:tcPr>
            <w:tcW w:type="dxa" w:w="32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Solution requirements — functional</w:t>
            </w:r>
          </w:p>
        </w:tc>
        <w:tc>
          <w:tcPr>
            <w:tcW w:type="dxa" w:w="68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The behaviour and information the solution must manage.</w:t>
            </w:r>
          </w:p>
        </w:tc>
      </w:tr>
      <w:tr>
        <w:trPr>
          <w:cantSplit w:val="false"/>
        </w:trPr>
        <w:tc>
          <w:tcPr>
            <w:tcW w:type="dxa" w:w="32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Solution requirements — non-functional</w:t>
            </w:r>
          </w:p>
        </w:tc>
        <w:tc>
          <w:tcPr>
            <w:tcW w:type="dxa" w:w="68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Conditions or qualities the solution must exhibit (performance, security, usability) rather than behaviours.</w:t>
            </w:r>
          </w:p>
        </w:tc>
      </w:tr>
      <w:tr>
        <w:trPr>
          <w:cantSplit w:val="false"/>
        </w:trPr>
        <w:tc>
          <w:tcPr>
            <w:tcW w:type="dxa" w:w="32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Transition requirements</w:t>
            </w:r>
          </w:p>
        </w:tc>
        <w:tc>
          <w:tcPr>
            <w:tcW w:type="dxa" w:w="68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Temporary capabilities needed only to move from current to future state — data migration, training, parallel run.</w:t>
            </w:r>
          </w:p>
        </w:tc>
      </w:tr>
    </w:tbl>
    <w:p>
      <w:pPr>
        <w:pStyle w:val="Heading2"/>
        <w:spacing w:after="120" w:before="300"/>
      </w:pPr>
      <w:r>
        <w:rPr>
          <w:rFonts w:ascii="Calibri" w:cs="Calibri" w:eastAsia="Calibri" w:hAnsi="Calibri"/>
          <w:b/>
          <w:bCs/>
          <w:color w:val="0E6B5C"/>
          <w:sz w:val="26"/>
          <w:szCs w:val="26"/>
        </w:rPr>
        <w:t xml:space="preserve">2.3 Stakeholder Roles the Book Names Generically</w:t>
      </w:r>
    </w:p>
    <w:p>
      <w:pPr>
        <w:spacing w:after="140" w:line="276"/>
      </w:pPr>
      <w:r>
        <w:rPr>
          <w:rFonts w:ascii="Calibri" w:cs="Calibri" w:eastAsia="Calibri" w:hAnsi="Calibri"/>
          <w:sz w:val="21"/>
          <w:szCs w:val="21"/>
        </w:rPr>
        <w:t xml:space="preserve">BABOK deliberately avoids job titles; it defines roles by relationship to the change. In your world, map these loosely as follows:</w:t>
      </w:r>
    </w:p>
    <w:p>
      <w:pPr>
        <w:pStyle w:val="ListParagraph"/>
        <w:numPr>
          <w:ilvl w:val="0"/>
          <w:numId w:val="2"/>
        </w:numPr>
        <w:spacing w:after="60"/>
      </w:pPr>
      <w:r>
        <w:rPr>
          <w:rFonts w:ascii="Calibri" w:cs="Calibri" w:eastAsia="Calibri" w:hAnsi="Calibri"/>
          <w:b/>
          <w:bCs/>
          <w:sz w:val="20"/>
          <w:szCs w:val="20"/>
        </w:rPr>
        <w:t xml:space="preserve">Business Analyst — </w:t>
      </w:r>
      <w:r>
        <w:rPr>
          <w:rFonts w:ascii="Calibri" w:cs="Calibri" w:eastAsia="Calibri" w:hAnsi="Calibri"/>
          <w:sz w:val="20"/>
          <w:szCs w:val="20"/>
        </w:rPr>
        <w:t xml:space="preserve">you, or the analytics/product role you're moving into.</w:t>
      </w:r>
    </w:p>
    <w:p>
      <w:pPr>
        <w:pStyle w:val="ListParagraph"/>
        <w:numPr>
          <w:ilvl w:val="0"/>
          <w:numId w:val="2"/>
        </w:numPr>
        <w:spacing w:after="60"/>
      </w:pPr>
      <w:r>
        <w:rPr>
          <w:rFonts w:ascii="Calibri" w:cs="Calibri" w:eastAsia="Calibri" w:hAnsi="Calibri"/>
          <w:b/>
          <w:bCs/>
          <w:sz w:val="20"/>
          <w:szCs w:val="20"/>
        </w:rPr>
        <w:t xml:space="preserve">Domain Subject Matter Expert — </w:t>
      </w:r>
      <w:r>
        <w:rPr>
          <w:rFonts w:ascii="Calibri" w:cs="Calibri" w:eastAsia="Calibri" w:hAnsi="Calibri"/>
          <w:sz w:val="20"/>
          <w:szCs w:val="20"/>
        </w:rPr>
        <w:t xml:space="preserve">a credit-risk officer, compliance lead, or ops SME on a banking initiative.</w:t>
      </w:r>
    </w:p>
    <w:p>
      <w:pPr>
        <w:pStyle w:val="ListParagraph"/>
        <w:numPr>
          <w:ilvl w:val="0"/>
          <w:numId w:val="2"/>
        </w:numPr>
        <w:spacing w:after="60"/>
      </w:pPr>
      <w:r>
        <w:rPr>
          <w:rFonts w:ascii="Calibri" w:cs="Calibri" w:eastAsia="Calibri" w:hAnsi="Calibri"/>
          <w:b/>
          <w:bCs/>
          <w:sz w:val="20"/>
          <w:szCs w:val="20"/>
        </w:rPr>
        <w:t xml:space="preserve">Customer / End User — </w:t>
      </w:r>
      <w:r>
        <w:rPr>
          <w:rFonts w:ascii="Calibri" w:cs="Calibri" w:eastAsia="Calibri" w:hAnsi="Calibri"/>
          <w:sz w:val="20"/>
          <w:szCs w:val="20"/>
        </w:rPr>
        <w:t xml:space="preserve">the retail or business-banking client, or an internal user of a tool.</w:t>
      </w:r>
    </w:p>
    <w:p>
      <w:pPr>
        <w:pStyle w:val="ListParagraph"/>
        <w:numPr>
          <w:ilvl w:val="0"/>
          <w:numId w:val="2"/>
        </w:numPr>
        <w:spacing w:after="60"/>
      </w:pPr>
      <w:r>
        <w:rPr>
          <w:rFonts w:ascii="Calibri" w:cs="Calibri" w:eastAsia="Calibri" w:hAnsi="Calibri"/>
          <w:b/>
          <w:bCs/>
          <w:sz w:val="20"/>
          <w:szCs w:val="20"/>
        </w:rPr>
        <w:t xml:space="preserve">Implementation SME — </w:t>
      </w:r>
      <w:r>
        <w:rPr>
          <w:rFonts w:ascii="Calibri" w:cs="Calibri" w:eastAsia="Calibri" w:hAnsi="Calibri"/>
          <w:sz w:val="20"/>
          <w:szCs w:val="20"/>
        </w:rPr>
        <w:t xml:space="preserve">developers, data engineers, core-banking configuration specialists.</w:t>
      </w:r>
    </w:p>
    <w:p>
      <w:pPr>
        <w:pStyle w:val="ListParagraph"/>
        <w:numPr>
          <w:ilvl w:val="0"/>
          <w:numId w:val="2"/>
        </w:numPr>
        <w:spacing w:after="60"/>
      </w:pPr>
      <w:r>
        <w:rPr>
          <w:rFonts w:ascii="Calibri" w:cs="Calibri" w:eastAsia="Calibri" w:hAnsi="Calibri"/>
          <w:b/>
          <w:bCs/>
          <w:sz w:val="20"/>
          <w:szCs w:val="20"/>
        </w:rPr>
        <w:t xml:space="preserve">Operational Support — </w:t>
      </w:r>
      <w:r>
        <w:rPr>
          <w:rFonts w:ascii="Calibri" w:cs="Calibri" w:eastAsia="Calibri" w:hAnsi="Calibri"/>
          <w:sz w:val="20"/>
          <w:szCs w:val="20"/>
        </w:rPr>
        <w:t xml:space="preserve">IT ops, contact-centre teams who run the solution day to day.</w:t>
      </w:r>
    </w:p>
    <w:p>
      <w:pPr>
        <w:pStyle w:val="ListParagraph"/>
        <w:numPr>
          <w:ilvl w:val="0"/>
          <w:numId w:val="2"/>
        </w:numPr>
        <w:spacing w:after="60"/>
      </w:pPr>
      <w:r>
        <w:rPr>
          <w:rFonts w:ascii="Calibri" w:cs="Calibri" w:eastAsia="Calibri" w:hAnsi="Calibri"/>
          <w:b/>
          <w:bCs/>
          <w:sz w:val="20"/>
          <w:szCs w:val="20"/>
        </w:rPr>
        <w:t xml:space="preserve">Project Manager, Sponsor, Regulator, Tester, Supplier — </w:t>
      </w:r>
      <w:r>
        <w:rPr>
          <w:rFonts w:ascii="Calibri" w:cs="Calibri" w:eastAsia="Calibri" w:hAnsi="Calibri"/>
          <w:sz w:val="20"/>
          <w:szCs w:val="20"/>
        </w:rPr>
        <w:t xml:space="preserve">used exactly as named; in payments work the Regulator role (RBI, NPCI-style bodies) shows up constantly.</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3. Chapter-by-Chapter Synopses</w:t>
      </w:r>
    </w:p>
    <w:p>
      <w:pPr>
        <w:spacing w:after="140" w:line="276"/>
      </w:pPr>
      <w:r>
        <w:rPr>
          <w:rFonts w:ascii="Calibri" w:cs="Calibri" w:eastAsia="Calibri" w:hAnsi="Calibri"/>
          <w:sz w:val="21"/>
          <w:szCs w:val="21"/>
        </w:rPr>
        <w:t xml:space="preserve">Each Knowledge Area below follows the same shape: what it's for, the definitions worth memorizing, the techniques the book itself ties to it most, what flows in and out, the artifacts it produces, and the rough sequence of work. Word counts are held to ~180-220 so this stays a working reference, not a re-print of the book.</w:t>
      </w:r>
    </w:p>
    <w:p>
      <w:pPr>
        <w:pStyle w:val="Heading2"/>
        <w:spacing w:after="120" w:before="300"/>
      </w:pPr>
      <w:r>
        <w:rPr>
          <w:rFonts w:ascii="Calibri" w:cs="Calibri" w:eastAsia="Calibri" w:hAnsi="Calibri"/>
          <w:b/>
          <w:bCs/>
          <w:color w:val="1F3864"/>
          <w:sz w:val="26"/>
          <w:szCs w:val="26"/>
        </w:rPr>
        <w:t xml:space="preserve">3.1 Business Analysis Planning and Monitoring (BAPM)</w:t>
      </w:r>
    </w:p>
    <w:p>
      <w:pPr>
        <w:spacing w:after="140" w:line="276"/>
      </w:pPr>
      <w:r>
        <w:rPr>
          <w:rFonts w:ascii="Calibri" w:cs="Calibri" w:eastAsia="Calibri" w:hAnsi="Calibri"/>
          <w:b/>
          <w:bCs/>
          <w:color w:val="FFFFFF"/>
          <w:sz w:val="16"/>
          <w:szCs w:val="16"/>
          <w:shd w:fill="B8860B" w:val="clear"/>
        </w:rPr>
        <w:t xml:space="preserve">  14% of exam  </w:t>
      </w:r>
      <w:r>
        <w:rPr>
          <w:rFonts w:ascii="Calibri" w:cs="Calibri" w:eastAsia="Calibri" w:hAnsi="Calibri"/>
          <w:sz w:val="21"/>
          <w:szCs w:val="21"/>
        </w:rPr>
        <w:t xml:space="preserve">   The governance KA — it defines how every other Knowledge Area will be run on a given initiative before the real analysis work starts.</w:t>
      </w:r>
    </w:p>
    <w:p>
      <w:pPr>
        <w:spacing w:after="140" w:line="276"/>
      </w:pPr>
      <w:r>
        <w:rPr>
          <w:rFonts w:ascii="Calibri" w:cs="Calibri" w:eastAsia="Calibri" w:hAnsi="Calibri"/>
          <w:b/>
          <w:bCs/>
          <w:sz w:val="21"/>
          <w:szCs w:val="21"/>
        </w:rPr>
        <w:t xml:space="preserve">Key definitions: </w:t>
      </w:r>
      <w:r>
        <w:rPr>
          <w:rFonts w:ascii="Calibri" w:cs="Calibri" w:eastAsia="Calibri" w:hAnsi="Calibri"/>
          <w:sz w:val="21"/>
          <w:szCs w:val="21"/>
        </w:rPr>
        <w:t xml:space="preserve">Predictive vs. adaptive approach (a spectrum, not a binary); formality/level-of-detail of BA deliverables; BA governance (decision rights, change control, approval authority); BA performance measures.</w:t>
      </w:r>
    </w:p>
    <w:p>
      <w:pPr>
        <w:spacing w:after="140" w:line="276"/>
      </w:pPr>
      <w:r>
        <w:rPr>
          <w:rFonts w:ascii="Calibri" w:cs="Calibri" w:eastAsia="Calibri" w:hAnsi="Calibri"/>
          <w:b/>
          <w:bCs/>
          <w:sz w:val="21"/>
          <w:szCs w:val="21"/>
        </w:rPr>
        <w:t xml:space="preserve">Key techniques (book's own emphasis): </w:t>
      </w:r>
      <w:r>
        <w:rPr>
          <w:rFonts w:ascii="Calibri" w:cs="Calibri" w:eastAsia="Calibri" w:hAnsi="Calibri"/>
          <w:sz w:val="21"/>
          <w:szCs w:val="21"/>
        </w:rPr>
        <w:t xml:space="preserve">Business Cases, Document Analysis, Estimation, Financial Analysis, Interviews, Lessons Learned, Process Modelling, Risk Analysis and Management, Scope Modelling, Workshops.</w:t>
      </w:r>
    </w:p>
    <w:p>
      <w:pPr>
        <w:spacing w:after="140" w:line="276"/>
      </w:pPr>
      <w:r>
        <w:rPr>
          <w:rFonts w:ascii="Calibri" w:cs="Calibri" w:eastAsia="Calibri" w:hAnsi="Calibri"/>
          <w:b/>
          <w:bCs/>
          <w:sz w:val="21"/>
          <w:szCs w:val="21"/>
        </w:rPr>
        <w:t xml:space="preserve">Inputs → Outputs: </w:t>
      </w:r>
      <w:r>
        <w:rPr>
          <w:rFonts w:ascii="Calibri" w:cs="Calibri" w:eastAsia="Calibri" w:hAnsi="Calibri"/>
          <w:sz w:val="21"/>
          <w:szCs w:val="21"/>
        </w:rPr>
        <w:t xml:space="preserve">In: the Need driving the initiative, organizational policies, methodologies/frameworks, prior performance assessments. Out: BA Approach, Stakeholder Engagement Approach, Governance Approach, Information Management Approach, Performance Improvements — all five feed directly into Elicitation, Strategy Analysis, and RLCM.</w:t>
      </w:r>
    </w:p>
    <w:p>
      <w:pPr>
        <w:spacing w:after="140" w:line="276"/>
      </w:pPr>
      <w:r>
        <w:rPr>
          <w:rFonts w:ascii="Calibri" w:cs="Calibri" w:eastAsia="Calibri" w:hAnsi="Calibri"/>
          <w:b/>
          <w:bCs/>
          <w:sz w:val="21"/>
          <w:szCs w:val="21"/>
        </w:rPr>
        <w:t xml:space="preserve">Key artifacts: </w:t>
      </w:r>
      <w:r>
        <w:rPr>
          <w:rFonts w:ascii="Calibri" w:cs="Calibri" w:eastAsia="Calibri" w:hAnsi="Calibri"/>
          <w:sz w:val="21"/>
          <w:szCs w:val="21"/>
        </w:rPr>
        <w:t xml:space="preserve">Business Analysis Approach; Stakeholder Engagement Approach; Governance Approach (decision-making, change control, prioritization framework); Information Management Approach; Performance Assessment/Improvement plan.</w:t>
      </w:r>
    </w:p>
    <w:p>
      <w:pPr>
        <w:spacing w:after="140" w:line="276"/>
      </w:pPr>
      <w:r>
        <w:rPr>
          <w:rFonts w:ascii="Calibri" w:cs="Calibri" w:eastAsia="Calibri" w:hAnsi="Calibri"/>
          <w:b/>
          <w:bCs/>
          <w:sz w:val="21"/>
          <w:szCs w:val="21"/>
        </w:rPr>
        <w:t xml:space="preserve">Process flow: </w:t>
      </w:r>
      <w:r>
        <w:rPr>
          <w:rFonts w:ascii="Calibri" w:cs="Calibri" w:eastAsia="Calibri" w:hAnsi="Calibri"/>
          <w:sz w:val="21"/>
          <w:szCs w:val="21"/>
        </w:rPr>
        <w:t xml:space="preserve">Plan BA Approach → Plan Stakeholder Engagement → Plan BA Governance → Plan BA Information Management → Identify BA Performance Improvements. In practice these are revisited continuously, not done once.</w:t>
      </w:r>
    </w:p>
    <w:p>
      <w:pPr>
        <w:spacing w:after="120"/>
      </w:pPr>
    </w:p>
    <w:p>
      <w:pPr>
        <w:pStyle w:val="Heading2"/>
        <w:spacing w:after="120" w:before="300"/>
      </w:pPr>
      <w:r>
        <w:rPr>
          <w:rFonts w:ascii="Calibri" w:cs="Calibri" w:eastAsia="Calibri" w:hAnsi="Calibri"/>
          <w:b/>
          <w:bCs/>
          <w:color w:val="1F3864"/>
          <w:sz w:val="26"/>
          <w:szCs w:val="26"/>
        </w:rPr>
        <w:t xml:space="preserve">3.2 Elicitation and Collaboration</w:t>
      </w:r>
    </w:p>
    <w:p>
      <w:pPr>
        <w:spacing w:after="140" w:line="276"/>
      </w:pPr>
      <w:r>
        <w:rPr>
          <w:rFonts w:ascii="Calibri" w:cs="Calibri" w:eastAsia="Calibri" w:hAnsi="Calibri"/>
          <w:b/>
          <w:bCs/>
          <w:color w:val="FFFFFF"/>
          <w:sz w:val="16"/>
          <w:szCs w:val="16"/>
          <w:shd w:fill="B8860B" w:val="clear"/>
        </w:rPr>
        <w:t xml:space="preserve">  12% of exam  </w:t>
      </w:r>
      <w:r>
        <w:rPr>
          <w:rFonts w:ascii="Calibri" w:cs="Calibri" w:eastAsia="Calibri" w:hAnsi="Calibri"/>
          <w:sz w:val="21"/>
          <w:szCs w:val="21"/>
        </w:rPr>
        <w:t xml:space="preserve">   Drawing information out of stakeholders and other sources, confirming it's right, and keeping people working together toward a shared goal.</w:t>
      </w:r>
    </w:p>
    <w:p>
      <w:pPr>
        <w:spacing w:after="140" w:line="276"/>
      </w:pPr>
      <w:r>
        <w:rPr>
          <w:rFonts w:ascii="Calibri" w:cs="Calibri" w:eastAsia="Calibri" w:hAnsi="Calibri"/>
          <w:b/>
          <w:bCs/>
          <w:sz w:val="21"/>
          <w:szCs w:val="21"/>
        </w:rPr>
        <w:t xml:space="preserve">Key definitions: </w:t>
      </w:r>
      <w:r>
        <w:rPr>
          <w:rFonts w:ascii="Calibri" w:cs="Calibri" w:eastAsia="Calibri" w:hAnsi="Calibri"/>
          <w:sz w:val="21"/>
          <w:szCs w:val="21"/>
        </w:rPr>
        <w:t xml:space="preserve">Elicitation activity (a single technique instance, e.g. one interview) vs. elicitation results; the difference between confirming results against the source versus cross-checking against other elicitation results.</w:t>
      </w:r>
    </w:p>
    <w:p>
      <w:pPr>
        <w:spacing w:after="140" w:line="276"/>
      </w:pPr>
      <w:r>
        <w:rPr>
          <w:rFonts w:ascii="Calibri" w:cs="Calibri" w:eastAsia="Calibri" w:hAnsi="Calibri"/>
          <w:b/>
          <w:bCs/>
          <w:sz w:val="21"/>
          <w:szCs w:val="21"/>
        </w:rPr>
        <w:t xml:space="preserve">Key techniques (book's own emphasis): </w:t>
      </w:r>
      <w:r>
        <w:rPr>
          <w:rFonts w:ascii="Calibri" w:cs="Calibri" w:eastAsia="Calibri" w:hAnsi="Calibri"/>
          <w:sz w:val="21"/>
          <w:szCs w:val="21"/>
        </w:rPr>
        <w:t xml:space="preserve">Brainstorming, Document Analysis, Focus Groups, Interviews, Observation, Prototyping, Survey/Questionnaire, Workshops.</w:t>
      </w:r>
    </w:p>
    <w:p>
      <w:pPr>
        <w:spacing w:after="140" w:line="276"/>
      </w:pPr>
      <w:r>
        <w:rPr>
          <w:rFonts w:ascii="Calibri" w:cs="Calibri" w:eastAsia="Calibri" w:hAnsi="Calibri"/>
          <w:b/>
          <w:bCs/>
          <w:sz w:val="21"/>
          <w:szCs w:val="21"/>
        </w:rPr>
        <w:t xml:space="preserve">Inputs → Outputs: </w:t>
      </w:r>
      <w:r>
        <w:rPr>
          <w:rFonts w:ascii="Calibri" w:cs="Calibri" w:eastAsia="Calibri" w:hAnsi="Calibri"/>
          <w:sz w:val="21"/>
          <w:szCs w:val="21"/>
        </w:rPr>
        <w:t xml:space="preserve">In: BA Approach, Stakeholder Engagement Approach, existing elicitation results. Out: confirmed Elicitation Results and communicated BA Information — the raw material every downstream KA (especially RLCM and RA&amp;DD) consumes.</w:t>
      </w:r>
    </w:p>
    <w:p>
      <w:pPr>
        <w:spacing w:after="140" w:line="276"/>
      </w:pPr>
      <w:r>
        <w:rPr>
          <w:rFonts w:ascii="Calibri" w:cs="Calibri" w:eastAsia="Calibri" w:hAnsi="Calibri"/>
          <w:b/>
          <w:bCs/>
          <w:sz w:val="21"/>
          <w:szCs w:val="21"/>
        </w:rPr>
        <w:t xml:space="preserve">Key artifacts: </w:t>
      </w:r>
      <w:r>
        <w:rPr>
          <w:rFonts w:ascii="Calibri" w:cs="Calibri" w:eastAsia="Calibri" w:hAnsi="Calibri"/>
          <w:sz w:val="21"/>
          <w:szCs w:val="21"/>
        </w:rPr>
        <w:t xml:space="preserve">Elicitation Results (confirmed); BA Information packages tailored to audience; a record of stakeholder collaboration and engagement.</w:t>
      </w:r>
    </w:p>
    <w:p>
      <w:pPr>
        <w:spacing w:after="140" w:line="276"/>
      </w:pPr>
      <w:r>
        <w:rPr>
          <w:rFonts w:ascii="Calibri" w:cs="Calibri" w:eastAsia="Calibri" w:hAnsi="Calibri"/>
          <w:b/>
          <w:bCs/>
          <w:sz w:val="21"/>
          <w:szCs w:val="21"/>
        </w:rPr>
        <w:t xml:space="preserve">Process flow: </w:t>
      </w:r>
      <w:r>
        <w:rPr>
          <w:rFonts w:ascii="Calibri" w:cs="Calibri" w:eastAsia="Calibri" w:hAnsi="Calibri"/>
          <w:sz w:val="21"/>
          <w:szCs w:val="21"/>
        </w:rPr>
        <w:t xml:space="preserve">Prepare for Elicitation → Conduct Elicitation → Confirm Elicitation Results → Communicate BA Information → Manage Stakeholder Collaboration (ongoing throughout, not a final step).</w:t>
      </w:r>
    </w:p>
    <w:p>
      <w:pPr>
        <w:spacing w:after="120"/>
      </w:pPr>
    </w:p>
    <w:p>
      <w:pPr>
        <w:pStyle w:val="Heading2"/>
        <w:spacing w:after="120" w:before="300"/>
      </w:pPr>
      <w:r>
        <w:rPr>
          <w:rFonts w:ascii="Calibri" w:cs="Calibri" w:eastAsia="Calibri" w:hAnsi="Calibri"/>
          <w:b/>
          <w:bCs/>
          <w:color w:val="1F3864"/>
          <w:sz w:val="26"/>
          <w:szCs w:val="26"/>
        </w:rPr>
        <w:t xml:space="preserve">3.3 Requirements Life Cycle Management (RLCM)</w:t>
      </w:r>
    </w:p>
    <w:p>
      <w:pPr>
        <w:spacing w:after="140" w:line="276"/>
      </w:pPr>
      <w:r>
        <w:rPr>
          <w:rFonts w:ascii="Calibri" w:cs="Calibri" w:eastAsia="Calibri" w:hAnsi="Calibri"/>
          <w:b/>
          <w:bCs/>
          <w:color w:val="FFFFFF"/>
          <w:sz w:val="16"/>
          <w:szCs w:val="16"/>
          <w:shd w:fill="B23B3B" w:val="clear"/>
        </w:rPr>
        <w:t xml:space="preserve">  15% of exam  </w:t>
      </w:r>
      <w:r>
        <w:rPr>
          <w:rFonts w:ascii="Calibri" w:cs="Calibri" w:eastAsia="Calibri" w:hAnsi="Calibri"/>
          <w:sz w:val="21"/>
          <w:szCs w:val="21"/>
        </w:rPr>
        <w:t xml:space="preserve">   Keeps requirements and designs correct, current, and traceable from the moment they're captured until the initiative ends — the 'plumbing' KA.</w:t>
      </w:r>
    </w:p>
    <w:p>
      <w:pPr>
        <w:spacing w:after="140" w:line="276"/>
      </w:pPr>
      <w:r>
        <w:rPr>
          <w:rFonts w:ascii="Calibri" w:cs="Calibri" w:eastAsia="Calibri" w:hAnsi="Calibri"/>
          <w:b/>
          <w:bCs/>
          <w:sz w:val="21"/>
          <w:szCs w:val="21"/>
        </w:rPr>
        <w:t xml:space="preserve">Key definitions: </w:t>
      </w:r>
      <w:r>
        <w:rPr>
          <w:rFonts w:ascii="Calibri" w:cs="Calibri" w:eastAsia="Calibri" w:hAnsi="Calibri"/>
          <w:sz w:val="21"/>
          <w:szCs w:val="21"/>
        </w:rPr>
        <w:t xml:space="preserve">Traceability (relationships between requirements/designs at different levels, and to solution components); requirements baseline; the distinction between prioritizing and approving.</w:t>
      </w:r>
    </w:p>
    <w:p>
      <w:pPr>
        <w:spacing w:after="140" w:line="276"/>
      </w:pPr>
      <w:r>
        <w:rPr>
          <w:rFonts w:ascii="Calibri" w:cs="Calibri" w:eastAsia="Calibri" w:hAnsi="Calibri"/>
          <w:b/>
          <w:bCs/>
          <w:sz w:val="21"/>
          <w:szCs w:val="21"/>
        </w:rPr>
        <w:t xml:space="preserve">Key techniques (book's own emphasis): </w:t>
      </w:r>
      <w:r>
        <w:rPr>
          <w:rFonts w:ascii="Calibri" w:cs="Calibri" w:eastAsia="Calibri" w:hAnsi="Calibri"/>
          <w:sz w:val="21"/>
          <w:szCs w:val="21"/>
        </w:rPr>
        <w:t xml:space="preserve">Backlog Management, Business Rules Analysis, Item Tracking, Prioritization, Process Modelling, Reviews, Risk Analysis and Management.</w:t>
      </w:r>
    </w:p>
    <w:p>
      <w:pPr>
        <w:spacing w:after="140" w:line="276"/>
      </w:pPr>
      <w:r>
        <w:rPr>
          <w:rFonts w:ascii="Calibri" w:cs="Calibri" w:eastAsia="Calibri" w:hAnsi="Calibri"/>
          <w:b/>
          <w:bCs/>
          <w:sz w:val="21"/>
          <w:szCs w:val="21"/>
        </w:rPr>
        <w:t xml:space="preserve">Inputs → Outputs: </w:t>
      </w:r>
      <w:r>
        <w:rPr>
          <w:rFonts w:ascii="Calibri" w:cs="Calibri" w:eastAsia="Calibri" w:hAnsi="Calibri"/>
          <w:sz w:val="21"/>
          <w:szCs w:val="21"/>
        </w:rPr>
        <w:t xml:space="preserve">In: any requirement or design, at any level, from any KA. Out: traced, maintained, prioritized, change-assessed, and approved requirements — feeding RA&amp;DD (for further modelling) and Solution Evaluation (as the baseline to measure against).</w:t>
      </w:r>
    </w:p>
    <w:p>
      <w:pPr>
        <w:spacing w:after="140" w:line="276"/>
      </w:pPr>
      <w:r>
        <w:rPr>
          <w:rFonts w:ascii="Calibri" w:cs="Calibri" w:eastAsia="Calibri" w:hAnsi="Calibri"/>
          <w:b/>
          <w:bCs/>
          <w:sz w:val="21"/>
          <w:szCs w:val="21"/>
        </w:rPr>
        <w:t xml:space="preserve">Key artifacts: </w:t>
      </w:r>
      <w:r>
        <w:rPr>
          <w:rFonts w:ascii="Calibri" w:cs="Calibri" w:eastAsia="Calibri" w:hAnsi="Calibri"/>
          <w:sz w:val="21"/>
          <w:szCs w:val="21"/>
        </w:rPr>
        <w:t xml:space="preserve">Traceability repository/matrix; requirements baseline (maintained/reusable); prioritized requirements list; requirements change assessment; approval sign-off record.</w:t>
      </w:r>
    </w:p>
    <w:p>
      <w:pPr>
        <w:spacing w:after="140" w:line="276"/>
      </w:pPr>
      <w:r>
        <w:rPr>
          <w:rFonts w:ascii="Calibri" w:cs="Calibri" w:eastAsia="Calibri" w:hAnsi="Calibri"/>
          <w:b/>
          <w:bCs/>
          <w:sz w:val="21"/>
          <w:szCs w:val="21"/>
        </w:rPr>
        <w:t xml:space="preserve">Process flow: </w:t>
      </w:r>
      <w:r>
        <w:rPr>
          <w:rFonts w:ascii="Calibri" w:cs="Calibri" w:eastAsia="Calibri" w:hAnsi="Calibri"/>
          <w:sz w:val="21"/>
          <w:szCs w:val="21"/>
        </w:rPr>
        <w:t xml:space="preserve">Trace Requirements → Maintain Requirements → Prioritize Requirements → Assess Requirements Changes → Approve Requirements — these five run in parallel and repeatedly, not in a strict sequence.</w:t>
      </w:r>
    </w:p>
    <w:p>
      <w:pPr>
        <w:spacing w:after="120"/>
      </w:pPr>
    </w:p>
    <w:p>
      <w:pPr>
        <w:pStyle w:val="Heading2"/>
        <w:spacing w:after="120" w:before="300"/>
      </w:pPr>
      <w:r>
        <w:rPr>
          <w:rFonts w:ascii="Calibri" w:cs="Calibri" w:eastAsia="Calibri" w:hAnsi="Calibri"/>
          <w:b/>
          <w:bCs/>
          <w:color w:val="1F3864"/>
          <w:sz w:val="26"/>
          <w:szCs w:val="26"/>
        </w:rPr>
        <w:t xml:space="preserve">3.4 Strategy Analysis</w:t>
      </w:r>
    </w:p>
    <w:p>
      <w:pPr>
        <w:spacing w:after="140" w:line="276"/>
      </w:pPr>
      <w:r>
        <w:rPr>
          <w:rFonts w:ascii="Calibri" w:cs="Calibri" w:eastAsia="Calibri" w:hAnsi="Calibri"/>
          <w:b/>
          <w:bCs/>
          <w:color w:val="FFFFFF"/>
          <w:sz w:val="16"/>
          <w:szCs w:val="16"/>
          <w:shd w:fill="B23B3B" w:val="clear"/>
        </w:rPr>
        <w:t xml:space="preserve">  15% of exam  </w:t>
      </w:r>
      <w:r>
        <w:rPr>
          <w:rFonts w:ascii="Calibri" w:cs="Calibri" w:eastAsia="Calibri" w:hAnsi="Calibri"/>
          <w:sz w:val="21"/>
          <w:szCs w:val="21"/>
        </w:rPr>
        <w:t xml:space="preserve">   Defines why change is needed, what 'done' looks like at the enterprise level, and how the organization will get there — the KA that connects business strategy to solution scope.</w:t>
      </w:r>
    </w:p>
    <w:p>
      <w:pPr>
        <w:spacing w:after="140" w:line="276"/>
      </w:pPr>
      <w:r>
        <w:rPr>
          <w:rFonts w:ascii="Calibri" w:cs="Calibri" w:eastAsia="Calibri" w:hAnsi="Calibri"/>
          <w:b/>
          <w:bCs/>
          <w:sz w:val="21"/>
          <w:szCs w:val="21"/>
        </w:rPr>
        <w:t xml:space="preserve">Key definitions: </w:t>
      </w:r>
      <w:r>
        <w:rPr>
          <w:rFonts w:ascii="Calibri" w:cs="Calibri" w:eastAsia="Calibri" w:hAnsi="Calibri"/>
          <w:sz w:val="21"/>
          <w:szCs w:val="21"/>
        </w:rPr>
        <w:t xml:space="preserve">Current state vs. future state; capability gap; risk (effect of uncertainty on value); change strategy vs. solution scope (change strategy is broader — it can span multiple solutions/releases).</w:t>
      </w:r>
    </w:p>
    <w:p>
      <w:pPr>
        <w:spacing w:after="140" w:line="276"/>
      </w:pPr>
      <w:r>
        <w:rPr>
          <w:rFonts w:ascii="Calibri" w:cs="Calibri" w:eastAsia="Calibri" w:hAnsi="Calibri"/>
          <w:b/>
          <w:bCs/>
          <w:sz w:val="21"/>
          <w:szCs w:val="21"/>
        </w:rPr>
        <w:t xml:space="preserve">Key techniques (book's own emphasis): </w:t>
      </w:r>
      <w:r>
        <w:rPr>
          <w:rFonts w:ascii="Calibri" w:cs="Calibri" w:eastAsia="Calibri" w:hAnsi="Calibri"/>
          <w:sz w:val="21"/>
          <w:szCs w:val="21"/>
        </w:rPr>
        <w:t xml:space="preserve">Business Capability Analysis, Business Model Canvas, Decision Analysis, Financial Analysis, Risk Analysis and Management, Root Cause Analysis, SWOT Analysis, Vendor Assessment.</w:t>
      </w:r>
    </w:p>
    <w:p>
      <w:pPr>
        <w:spacing w:after="140" w:line="276"/>
      </w:pPr>
      <w:r>
        <w:rPr>
          <w:rFonts w:ascii="Calibri" w:cs="Calibri" w:eastAsia="Calibri" w:hAnsi="Calibri"/>
          <w:b/>
          <w:bCs/>
          <w:sz w:val="21"/>
          <w:szCs w:val="21"/>
        </w:rPr>
        <w:t xml:space="preserve">Inputs → Outputs: </w:t>
      </w:r>
      <w:r>
        <w:rPr>
          <w:rFonts w:ascii="Calibri" w:cs="Calibri" w:eastAsia="Calibri" w:hAnsi="Calibri"/>
          <w:sz w:val="21"/>
          <w:szCs w:val="21"/>
        </w:rPr>
        <w:t xml:space="preserve">In: a business goal or trigger event. Out: Current State Description, Future State Description, Risk Analysis Results, and a recommended Change Strategy — this is the primary input to RA&amp;DD's Define Design Options and Recommend Solution tasks.</w:t>
      </w:r>
    </w:p>
    <w:p>
      <w:pPr>
        <w:spacing w:after="140" w:line="276"/>
      </w:pPr>
      <w:r>
        <w:rPr>
          <w:rFonts w:ascii="Calibri" w:cs="Calibri" w:eastAsia="Calibri" w:hAnsi="Calibri"/>
          <w:b/>
          <w:bCs/>
          <w:sz w:val="21"/>
          <w:szCs w:val="21"/>
        </w:rPr>
        <w:t xml:space="preserve">Key artifacts: </w:t>
      </w:r>
      <w:r>
        <w:rPr>
          <w:rFonts w:ascii="Calibri" w:cs="Calibri" w:eastAsia="Calibri" w:hAnsi="Calibri"/>
          <w:sz w:val="21"/>
          <w:szCs w:val="21"/>
        </w:rPr>
        <w:t xml:space="preserve">Current state assessment; future state description with capability gaps; risk register; change strategy / solution scope statement.</w:t>
      </w:r>
    </w:p>
    <w:p>
      <w:pPr>
        <w:spacing w:after="140" w:line="276"/>
      </w:pPr>
      <w:r>
        <w:rPr>
          <w:rFonts w:ascii="Calibri" w:cs="Calibri" w:eastAsia="Calibri" w:hAnsi="Calibri"/>
          <w:b/>
          <w:bCs/>
          <w:sz w:val="21"/>
          <w:szCs w:val="21"/>
        </w:rPr>
        <w:t xml:space="preserve">Process flow: </w:t>
      </w:r>
      <w:r>
        <w:rPr>
          <w:rFonts w:ascii="Calibri" w:cs="Calibri" w:eastAsia="Calibri" w:hAnsi="Calibri"/>
          <w:sz w:val="21"/>
          <w:szCs w:val="21"/>
        </w:rPr>
        <w:t xml:space="preserve">Analyze Current State → Define Future State → Assess Risks → Define Change Strategy — typically iterative, since assessing risk often sends you back to redefine the future state.</w:t>
      </w:r>
    </w:p>
    <w:p>
      <w:pPr>
        <w:spacing w:after="120"/>
      </w:pPr>
    </w:p>
    <w:p>
      <w:pPr>
        <w:pStyle w:val="Heading2"/>
        <w:spacing w:after="120" w:before="300"/>
      </w:pPr>
      <w:r>
        <w:rPr>
          <w:rFonts w:ascii="Calibri" w:cs="Calibri" w:eastAsia="Calibri" w:hAnsi="Calibri"/>
          <w:b/>
          <w:bCs/>
          <w:color w:val="1F3864"/>
          <w:sz w:val="26"/>
          <w:szCs w:val="26"/>
        </w:rPr>
        <w:t xml:space="preserve">3.5 Requirements Analysis and Design Definition (RA&amp;DD)</w:t>
      </w:r>
    </w:p>
    <w:p>
      <w:pPr>
        <w:spacing w:after="140" w:line="276"/>
      </w:pPr>
      <w:r>
        <w:rPr>
          <w:rFonts w:ascii="Calibri" w:cs="Calibri" w:eastAsia="Calibri" w:hAnsi="Calibri"/>
          <w:b/>
          <w:bCs/>
          <w:color w:val="FFFFFF"/>
          <w:sz w:val="16"/>
          <w:szCs w:val="16"/>
          <w:shd w:fill="B23B3B" w:val="clear"/>
        </w:rPr>
        <w:t xml:space="preserve">  30% of exam — the largest KA by far  </w:t>
      </w:r>
      <w:r>
        <w:rPr>
          <w:rFonts w:ascii="Calibri" w:cs="Calibri" w:eastAsia="Calibri" w:hAnsi="Calibri"/>
          <w:sz w:val="21"/>
          <w:szCs w:val="21"/>
        </w:rPr>
        <w:t xml:space="preserve">   Takes elicitation results and turns them into structured, verified, validated requirements and design options, then recommends a solution — the KA where 'what stakeholders said' becomes 'what gets built'.</w:t>
      </w:r>
    </w:p>
    <w:p>
      <w:pPr>
        <w:spacing w:after="140" w:line="276"/>
      </w:pPr>
      <w:r>
        <w:rPr>
          <w:rFonts w:ascii="Calibri" w:cs="Calibri" w:eastAsia="Calibri" w:hAnsi="Calibri"/>
          <w:b/>
          <w:bCs/>
          <w:sz w:val="21"/>
          <w:szCs w:val="21"/>
        </w:rPr>
        <w:t xml:space="preserve">Key definitions: </w:t>
      </w:r>
      <w:r>
        <w:rPr>
          <w:rFonts w:ascii="Calibri" w:cs="Calibri" w:eastAsia="Calibri" w:hAnsi="Calibri"/>
          <w:sz w:val="21"/>
          <w:szCs w:val="21"/>
        </w:rPr>
        <w:t xml:space="preserve">Verify (quality: complete, consistent, unambiguous, testable) vs. Validate (business value: does it deliver the identified benefit); requirements architecture (how requirements at different levels fit together to support the whole); design vs. requirement (a design describes a specific solution; a requirement is solution-agnostic).</w:t>
      </w:r>
    </w:p>
    <w:p>
      <w:pPr>
        <w:spacing w:after="140" w:line="276"/>
      </w:pPr>
      <w:r>
        <w:rPr>
          <w:rFonts w:ascii="Calibri" w:cs="Calibri" w:eastAsia="Calibri" w:hAnsi="Calibri"/>
          <w:b/>
          <w:bCs/>
          <w:sz w:val="21"/>
          <w:szCs w:val="21"/>
        </w:rPr>
        <w:t xml:space="preserve">Key techniques (book's own emphasis): </w:t>
      </w:r>
      <w:r>
        <w:rPr>
          <w:rFonts w:ascii="Calibri" w:cs="Calibri" w:eastAsia="Calibri" w:hAnsi="Calibri"/>
          <w:sz w:val="21"/>
          <w:szCs w:val="21"/>
        </w:rPr>
        <w:t xml:space="preserve">Business Rules Analysis, Data Modelling, Data Flow Diagrams, Decision Modelling, Interface Analysis, Non-Functional Requirements Analysis, Process Modelling, Prototyping, Scope Modelling, Use Cases and Scenarios, User Stories.</w:t>
      </w:r>
    </w:p>
    <w:p>
      <w:pPr>
        <w:spacing w:after="140" w:line="276"/>
      </w:pPr>
      <w:r>
        <w:rPr>
          <w:rFonts w:ascii="Calibri" w:cs="Calibri" w:eastAsia="Calibri" w:hAnsi="Calibri"/>
          <w:b/>
          <w:bCs/>
          <w:sz w:val="21"/>
          <w:szCs w:val="21"/>
        </w:rPr>
        <w:t xml:space="preserve">Inputs → Outputs: </w:t>
      </w:r>
      <w:r>
        <w:rPr>
          <w:rFonts w:ascii="Calibri" w:cs="Calibri" w:eastAsia="Calibri" w:hAnsi="Calibri"/>
          <w:sz w:val="21"/>
          <w:szCs w:val="21"/>
        </w:rPr>
        <w:t xml:space="preserve">In: elicitation results, traced/prioritized requirements from RLCM, the future-state description and risk analysis from Strategy Analysis. Out: specified &amp; modelled requirements, requirements architecture, design options, and a recommended solution — feeding directly into Solution Evaluation once built.</w:t>
      </w:r>
    </w:p>
    <w:p>
      <w:pPr>
        <w:spacing w:after="140" w:line="276"/>
      </w:pPr>
      <w:r>
        <w:rPr>
          <w:rFonts w:ascii="Calibri" w:cs="Calibri" w:eastAsia="Calibri" w:hAnsi="Calibri"/>
          <w:b/>
          <w:bCs/>
          <w:sz w:val="21"/>
          <w:szCs w:val="21"/>
        </w:rPr>
        <w:t xml:space="preserve">Key artifacts: </w:t>
      </w:r>
      <w:r>
        <w:rPr>
          <w:rFonts w:ascii="Calibri" w:cs="Calibri" w:eastAsia="Calibri" w:hAnsi="Calibri"/>
          <w:sz w:val="21"/>
          <w:szCs w:val="21"/>
        </w:rPr>
        <w:t xml:space="preserve">Requirements specifications and models (process, data, rule, use-case models); requirements architecture; design options analysis; solution recommendation with value/cost estimate.</w:t>
      </w:r>
    </w:p>
    <w:p>
      <w:pPr>
        <w:spacing w:after="140" w:line="276"/>
      </w:pPr>
      <w:r>
        <w:rPr>
          <w:rFonts w:ascii="Calibri" w:cs="Calibri" w:eastAsia="Calibri" w:hAnsi="Calibri"/>
          <w:b/>
          <w:bCs/>
          <w:sz w:val="21"/>
          <w:szCs w:val="21"/>
        </w:rPr>
        <w:t xml:space="preserve">Process flow: </w:t>
      </w:r>
      <w:r>
        <w:rPr>
          <w:rFonts w:ascii="Calibri" w:cs="Calibri" w:eastAsia="Calibri" w:hAnsi="Calibri"/>
          <w:sz w:val="21"/>
          <w:szCs w:val="21"/>
        </w:rPr>
        <w:t xml:space="preserve">Specify and Model Requirements → Verify Requirements → Validate Requirements → Define Requirements Architecture → Define Design Options → Analyze Potential Value and Recommend Solution.</w:t>
      </w:r>
    </w:p>
    <w:p>
      <w:pPr>
        <w:spacing w:after="120"/>
      </w:pPr>
    </w:p>
    <w:p>
      <w:pPr>
        <w:pStyle w:val="Heading2"/>
        <w:spacing w:after="120" w:before="300"/>
      </w:pPr>
      <w:r>
        <w:rPr>
          <w:rFonts w:ascii="Calibri" w:cs="Calibri" w:eastAsia="Calibri" w:hAnsi="Calibri"/>
          <w:b/>
          <w:bCs/>
          <w:color w:val="1F3864"/>
          <w:sz w:val="26"/>
          <w:szCs w:val="26"/>
        </w:rPr>
        <w:t xml:space="preserve">3.6 Solution Evaluation</w:t>
      </w:r>
    </w:p>
    <w:p>
      <w:pPr>
        <w:spacing w:after="140" w:line="276"/>
      </w:pPr>
      <w:r>
        <w:rPr>
          <w:rFonts w:ascii="Calibri" w:cs="Calibri" w:eastAsia="Calibri" w:hAnsi="Calibri"/>
          <w:b/>
          <w:bCs/>
          <w:color w:val="FFFFFF"/>
          <w:sz w:val="16"/>
          <w:szCs w:val="16"/>
          <w:shd w:fill="B8860B" w:val="clear"/>
        </w:rPr>
        <w:t xml:space="preserve">  14% of exam  </w:t>
      </w:r>
      <w:r>
        <w:rPr>
          <w:rFonts w:ascii="Calibri" w:cs="Calibri" w:eastAsia="Calibri" w:hAnsi="Calibri"/>
          <w:sz w:val="21"/>
          <w:szCs w:val="21"/>
        </w:rPr>
        <w:t xml:space="preserve">   Measures whether a delivered (or partially delivered) solution is actually creating the value it was meant to, and recommends what to do about the gap.</w:t>
      </w:r>
    </w:p>
    <w:p>
      <w:pPr>
        <w:spacing w:after="140" w:line="276"/>
      </w:pPr>
      <w:r>
        <w:rPr>
          <w:rFonts w:ascii="Calibri" w:cs="Calibri" w:eastAsia="Calibri" w:hAnsi="Calibri"/>
          <w:b/>
          <w:bCs/>
          <w:sz w:val="21"/>
          <w:szCs w:val="21"/>
        </w:rPr>
        <w:t xml:space="preserve">Key definitions: </w:t>
      </w:r>
      <w:r>
        <w:rPr>
          <w:rFonts w:ascii="Calibri" w:cs="Calibri" w:eastAsia="Calibri" w:hAnsi="Calibri"/>
          <w:sz w:val="21"/>
          <w:szCs w:val="21"/>
        </w:rPr>
        <w:t xml:space="preserve">Solution performance measures defined against the original business case; internal (solution) limitations vs. external (enterprise) limitations — a critical distinction for diagnosing why value isn't materializing.</w:t>
      </w:r>
    </w:p>
    <w:p>
      <w:pPr>
        <w:spacing w:after="140" w:line="276"/>
      </w:pPr>
      <w:r>
        <w:rPr>
          <w:rFonts w:ascii="Calibri" w:cs="Calibri" w:eastAsia="Calibri" w:hAnsi="Calibri"/>
          <w:b/>
          <w:bCs/>
          <w:sz w:val="21"/>
          <w:szCs w:val="21"/>
        </w:rPr>
        <w:t xml:space="preserve">Key techniques (book's own emphasis): </w:t>
      </w:r>
      <w:r>
        <w:rPr>
          <w:rFonts w:ascii="Calibri" w:cs="Calibri" w:eastAsia="Calibri" w:hAnsi="Calibri"/>
          <w:sz w:val="21"/>
          <w:szCs w:val="21"/>
        </w:rPr>
        <w:t xml:space="preserve">Acceptance and Evaluation Criteria, Financial Analysis, Metrics and KPIs, Organizational Modelling, Risk Analysis and Management, Root Cause Analysis, SWOT Analysis.</w:t>
      </w:r>
    </w:p>
    <w:p>
      <w:pPr>
        <w:spacing w:after="140" w:line="276"/>
      </w:pPr>
      <w:r>
        <w:rPr>
          <w:rFonts w:ascii="Calibri" w:cs="Calibri" w:eastAsia="Calibri" w:hAnsi="Calibri"/>
          <w:b/>
          <w:bCs/>
          <w:sz w:val="21"/>
          <w:szCs w:val="21"/>
        </w:rPr>
        <w:t xml:space="preserve">Inputs → Outputs: </w:t>
      </w:r>
      <w:r>
        <w:rPr>
          <w:rFonts w:ascii="Calibri" w:cs="Calibri" w:eastAsia="Calibri" w:hAnsi="Calibri"/>
          <w:sz w:val="21"/>
          <w:szCs w:val="21"/>
        </w:rPr>
        <w:t xml:space="preserve">In: the deployed solution, its original business case/value proposition, and performance data. Out: performance measures, limitation assessments, and recommended actions — which loop back into Strategy Analysis (redefine future state) or BAPM (replan the next cycle).</w:t>
      </w:r>
    </w:p>
    <w:p>
      <w:pPr>
        <w:spacing w:after="140" w:line="276"/>
      </w:pPr>
      <w:r>
        <w:rPr>
          <w:rFonts w:ascii="Calibri" w:cs="Calibri" w:eastAsia="Calibri" w:hAnsi="Calibri"/>
          <w:b/>
          <w:bCs/>
          <w:sz w:val="21"/>
          <w:szCs w:val="21"/>
        </w:rPr>
        <w:t xml:space="preserve">Key artifacts: </w:t>
      </w:r>
      <w:r>
        <w:rPr>
          <w:rFonts w:ascii="Calibri" w:cs="Calibri" w:eastAsia="Calibri" w:hAnsi="Calibri"/>
          <w:sz w:val="21"/>
          <w:szCs w:val="21"/>
        </w:rPr>
        <w:t xml:space="preserve">Solution performance measures/dashboard; performance analysis report; solution and enterprise limitation assessments; recommended actions to increase value.</w:t>
      </w:r>
    </w:p>
    <w:p>
      <w:pPr>
        <w:spacing w:after="140" w:line="276"/>
      </w:pPr>
      <w:r>
        <w:rPr>
          <w:rFonts w:ascii="Calibri" w:cs="Calibri" w:eastAsia="Calibri" w:hAnsi="Calibri"/>
          <w:b/>
          <w:bCs/>
          <w:sz w:val="21"/>
          <w:szCs w:val="21"/>
        </w:rPr>
        <w:t xml:space="preserve">Process flow: </w:t>
      </w:r>
      <w:r>
        <w:rPr>
          <w:rFonts w:ascii="Calibri" w:cs="Calibri" w:eastAsia="Calibri" w:hAnsi="Calibri"/>
          <w:sz w:val="21"/>
          <w:szCs w:val="21"/>
        </w:rPr>
        <w:t xml:space="preserve">Measure Solution Performance → Analyze Performance Measures → Assess Solution Limitations → Assess Enterprise Limitations → Recommend Actions to Increase Solution Value.</w:t>
      </w:r>
    </w:p>
    <w:p>
      <w:pPr>
        <w:spacing w:after="120"/>
      </w:pPr>
    </w:p>
    <w:p>
      <w:pPr>
        <w:pStyle w:val="Heading2"/>
        <w:spacing w:after="120" w:before="300"/>
      </w:pPr>
      <w:r>
        <w:rPr>
          <w:rFonts w:ascii="Calibri" w:cs="Calibri" w:eastAsia="Calibri" w:hAnsi="Calibri"/>
          <w:b/>
          <w:bCs/>
          <w:color w:val="5A5A5A"/>
          <w:sz w:val="26"/>
          <w:szCs w:val="26"/>
        </w:rPr>
        <w:t xml:space="preserve">3.7 Three Supporting Chapters (context for the six KAs above)</w:t>
      </w:r>
    </w:p>
    <w:p>
      <w:pPr>
        <w:pStyle w:val="ListParagraph"/>
        <w:numPr>
          <w:ilvl w:val="0"/>
          <w:numId w:val="2"/>
        </w:numPr>
        <w:spacing w:after="60"/>
      </w:pPr>
      <w:r>
        <w:rPr>
          <w:rFonts w:ascii="Calibri" w:cs="Calibri" w:eastAsia="Calibri" w:hAnsi="Calibri"/>
          <w:b/>
          <w:bCs/>
          <w:sz w:val="20"/>
          <w:szCs w:val="20"/>
        </w:rPr>
        <w:t xml:space="preserve">Ch.9 Underlying Competencies — </w:t>
      </w:r>
      <w:r>
        <w:rPr>
          <w:rFonts w:ascii="Calibri" w:cs="Calibri" w:eastAsia="Calibri" w:hAnsi="Calibri"/>
          <w:sz w:val="20"/>
          <w:szCs w:val="20"/>
        </w:rPr>
        <w:t xml:space="preserve">six categories of BA skill (Analytical Thinking &amp; Problem Solving; Behavioural Characteristics; Business Knowledge; Communication Skills; Interaction Skills; Tools &amp; Technology) that don't map to a single KA but are drawn on everywhere. See Quick Reference 8.2.</w:t>
      </w:r>
    </w:p>
    <w:p>
      <w:pPr>
        <w:pStyle w:val="ListParagraph"/>
        <w:numPr>
          <w:ilvl w:val="0"/>
          <w:numId w:val="2"/>
        </w:numPr>
        <w:spacing w:after="60"/>
      </w:pPr>
      <w:r>
        <w:rPr>
          <w:rFonts w:ascii="Calibri" w:cs="Calibri" w:eastAsia="Calibri" w:hAnsi="Calibri"/>
          <w:b/>
          <w:bCs/>
          <w:sz w:val="20"/>
          <w:szCs w:val="20"/>
        </w:rPr>
        <w:t xml:space="preserve">Ch.10 Techniques — </w:t>
      </w:r>
      <w:r>
        <w:rPr>
          <w:rFonts w:ascii="Calibri" w:cs="Calibri" w:eastAsia="Calibri" w:hAnsi="Calibri"/>
          <w:sz w:val="20"/>
          <w:szCs w:val="20"/>
        </w:rPr>
        <w:t xml:space="preserve">50 named techniques, each with purpose, elements, strengths and limitations, that the six KAs reference by name (as shown above). See Quick Reference 8.4-8.5.</w:t>
      </w:r>
    </w:p>
    <w:p>
      <w:pPr>
        <w:pStyle w:val="ListParagraph"/>
        <w:numPr>
          <w:ilvl w:val="0"/>
          <w:numId w:val="2"/>
        </w:numPr>
        <w:spacing w:after="60"/>
      </w:pPr>
      <w:r>
        <w:rPr>
          <w:rFonts w:ascii="Calibri" w:cs="Calibri" w:eastAsia="Calibri" w:hAnsi="Calibri"/>
          <w:b/>
          <w:bCs/>
          <w:sz w:val="20"/>
          <w:szCs w:val="20"/>
        </w:rPr>
        <w:t xml:space="preserve">Ch.11 Perspectives — </w:t>
      </w:r>
      <w:r>
        <w:rPr>
          <w:rFonts w:ascii="Calibri" w:cs="Calibri" w:eastAsia="Calibri" w:hAnsi="Calibri"/>
          <w:sz w:val="20"/>
          <w:szCs w:val="20"/>
        </w:rPr>
        <w:t xml:space="preserve">Agile, Business Intelligence, IT, Business Architecture, and Business Process Management — five lenses that reshape how the same tasks and techniques get applied depending on context. See Quick Reference 8.3.</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4. Exam &amp; Interview Hotspot Map</w:t>
      </w:r>
    </w:p>
    <w:p>
      <w:pPr>
        <w:spacing w:after="140" w:line="276"/>
      </w:pPr>
      <w:r>
        <w:rPr>
          <w:rFonts w:ascii="Calibri" w:cs="Calibri" w:eastAsia="Calibri" w:hAnsi="Calibri"/>
          <w:sz w:val="21"/>
          <w:szCs w:val="21"/>
        </w:rPr>
        <w:t xml:space="preserve">Two different "hot" lists matter here: what IIBA actually weights on the CBAP exam (Blueprint, verified against iiba.org), and what tends to come up disproportionately in BA/product interviews (pattern from practitioner experience, not an IIBA figure). Both are given so you can calibrate study time to whichever room you're walking into.</w:t>
      </w:r>
    </w:p>
    <w:p>
      <w:pPr>
        <w:pStyle w:val="Heading2"/>
        <w:spacing w:after="120" w:before="300"/>
      </w:pPr>
      <w:r>
        <w:rPr>
          <w:rFonts w:ascii="Calibri" w:cs="Calibri" w:eastAsia="Calibri" w:hAnsi="Calibri"/>
          <w:b/>
          <w:bCs/>
          <w:color w:val="0E6B5C"/>
          <w:sz w:val="26"/>
          <w:szCs w:val="26"/>
        </w:rPr>
        <w:t xml:space="preserve">4.1 CBAP Exam Blueprint — Official IIBA Weighting (2026)</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4200"/>
        <w:gridCol w:w="1400"/>
        <w:gridCol w:w="4480"/>
      </w:tblGrid>
      <w:tr>
        <w:trPr>
          <w:tblHeader/>
        </w:trPr>
        <w:tc>
          <w:tcPr>
            <w:tcW w:type="dxa" w:w="4200"/>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Knowledge Area</w:t>
            </w:r>
          </w:p>
        </w:tc>
        <w:tc>
          <w:tcPr>
            <w:tcW w:type="dxa" w:w="1400"/>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Weight</w:t>
            </w:r>
          </w:p>
        </w:tc>
        <w:tc>
          <w:tcPr>
            <w:tcW w:type="dxa" w:w="4480"/>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Why It Sits Where It Does</w:t>
            </w:r>
          </w:p>
        </w:tc>
      </w:tr>
      <w:tr>
        <w:trPr>
          <w:cantSplit w:val="false"/>
        </w:trPr>
        <w:tc>
          <w:tcPr>
            <w:tcW w:type="dxa" w:w="42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Requirements Analysis and Design Definition</w:t>
            </w:r>
          </w:p>
        </w:tc>
        <w:tc>
          <w:tcPr>
            <w:tcW w:type="dxa" w:w="1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30%</w:t>
            </w:r>
          </w:p>
        </w:tc>
        <w:tc>
          <w:tcPr>
            <w:tcW w:type="dxa" w:w="44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The largest, most technique-dense KA — six tasks covering modelling, verification, validation, architecture, and solution recommendation.</w:t>
            </w:r>
          </w:p>
        </w:tc>
      </w:tr>
      <w:tr>
        <w:trPr>
          <w:cantSplit w:val="false"/>
        </w:trPr>
        <w:tc>
          <w:tcPr>
            <w:tcW w:type="dxa" w:w="42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Requirements Life Cycle Management</w:t>
            </w:r>
          </w:p>
        </w:tc>
        <w:tc>
          <w:tcPr>
            <w:tcW w:type="dxa" w:w="1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15%</w:t>
            </w:r>
          </w:p>
        </w:tc>
        <w:tc>
          <w:tcPr>
            <w:tcW w:type="dxa" w:w="44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Traceability and change control are tested heavily via scenario questions ("what output would you need here?").</w:t>
            </w:r>
          </w:p>
        </w:tc>
      </w:tr>
      <w:tr>
        <w:trPr>
          <w:cantSplit w:val="false"/>
        </w:trPr>
        <w:tc>
          <w:tcPr>
            <w:tcW w:type="dxa" w:w="42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Strategy Analysis</w:t>
            </w:r>
          </w:p>
        </w:tc>
        <w:tc>
          <w:tcPr>
            <w:tcW w:type="dxa" w:w="1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15%</w:t>
            </w:r>
          </w:p>
        </w:tc>
        <w:tc>
          <w:tcPr>
            <w:tcW w:type="dxa" w:w="44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Current/future state and risk questions are common case-study anchors — they set up the rest of a scenario.</w:t>
            </w:r>
          </w:p>
        </w:tc>
      </w:tr>
      <w:tr>
        <w:trPr>
          <w:cantSplit w:val="false"/>
        </w:trPr>
        <w:tc>
          <w:tcPr>
            <w:tcW w:type="dxa" w:w="42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Business Analysis Planning and Monitoring</w:t>
            </w:r>
          </w:p>
        </w:tc>
        <w:tc>
          <w:tcPr>
            <w:tcW w:type="dxa" w:w="1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14%</w:t>
            </w:r>
          </w:p>
        </w:tc>
        <w:tc>
          <w:tcPr>
            <w:tcW w:type="dxa" w:w="44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Tested early in most case studies since governance and approach decisions cascade into everything else.</w:t>
            </w:r>
          </w:p>
        </w:tc>
      </w:tr>
      <w:tr>
        <w:trPr>
          <w:cantSplit w:val="false"/>
        </w:trPr>
        <w:tc>
          <w:tcPr>
            <w:tcW w:type="dxa" w:w="42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Solution Evaluation</w:t>
            </w:r>
          </w:p>
        </w:tc>
        <w:tc>
          <w:tcPr>
            <w:tcW w:type="dxa" w:w="1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14%</w:t>
            </w:r>
          </w:p>
        </w:tc>
        <w:tc>
          <w:tcPr>
            <w:tcW w:type="dxa" w:w="44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Historically under-studied relative to its weight — a common gap for candidates.</w:t>
            </w:r>
          </w:p>
        </w:tc>
      </w:tr>
      <w:tr>
        <w:trPr>
          <w:cantSplit w:val="false"/>
        </w:trPr>
        <w:tc>
          <w:tcPr>
            <w:tcW w:type="dxa" w:w="42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Elicitation and Collaboration</w:t>
            </w:r>
          </w:p>
        </w:tc>
        <w:tc>
          <w:tcPr>
            <w:tcW w:type="dxa" w:w="1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12%</w:t>
            </w:r>
          </w:p>
        </w:tc>
        <w:tc>
          <w:tcPr>
            <w:tcW w:type="dxa" w:w="44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Smallest weight, but its terminology (confirm vs. communicate, technique selection) shows up inside questions tagged to other KAs too.</w:t>
            </w:r>
          </w:p>
        </w:tc>
      </w:tr>
    </w:tbl>
    <w:p>
      <w:pPr>
        <w:spacing w:after="200" w:before="40"/>
      </w:pPr>
      <w:r>
        <w:rPr>
          <w:rFonts w:ascii="Calibri" w:cs="Calibri" w:eastAsia="Calibri" w:hAnsi="Calibri"/>
          <w:i/>
          <w:iCs/>
          <w:color w:val="5A5A5A"/>
          <w:sz w:val="18"/>
          <w:szCs w:val="18"/>
        </w:rPr>
        <w:t xml:space="preserve">Source: IIBA CBAP Exam Blueprint, iiba.org/business-analysis-certifications/cbap (accessed August 2026). Percentages are IIBA's own published figures — confirm on the live page before finalizing a study plan, as blueprints are occasionally revised.</w:t>
      </w:r>
    </w:p>
    <w:p>
      <w:pPr>
        <w:pStyle w:val="Heading2"/>
        <w:spacing w:after="120" w:before="300"/>
      </w:pPr>
      <w:r>
        <w:rPr>
          <w:rFonts w:ascii="Calibri" w:cs="Calibri" w:eastAsia="Calibri" w:hAnsi="Calibri"/>
          <w:b/>
          <w:bCs/>
          <w:color w:val="0E6B5C"/>
          <w:sz w:val="26"/>
          <w:szCs w:val="26"/>
        </w:rPr>
        <w:t xml:space="preserve">4.2 Interview &amp; Practice Hotspots by Priority Tier</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1300"/>
        <w:gridCol w:w="2600"/>
        <w:gridCol w:w="3000"/>
        <w:gridCol w:w="3180"/>
      </w:tblGrid>
      <w:tr>
        <w:trPr>
          <w:tblHeader/>
        </w:trPr>
        <w:tc>
          <w:tcPr>
            <w:tcW w:type="dxa" w:w="130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Tier</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Topic</w:t>
            </w:r>
          </w:p>
        </w:tc>
        <w:tc>
          <w:tcPr>
            <w:tcW w:type="dxa" w:w="300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Why It's Hot</w:t>
            </w:r>
          </w:p>
        </w:tc>
        <w:tc>
          <w:tcPr>
            <w:tcW w:type="dxa" w:w="318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Typical Question Angle</w:t>
            </w:r>
          </w:p>
        </w:tc>
      </w:tr>
      <w:tr>
        <w:trPr>
          <w:cantSplit/>
        </w:trPr>
        <w:tc>
          <w:tcPr>
            <w:tcW w:type="dxa" w:w="1300"/>
            <w:shd w:fill="FFFFFF" w:val="clear"/>
            <w:tcMar>
              <w:top w:type="dxa" w:w="60"/>
              <w:left w:type="dxa" w:w="100"/>
              <w:bottom w:type="dxa" w:w="60"/>
              <w:right w:type="dxa" w:w="100"/>
            </w:tcMar>
            <w:vAlign w:val="center"/>
          </w:tcPr>
          <w:p>
            <w:pPr>
              <w:spacing w:after="140" w:line="276"/>
            </w:pPr>
            <w:r>
              <w:rPr>
                <w:rFonts w:ascii="Calibri" w:cs="Calibri" w:eastAsia="Calibri" w:hAnsi="Calibri"/>
                <w:b/>
                <w:bCs/>
                <w:color w:val="FFFFFF"/>
                <w:sz w:val="16"/>
                <w:szCs w:val="16"/>
                <w:shd w:fill="B23B3B" w:val="clear"/>
              </w:rPr>
              <w:t xml:space="preserve">  CRITICAL  </w:t>
            </w:r>
          </w:p>
        </w:tc>
        <w:tc>
          <w:tcPr>
            <w:tcW w:type="dxa" w:w="26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Requirements Analysis and Design Definition</w:t>
            </w:r>
          </w:p>
        </w:tc>
        <w:tc>
          <w:tcPr>
            <w:tcW w:type="dxa" w:w="30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Largest KA on the exam; in practice, the work hiring managers scrutinize most closely (can you turn ambiguity into a spec?).</w:t>
            </w:r>
          </w:p>
        </w:tc>
        <w:tc>
          <w:tcPr>
            <w:tcW w:type="dxa" w:w="31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"Walk me through how you'd model and validate requirements for X."</w:t>
            </w:r>
          </w:p>
        </w:tc>
      </w:tr>
      <w:tr>
        <w:trPr>
          <w:cantSplit/>
        </w:trPr>
        <w:tc>
          <w:tcPr>
            <w:tcW w:type="dxa" w:w="1300"/>
            <w:shd w:fill="EAF1F8" w:val="clear"/>
            <w:tcMar>
              <w:top w:type="dxa" w:w="60"/>
              <w:left w:type="dxa" w:w="100"/>
              <w:bottom w:type="dxa" w:w="60"/>
              <w:right w:type="dxa" w:w="100"/>
            </w:tcMar>
            <w:vAlign w:val="center"/>
          </w:tcPr>
          <w:p>
            <w:pPr>
              <w:spacing w:after="140" w:line="276"/>
            </w:pPr>
            <w:r>
              <w:rPr>
                <w:rFonts w:ascii="Calibri" w:cs="Calibri" w:eastAsia="Calibri" w:hAnsi="Calibri"/>
                <w:b/>
                <w:bCs/>
                <w:color w:val="FFFFFF"/>
                <w:sz w:val="16"/>
                <w:szCs w:val="16"/>
                <w:shd w:fill="B23B3B" w:val="clear"/>
              </w:rPr>
              <w:t xml:space="preserve">  CRITICAL  </w:t>
            </w:r>
          </w:p>
        </w:tc>
        <w:tc>
          <w:tcPr>
            <w:tcW w:type="dxa" w:w="26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Stakeholder analysis &amp; conflict handling</w:t>
            </w:r>
          </w:p>
        </w:tc>
        <w:tc>
          <w:tcPr>
            <w:tcW w:type="dxa" w:w="30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Every senior-BA interview probes this; it's the most common behavioural question category.</w:t>
            </w:r>
          </w:p>
        </w:tc>
        <w:tc>
          <w:tcPr>
            <w:tcW w:type="dxa" w:w="31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"Tell me about a stakeholder who disagreed with you."</w:t>
            </w:r>
          </w:p>
        </w:tc>
      </w:tr>
      <w:tr>
        <w:trPr>
          <w:cantSplit/>
        </w:trPr>
        <w:tc>
          <w:tcPr>
            <w:tcW w:type="dxa" w:w="1300"/>
            <w:shd w:fill="FFFFFF" w:val="clear"/>
            <w:tcMar>
              <w:top w:type="dxa" w:w="60"/>
              <w:left w:type="dxa" w:w="100"/>
              <w:bottom w:type="dxa" w:w="60"/>
              <w:right w:type="dxa" w:w="100"/>
            </w:tcMar>
            <w:vAlign w:val="center"/>
          </w:tcPr>
          <w:p>
            <w:pPr>
              <w:spacing w:after="140" w:line="276"/>
            </w:pPr>
            <w:r>
              <w:rPr>
                <w:rFonts w:ascii="Calibri" w:cs="Calibri" w:eastAsia="Calibri" w:hAnsi="Calibri"/>
                <w:b/>
                <w:bCs/>
                <w:color w:val="FFFFFF"/>
                <w:sz w:val="16"/>
                <w:szCs w:val="16"/>
                <w:shd w:fill="B23B3B" w:val="clear"/>
              </w:rPr>
              <w:t xml:space="preserve">  CRITICAL  </w:t>
            </w:r>
          </w:p>
        </w:tc>
        <w:tc>
          <w:tcPr>
            <w:tcW w:type="dxa" w:w="26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Requirements traceability &amp; change control</w:t>
            </w:r>
          </w:p>
        </w:tc>
        <w:tc>
          <w:tcPr>
            <w:tcW w:type="dxa" w:w="30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Directly testable via scenario questions; also the #1 thing that breaks on real programs.</w:t>
            </w:r>
          </w:p>
        </w:tc>
        <w:tc>
          <w:tcPr>
            <w:tcW w:type="dxa" w:w="31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 regulator changes a rule mid-project — what's your process?"</w:t>
            </w:r>
          </w:p>
        </w:tc>
      </w:tr>
      <w:tr>
        <w:trPr>
          <w:cantSplit/>
        </w:trPr>
        <w:tc>
          <w:tcPr>
            <w:tcW w:type="dxa" w:w="1300"/>
            <w:shd w:fill="EAF1F8" w:val="clear"/>
            <w:tcMar>
              <w:top w:type="dxa" w:w="60"/>
              <w:left w:type="dxa" w:w="100"/>
              <w:bottom w:type="dxa" w:w="60"/>
              <w:right w:type="dxa" w:w="100"/>
            </w:tcMar>
            <w:vAlign w:val="center"/>
          </w:tcPr>
          <w:p>
            <w:pPr>
              <w:spacing w:after="140" w:line="276"/>
            </w:pPr>
            <w:r>
              <w:rPr>
                <w:rFonts w:ascii="Calibri" w:cs="Calibri" w:eastAsia="Calibri" w:hAnsi="Calibri"/>
                <w:b/>
                <w:bCs/>
                <w:color w:val="FFFFFF"/>
                <w:sz w:val="16"/>
                <w:szCs w:val="16"/>
                <w:shd w:fill="B8860B" w:val="clear"/>
              </w:rPr>
              <w:t xml:space="preserve">  HIGH  </w:t>
            </w:r>
          </w:p>
        </w:tc>
        <w:tc>
          <w:tcPr>
            <w:tcW w:type="dxa" w:w="26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Strategy Analysis (current/future state, SWOT)</w:t>
            </w:r>
          </w:p>
        </w:tc>
        <w:tc>
          <w:tcPr>
            <w:tcW w:type="dxa" w:w="30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Common case-study anchor on the exam; common "business acumen" probe in interviews.</w:t>
            </w:r>
          </w:p>
        </w:tc>
        <w:tc>
          <w:tcPr>
            <w:tcW w:type="dxa" w:w="31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would you assess whether we should build or buy?"</w:t>
            </w:r>
          </w:p>
        </w:tc>
      </w:tr>
      <w:tr>
        <w:trPr>
          <w:cantSplit/>
        </w:trPr>
        <w:tc>
          <w:tcPr>
            <w:tcW w:type="dxa" w:w="1300"/>
            <w:shd w:fill="FFFFFF" w:val="clear"/>
            <w:tcMar>
              <w:top w:type="dxa" w:w="60"/>
              <w:left w:type="dxa" w:w="100"/>
              <w:bottom w:type="dxa" w:w="60"/>
              <w:right w:type="dxa" w:w="100"/>
            </w:tcMar>
            <w:vAlign w:val="center"/>
          </w:tcPr>
          <w:p>
            <w:pPr>
              <w:spacing w:after="140" w:line="276"/>
            </w:pPr>
            <w:r>
              <w:rPr>
                <w:rFonts w:ascii="Calibri" w:cs="Calibri" w:eastAsia="Calibri" w:hAnsi="Calibri"/>
                <w:b/>
                <w:bCs/>
                <w:color w:val="FFFFFF"/>
                <w:sz w:val="16"/>
                <w:szCs w:val="16"/>
                <w:shd w:fill="B8860B" w:val="clear"/>
              </w:rPr>
              <w:t xml:space="preserve">  HIGH  </w:t>
            </w:r>
          </w:p>
        </w:tc>
        <w:tc>
          <w:tcPr>
            <w:tcW w:type="dxa" w:w="26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Verify vs. Validate requirements</w:t>
            </w:r>
          </w:p>
        </w:tc>
        <w:tc>
          <w:tcPr>
            <w:tcW w:type="dxa" w:w="30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 classic terminology trap — frequently tested precisely because candidates conflate the two.</w:t>
            </w:r>
          </w:p>
        </w:tc>
        <w:tc>
          <w:tcPr>
            <w:tcW w:type="dxa" w:w="31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"What's the difference between verifying and validating a requirement?"</w:t>
            </w:r>
          </w:p>
        </w:tc>
      </w:tr>
      <w:tr>
        <w:trPr>
          <w:cantSplit/>
        </w:trPr>
        <w:tc>
          <w:tcPr>
            <w:tcW w:type="dxa" w:w="1300"/>
            <w:shd w:fill="EAF1F8" w:val="clear"/>
            <w:tcMar>
              <w:top w:type="dxa" w:w="60"/>
              <w:left w:type="dxa" w:w="100"/>
              <w:bottom w:type="dxa" w:w="60"/>
              <w:right w:type="dxa" w:w="100"/>
            </w:tcMar>
            <w:vAlign w:val="center"/>
          </w:tcPr>
          <w:p>
            <w:pPr>
              <w:spacing w:after="140" w:line="276"/>
            </w:pPr>
            <w:r>
              <w:rPr>
                <w:rFonts w:ascii="Calibri" w:cs="Calibri" w:eastAsia="Calibri" w:hAnsi="Calibri"/>
                <w:b/>
                <w:bCs/>
                <w:color w:val="FFFFFF"/>
                <w:sz w:val="16"/>
                <w:szCs w:val="16"/>
                <w:shd w:fill="B8860B" w:val="clear"/>
              </w:rPr>
              <w:t xml:space="preserve">  HIGH  </w:t>
            </w:r>
          </w:p>
        </w:tc>
        <w:tc>
          <w:tcPr>
            <w:tcW w:type="dxa" w:w="26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Solution Evaluation / value measurement</w:t>
            </w:r>
          </w:p>
        </w:tc>
        <w:tc>
          <w:tcPr>
            <w:tcW w:type="dxa" w:w="30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Under-weighted in most self-study plans relative to its exam share; increasingly asked in data/analytics-adjacent BA roles.</w:t>
            </w:r>
          </w:p>
        </w:tc>
        <w:tc>
          <w:tcPr>
            <w:tcW w:type="dxa" w:w="31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do you know a solution actually delivered value?"</w:t>
            </w:r>
          </w:p>
        </w:tc>
      </w:tr>
      <w:tr>
        <w:trPr>
          <w:cantSplit/>
        </w:trPr>
        <w:tc>
          <w:tcPr>
            <w:tcW w:type="dxa" w:w="1300"/>
            <w:shd w:fill="FFFFFF" w:val="clear"/>
            <w:tcMar>
              <w:top w:type="dxa" w:w="60"/>
              <w:left w:type="dxa" w:w="100"/>
              <w:bottom w:type="dxa" w:w="60"/>
              <w:right w:type="dxa" w:w="100"/>
            </w:tcMar>
            <w:vAlign w:val="center"/>
          </w:tcPr>
          <w:p>
            <w:pPr>
              <w:spacing w:after="140" w:line="276"/>
            </w:pPr>
            <w:r>
              <w:rPr>
                <w:rFonts w:ascii="Calibri" w:cs="Calibri" w:eastAsia="Calibri" w:hAnsi="Calibri"/>
                <w:b/>
                <w:bCs/>
                <w:color w:val="FFFFFF"/>
                <w:sz w:val="16"/>
                <w:szCs w:val="16"/>
                <w:shd w:fill="B8860B" w:val="clear"/>
              </w:rPr>
              <w:t xml:space="preserve">  HIGH  </w:t>
            </w:r>
          </w:p>
        </w:tc>
        <w:tc>
          <w:tcPr>
            <w:tcW w:type="dxa" w:w="26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Predictive vs. adaptive BA approach</w:t>
            </w:r>
          </w:p>
        </w:tc>
        <w:tc>
          <w:tcPr>
            <w:tcW w:type="dxa" w:w="30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Nearly universal in interviews given the Agile/waterfall mix in most orgs.</w:t>
            </w:r>
          </w:p>
        </w:tc>
        <w:tc>
          <w:tcPr>
            <w:tcW w:type="dxa" w:w="31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do you decide how much documentation is enough?"</w:t>
            </w:r>
          </w:p>
        </w:tc>
      </w:tr>
      <w:tr>
        <w:trPr>
          <w:cantSplit/>
        </w:trPr>
        <w:tc>
          <w:tcPr>
            <w:tcW w:type="dxa" w:w="1300"/>
            <w:shd w:fill="EAF1F8" w:val="clear"/>
            <w:tcMar>
              <w:top w:type="dxa" w:w="60"/>
              <w:left w:type="dxa" w:w="100"/>
              <w:bottom w:type="dxa" w:w="60"/>
              <w:right w:type="dxa" w:w="100"/>
            </w:tcMar>
            <w:vAlign w:val="center"/>
          </w:tcPr>
          <w:p>
            <w:pPr>
              <w:spacing w:after="140" w:line="276"/>
            </w:pPr>
            <w:r>
              <w:rPr>
                <w:rFonts w:ascii="Calibri" w:cs="Calibri" w:eastAsia="Calibri" w:hAnsi="Calibri"/>
                <w:b/>
                <w:bCs/>
                <w:color w:val="FFFFFF"/>
                <w:sz w:val="16"/>
                <w:szCs w:val="16"/>
                <w:shd w:fill="2E7D4F" w:val="clear"/>
              </w:rPr>
              <w:t xml:space="preserve">  MODERATE  </w:t>
            </w:r>
          </w:p>
        </w:tc>
        <w:tc>
          <w:tcPr>
            <w:tcW w:type="dxa" w:w="26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Business Rules Analysis</w:t>
            </w:r>
          </w:p>
        </w:tc>
        <w:tc>
          <w:tcPr>
            <w:tcW w:type="dxa" w:w="30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Niche, but distinguishing for banking/insurance/fintech roles where rule engines matter.</w:t>
            </w:r>
          </w:p>
        </w:tc>
        <w:tc>
          <w:tcPr>
            <w:tcW w:type="dxa" w:w="31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"Differentiate a business rule from a business requirement."</w:t>
            </w:r>
          </w:p>
        </w:tc>
      </w:tr>
      <w:tr>
        <w:trPr>
          <w:cantSplit/>
        </w:trPr>
        <w:tc>
          <w:tcPr>
            <w:tcW w:type="dxa" w:w="1300"/>
            <w:shd w:fill="FFFFFF" w:val="clear"/>
            <w:tcMar>
              <w:top w:type="dxa" w:w="60"/>
              <w:left w:type="dxa" w:w="100"/>
              <w:bottom w:type="dxa" w:w="60"/>
              <w:right w:type="dxa" w:w="100"/>
            </w:tcMar>
            <w:vAlign w:val="center"/>
          </w:tcPr>
          <w:p>
            <w:pPr>
              <w:spacing w:after="140" w:line="276"/>
            </w:pPr>
            <w:r>
              <w:rPr>
                <w:rFonts w:ascii="Calibri" w:cs="Calibri" w:eastAsia="Calibri" w:hAnsi="Calibri"/>
                <w:b/>
                <w:bCs/>
                <w:color w:val="FFFFFF"/>
                <w:sz w:val="16"/>
                <w:szCs w:val="16"/>
                <w:shd w:fill="2E7D4F" w:val="clear"/>
              </w:rPr>
              <w:t xml:space="preserve">  MODERATE  </w:t>
            </w:r>
          </w:p>
        </w:tc>
        <w:tc>
          <w:tcPr>
            <w:tcW w:type="dxa" w:w="26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Underlying Competencies (esp. Communication &amp; Interaction Skills)</w:t>
            </w:r>
          </w:p>
        </w:tc>
        <w:tc>
          <w:tcPr>
            <w:tcW w:type="dxa" w:w="30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Rarely a standalone exam focus, but it's the lens interviewers use to judge every other answer.</w:t>
            </w:r>
          </w:p>
        </w:tc>
        <w:tc>
          <w:tcPr>
            <w:tcW w:type="dxa" w:w="31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do you explain a technical constraint to a non-technical sponsor?"</w:t>
            </w:r>
          </w:p>
        </w:tc>
      </w:tr>
      <w:tr>
        <w:trPr>
          <w:cantSplit/>
        </w:trPr>
        <w:tc>
          <w:tcPr>
            <w:tcW w:type="dxa" w:w="1300"/>
            <w:shd w:fill="EAF1F8" w:val="clear"/>
            <w:tcMar>
              <w:top w:type="dxa" w:w="60"/>
              <w:left w:type="dxa" w:w="100"/>
              <w:bottom w:type="dxa" w:w="60"/>
              <w:right w:type="dxa" w:w="100"/>
            </w:tcMar>
            <w:vAlign w:val="center"/>
          </w:tcPr>
          <w:p>
            <w:pPr>
              <w:spacing w:after="140" w:line="276"/>
            </w:pPr>
            <w:r>
              <w:rPr>
                <w:rFonts w:ascii="Calibri" w:cs="Calibri" w:eastAsia="Calibri" w:hAnsi="Calibri"/>
                <w:b/>
                <w:bCs/>
                <w:color w:val="FFFFFF"/>
                <w:sz w:val="16"/>
                <w:szCs w:val="16"/>
                <w:shd w:fill="2E7D4F" w:val="clear"/>
              </w:rPr>
              <w:t xml:space="preserve">  MODERATE  </w:t>
            </w:r>
          </w:p>
        </w:tc>
        <w:tc>
          <w:tcPr>
            <w:tcW w:type="dxa" w:w="26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Perspectives — know Agile deeply, one other lightly</w:t>
            </w:r>
          </w:p>
        </w:tc>
        <w:tc>
          <w:tcPr>
            <w:tcW w:type="dxa" w:w="30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The exam expects awareness, not mastery, of all five; interviews usually only probe the perspective relevant to that employer.</w:t>
            </w:r>
          </w:p>
        </w:tc>
        <w:tc>
          <w:tcPr>
            <w:tcW w:type="dxa" w:w="31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does BA work change on an Agile team vs. a regulated waterfall program?"</w:t>
            </w:r>
          </w:p>
        </w:tc>
      </w:tr>
    </w:tbl>
    <w:p>
      <w:pPr>
        <w:spacing w:after="60"/>
      </w:pPr>
    </w:p>
    <w:p>
      <w:pPr>
        <w:spacing w:after="140" w:line="276"/>
      </w:pPr>
      <w:r>
        <w:rPr>
          <w:rFonts w:ascii="Calibri" w:cs="Calibri" w:eastAsia="Calibri" w:hAnsi="Calibri"/>
          <w:b/>
          <w:bCs/>
          <w:sz w:val="20"/>
          <w:szCs w:val="20"/>
        </w:rPr>
        <w:t xml:space="preserve">Underlying Competencies — most underestimated: </w:t>
      </w:r>
      <w:r>
        <w:rPr>
          <w:rFonts w:ascii="Calibri" w:cs="Calibri" w:eastAsia="Calibri" w:hAnsi="Calibri"/>
          <w:sz w:val="20"/>
          <w:szCs w:val="20"/>
        </w:rPr>
        <w:t xml:space="preserve">candidates over-index on KA/technique memorization and under-prepare Ch.9. Analytical Thinking &amp; Problem Solving and Business Knowledge sub-competencies show up as the "why did you conclude X" follow-up questions in scenario items.</w:t>
      </w:r>
    </w:p>
    <w:p>
      <w:pPr>
        <w:spacing w:after="140" w:line="276"/>
      </w:pPr>
      <w:r>
        <w:rPr>
          <w:rFonts w:ascii="Calibri" w:cs="Calibri" w:eastAsia="Calibri" w:hAnsi="Calibri"/>
          <w:b/>
          <w:bCs/>
          <w:sz w:val="20"/>
          <w:szCs w:val="20"/>
        </w:rPr>
        <w:t xml:space="preserve">Perspectives — pick one to know deeply: </w:t>
      </w:r>
      <w:r>
        <w:rPr>
          <w:rFonts w:ascii="Calibri" w:cs="Calibri" w:eastAsia="Calibri" w:hAnsi="Calibri"/>
          <w:sz w:val="20"/>
          <w:szCs w:val="20"/>
        </w:rPr>
        <w:t xml:space="preserve">given your fintech/payments direction, Business Intelligence and IT are the higher-leverage choices alongside Agile; Business Architecture and BPM are lower priority unless the role explicitly calls for them.</w:t>
      </w:r>
    </w:p>
    <w:p>
      <w:pPr>
        <w:spacing w:after="140" w:line="276"/>
      </w:pPr>
      <w:r>
        <w:rPr>
          <w:rFonts w:ascii="Calibri" w:cs="Calibri" w:eastAsia="Calibri" w:hAnsi="Calibri"/>
          <w:b/>
          <w:bCs/>
          <w:sz w:val="20"/>
          <w:szCs w:val="20"/>
        </w:rPr>
        <w:t xml:space="preserve">Top 15 techniques flagged for depth: </w:t>
      </w:r>
      <w:r>
        <w:rPr>
          <w:rFonts w:ascii="Calibri" w:cs="Calibri" w:eastAsia="Calibri" w:hAnsi="Calibri"/>
          <w:sz w:val="20"/>
          <w:szCs w:val="20"/>
        </w:rPr>
        <w:t xml:space="preserve">see Quick Reference 8.4 — these are the techniques most frequently cross-referenced across multiple KAs in the book's own Appendix B (Techniques to Task Mapping), which correlates strongly with exam frequency.</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5. Real-World Use Case Compendium</w:t>
      </w:r>
    </w:p>
    <w:p>
      <w:pPr>
        <w:spacing w:after="140" w:line="276"/>
      </w:pPr>
      <w:r>
        <w:rPr>
          <w:rFonts w:ascii="Calibri" w:cs="Calibri" w:eastAsia="Calibri" w:hAnsi="Calibri"/>
          <w:sz w:val="21"/>
          <w:szCs w:val="21"/>
        </w:rPr>
        <w:t xml:space="preserve">Two case studies per Knowledge Area, deliberately written in a banking and payments idiom rather than generic examples — the kind of scenario you can adapt directly for an interview answer or a portfolio write-up.</w:t>
      </w:r>
    </w:p>
    <w:p>
      <w:pPr>
        <w:pStyle w:val="Heading3"/>
        <w:spacing w:after="80" w:before="200"/>
      </w:pPr>
      <w:r>
        <w:rPr>
          <w:rFonts w:ascii="Calibri" w:cs="Calibri" w:eastAsia="Calibri" w:hAnsi="Calibri"/>
          <w:b/>
          <w:bCs/>
          <w:color w:val="333333"/>
          <w:sz w:val="22"/>
          <w:szCs w:val="22"/>
        </w:rPr>
        <w:t xml:space="preserve">BAPM — Core Banking Modernization Programme</w:t>
      </w:r>
    </w:p>
    <w:p>
      <w:pPr>
        <w:spacing w:after="140" w:line="276"/>
      </w:pPr>
      <w:r>
        <w:rPr>
          <w:rFonts w:ascii="Calibri" w:cs="Calibri" w:eastAsia="Calibri" w:hAnsi="Calibri"/>
          <w:sz w:val="21"/>
          <w:szCs w:val="21"/>
        </w:rPr>
        <w:t xml:space="preserve">A mid-size bank is replacing its core banking platform. The BA is asked to scope the business analysis effort across IT, Risk, Compliance, and five business lines before any requirements work begins.</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2419"/>
        <w:gridCol w:w="2218"/>
        <w:gridCol w:w="2419"/>
        <w:gridCol w:w="3024"/>
      </w:tblGrid>
      <w:tr>
        <w:trPr>
          <w:tblHeader/>
        </w:trPr>
        <w:tc>
          <w:tcPr>
            <w:tcW w:type="dxa" w:w="2419"/>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Techniques Applied</w:t>
            </w:r>
          </w:p>
        </w:tc>
        <w:tc>
          <w:tcPr>
            <w:tcW w:type="dxa" w:w="2218"/>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Stakeholders Involved</w:t>
            </w:r>
          </w:p>
        </w:tc>
        <w:tc>
          <w:tcPr>
            <w:tcW w:type="dxa" w:w="2419"/>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Artifacts Produced</w:t>
            </w:r>
          </w:p>
        </w:tc>
        <w:tc>
          <w:tcPr>
            <w:tcW w:type="dxa" w:w="3024"/>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Realistic Challenge</w:t>
            </w:r>
          </w:p>
        </w:tc>
      </w:tr>
      <w:tr>
        <w:trPr>
          <w:cantSplit w:val="false"/>
        </w:trPr>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Stakeholder List/Map/Personas; Roles and Permissions (RACI-style) Matrix; Estimation; Lessons Learned</w:t>
            </w:r>
          </w:p>
        </w:tc>
        <w:tc>
          <w:tcPr>
            <w:tcW w:type="dxa" w:w="2218"/>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Sponsor (COO), Programme Manager, Compliance Officer, IT Architect</w:t>
            </w:r>
          </w:p>
        </w:tc>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BA Approach document; Stakeholder Engagement Plan; Governance Charter defining change-control authority</w:t>
            </w:r>
          </w:p>
        </w:tc>
        <w:tc>
          <w:tcPr>
            <w:tcW w:type="dxa" w:w="3024"/>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Reconciling a predictive, heavily-documented approach demanded by Compliance with a delivery team that wants to run in agile sprints — the approach has to blend both.</w:t>
            </w:r>
          </w:p>
        </w:tc>
      </w:tr>
    </w:tbl>
    <w:p>
      <w:pPr>
        <w:spacing w:after="80"/>
      </w:pPr>
    </w:p>
    <w:p>
      <w:pPr>
        <w:pStyle w:val="Heading3"/>
        <w:spacing w:after="80" w:before="200"/>
      </w:pPr>
      <w:r>
        <w:rPr>
          <w:rFonts w:ascii="Calibri" w:cs="Calibri" w:eastAsia="Calibri" w:hAnsi="Calibri"/>
          <w:b/>
          <w:bCs/>
          <w:color w:val="333333"/>
          <w:sz w:val="22"/>
          <w:szCs w:val="22"/>
        </w:rPr>
        <w:t xml:space="preserve">BAPM — Payments-Rail Feature Rollout Under a Live Regulator</w:t>
      </w:r>
    </w:p>
    <w:p>
      <w:pPr>
        <w:spacing w:after="140" w:line="276"/>
      </w:pPr>
      <w:r>
        <w:rPr>
          <w:rFonts w:ascii="Calibri" w:cs="Calibri" w:eastAsia="Calibri" w:hAnsi="Calibri"/>
          <w:sz w:val="21"/>
          <w:szCs w:val="21"/>
        </w:rPr>
        <w:t xml:space="preserve">A fintech is launching a new payments feature on a regulator-governed rail (an NPCI/UPI-style ecosystem). BA governance must accommodate regulatory circulars that can land mid-sprint.</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2419"/>
        <w:gridCol w:w="2218"/>
        <w:gridCol w:w="2419"/>
        <w:gridCol w:w="3024"/>
      </w:tblGrid>
      <w:tr>
        <w:trPr>
          <w:tblHeader/>
        </w:trPr>
        <w:tc>
          <w:tcPr>
            <w:tcW w:type="dxa" w:w="2419"/>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Techniques Applied</w:t>
            </w:r>
          </w:p>
        </w:tc>
        <w:tc>
          <w:tcPr>
            <w:tcW w:type="dxa" w:w="2218"/>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Stakeholders Involved</w:t>
            </w:r>
          </w:p>
        </w:tc>
        <w:tc>
          <w:tcPr>
            <w:tcW w:type="dxa" w:w="2419"/>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Artifacts Produced</w:t>
            </w:r>
          </w:p>
        </w:tc>
        <w:tc>
          <w:tcPr>
            <w:tcW w:type="dxa" w:w="3024"/>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Realistic Challenge</w:t>
            </w:r>
          </w:p>
        </w:tc>
      </w:tr>
      <w:tr>
        <w:trPr>
          <w:cantSplit w:val="false"/>
        </w:trPr>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Business Policies review; Process Modelling; Risk Analysis and Management</w:t>
            </w:r>
          </w:p>
        </w:tc>
        <w:tc>
          <w:tcPr>
            <w:tcW w:type="dxa" w:w="2218"/>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Regulator, Product Owner, Domain SME (payments operations)</w:t>
            </w:r>
          </w:p>
        </w:tc>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BA Governance Approach; Information Management Approach with a version-controlled compliance log</w:t>
            </w:r>
          </w:p>
        </w:tc>
        <w:tc>
          <w:tcPr>
            <w:tcW w:type="dxa" w:w="3024"/>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 new circular arrives after requirements are already signed off, forcing an unplanned re-approval cycle mid-release.</w:t>
            </w:r>
          </w:p>
        </w:tc>
      </w:tr>
    </w:tbl>
    <w:p>
      <w:pPr>
        <w:spacing w:after="80"/>
      </w:pPr>
    </w:p>
    <w:p>
      <w:pPr>
        <w:pStyle w:val="Heading3"/>
        <w:spacing w:after="80" w:before="200"/>
      </w:pPr>
      <w:r>
        <w:rPr>
          <w:rFonts w:ascii="Calibri" w:cs="Calibri" w:eastAsia="Calibri" w:hAnsi="Calibri"/>
          <w:b/>
          <w:bCs/>
          <w:color w:val="333333"/>
          <w:sz w:val="22"/>
          <w:szCs w:val="22"/>
        </w:rPr>
        <w:t xml:space="preserve">Elicitation &amp; Collaboration — Business-Banking Client Onboarding Redesign</w:t>
      </w:r>
    </w:p>
    <w:p>
      <w:pPr>
        <w:spacing w:after="140" w:line="276"/>
      </w:pPr>
      <w:r>
        <w:rPr>
          <w:rFonts w:ascii="Calibri" w:cs="Calibri" w:eastAsia="Calibri" w:hAnsi="Calibri"/>
          <w:sz w:val="21"/>
          <w:szCs w:val="21"/>
        </w:rPr>
        <w:t xml:space="preserve">The bank wants to cut client onboarding time for business-banking accounts. The BA runs workshops and interviews across Relationship Managers, Credit Ops, and Compliance to surface friction points.</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2419"/>
        <w:gridCol w:w="2218"/>
        <w:gridCol w:w="2419"/>
        <w:gridCol w:w="3024"/>
      </w:tblGrid>
      <w:tr>
        <w:trPr>
          <w:tblHeader/>
        </w:trPr>
        <w:tc>
          <w:tcPr>
            <w:tcW w:type="dxa" w:w="2419"/>
            <w:shd w:fill="0E6B5C"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Techniques Applied</w:t>
            </w:r>
          </w:p>
        </w:tc>
        <w:tc>
          <w:tcPr>
            <w:tcW w:type="dxa" w:w="2218"/>
            <w:shd w:fill="0E6B5C"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Stakeholders Involved</w:t>
            </w:r>
          </w:p>
        </w:tc>
        <w:tc>
          <w:tcPr>
            <w:tcW w:type="dxa" w:w="2419"/>
            <w:shd w:fill="0E6B5C"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Artifacts Produced</w:t>
            </w:r>
          </w:p>
        </w:tc>
        <w:tc>
          <w:tcPr>
            <w:tcW w:type="dxa" w:w="3024"/>
            <w:shd w:fill="0E6B5C"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Realistic Challenge</w:t>
            </w:r>
          </w:p>
        </w:tc>
      </w:tr>
      <w:tr>
        <w:trPr>
          <w:cantSplit w:val="false"/>
        </w:trPr>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Workshops; Interviews; Observation (shadowing an RM); Document Analysis (existing onboarding SOPs)</w:t>
            </w:r>
          </w:p>
        </w:tc>
        <w:tc>
          <w:tcPr>
            <w:tcW w:type="dxa" w:w="2218"/>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Relationship Managers, Credit/Ops SME, Customer (business owner)</w:t>
            </w:r>
          </w:p>
        </w:tc>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Confirmed elicitation results; a consolidated pain-point register feeding the requirements backlog</w:t>
            </w:r>
          </w:p>
        </w:tc>
        <w:tc>
          <w:tcPr>
            <w:tcW w:type="dxa" w:w="3024"/>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Frontline RMs want speed; Credit and Risk want more control gates — the elicitation has to surface both without the BA appearing to take a side.</w:t>
            </w:r>
          </w:p>
        </w:tc>
      </w:tr>
    </w:tbl>
    <w:p>
      <w:pPr>
        <w:spacing w:after="80"/>
      </w:pPr>
    </w:p>
    <w:p>
      <w:pPr>
        <w:pStyle w:val="Heading3"/>
        <w:spacing w:after="80" w:before="200"/>
      </w:pPr>
      <w:r>
        <w:rPr>
          <w:rFonts w:ascii="Calibri" w:cs="Calibri" w:eastAsia="Calibri" w:hAnsi="Calibri"/>
          <w:b/>
          <w:bCs/>
          <w:color w:val="333333"/>
          <w:sz w:val="22"/>
          <w:szCs w:val="22"/>
        </w:rPr>
        <w:t xml:space="preserve">Elicitation &amp; Collaboration — Retail Payments App Feature Enhancement</w:t>
      </w:r>
    </w:p>
    <w:p>
      <w:pPr>
        <w:spacing w:after="140" w:line="276"/>
      </w:pPr>
      <w:r>
        <w:rPr>
          <w:rFonts w:ascii="Calibri" w:cs="Calibri" w:eastAsia="Calibri" w:hAnsi="Calibri"/>
          <w:sz w:val="21"/>
          <w:szCs w:val="21"/>
        </w:rPr>
        <w:t xml:space="preserve">Building on a WhatsApp-Pay-style feature enhancement: eliciting what a large, demographically diverse retail user base actually wants from a new in-chat payment flow, without access to every segment directly.</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2419"/>
        <w:gridCol w:w="2218"/>
        <w:gridCol w:w="2419"/>
        <w:gridCol w:w="3024"/>
      </w:tblGrid>
      <w:tr>
        <w:trPr>
          <w:tblHeader/>
        </w:trPr>
        <w:tc>
          <w:tcPr>
            <w:tcW w:type="dxa" w:w="2419"/>
            <w:shd w:fill="0E6B5C"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Techniques Applied</w:t>
            </w:r>
          </w:p>
        </w:tc>
        <w:tc>
          <w:tcPr>
            <w:tcW w:type="dxa" w:w="2218"/>
            <w:shd w:fill="0E6B5C"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Stakeholders Involved</w:t>
            </w:r>
          </w:p>
        </w:tc>
        <w:tc>
          <w:tcPr>
            <w:tcW w:type="dxa" w:w="2419"/>
            <w:shd w:fill="0E6B5C"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Artifacts Produced</w:t>
            </w:r>
          </w:p>
        </w:tc>
        <w:tc>
          <w:tcPr>
            <w:tcW w:type="dxa" w:w="3024"/>
            <w:shd w:fill="0E6B5C"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Realistic Challenge</w:t>
            </w:r>
          </w:p>
        </w:tc>
      </w:tr>
      <w:tr>
        <w:trPr>
          <w:cantSplit w:val="false"/>
        </w:trPr>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Survey/Questionnaire; Focus Groups; Prototyping (clickable flow)</w:t>
            </w:r>
          </w:p>
        </w:tc>
        <w:tc>
          <w:tcPr>
            <w:tcW w:type="dxa" w:w="2218"/>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End User, Product Manager, UX Designer</w:t>
            </w:r>
          </w:p>
        </w:tc>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Elicitation results confirmed against usage data; a communicated BA information package (a lightweight requirements brief) for the delivery team</w:t>
            </w:r>
          </w:p>
        </w:tc>
        <w:tc>
          <w:tcPr>
            <w:tcW w:type="dxa" w:w="3024"/>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Self-selected survey respondents skew toward power users — the BA has to actively source input from lower-engagement segments to avoid a biased requirement set.</w:t>
            </w:r>
          </w:p>
        </w:tc>
      </w:tr>
    </w:tbl>
    <w:p>
      <w:pPr>
        <w:spacing w:after="80"/>
      </w:pPr>
    </w:p>
    <w:p>
      <w:pPr>
        <w:pStyle w:val="Heading3"/>
        <w:spacing w:after="80" w:before="200"/>
      </w:pPr>
      <w:r>
        <w:rPr>
          <w:rFonts w:ascii="Calibri" w:cs="Calibri" w:eastAsia="Calibri" w:hAnsi="Calibri"/>
          <w:b/>
          <w:bCs/>
          <w:color w:val="333333"/>
          <w:sz w:val="22"/>
          <w:szCs w:val="22"/>
        </w:rPr>
        <w:t xml:space="preserve">RLCM — Traceability for a Regulatory Reporting Change</w:t>
      </w:r>
    </w:p>
    <w:p>
      <w:pPr>
        <w:spacing w:after="140" w:line="276"/>
      </w:pPr>
      <w:r>
        <w:rPr>
          <w:rFonts w:ascii="Calibri" w:cs="Calibri" w:eastAsia="Calibri" w:hAnsi="Calibri"/>
          <w:sz w:val="21"/>
          <w:szCs w:val="21"/>
        </w:rPr>
        <w:t xml:space="preserve">A new regulatory reporting requirement must be traced from the mandate through the core banking system into a data warehouse and an external reporting feed, across a decade-old, thinly-documented estate.</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2419"/>
        <w:gridCol w:w="2218"/>
        <w:gridCol w:w="2419"/>
        <w:gridCol w:w="3024"/>
      </w:tblGrid>
      <w:tr>
        <w:trPr>
          <w:tblHeader/>
        </w:trPr>
        <w:tc>
          <w:tcPr>
            <w:tcW w:type="dxa" w:w="2419"/>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Techniques Applied</w:t>
            </w:r>
          </w:p>
        </w:tc>
        <w:tc>
          <w:tcPr>
            <w:tcW w:type="dxa" w:w="2218"/>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Stakeholders Involved</w:t>
            </w:r>
          </w:p>
        </w:tc>
        <w:tc>
          <w:tcPr>
            <w:tcW w:type="dxa" w:w="2419"/>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Artifacts Produced</w:t>
            </w:r>
          </w:p>
        </w:tc>
        <w:tc>
          <w:tcPr>
            <w:tcW w:type="dxa" w:w="3024"/>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Realistic Challenge</w:t>
            </w:r>
          </w:p>
        </w:tc>
      </w:tr>
      <w:tr>
        <w:trPr>
          <w:cantSplit w:val="false"/>
        </w:trPr>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Traceability repository; Business Rules Analysis; Item Tracking</w:t>
            </w:r>
          </w:p>
        </w:tc>
        <w:tc>
          <w:tcPr>
            <w:tcW w:type="dxa" w:w="2218"/>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Regulator, Data/BI team, Internal Auditor</w:t>
            </w:r>
          </w:p>
        </w:tc>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Traceability matrix; requirements baseline; an audit-ready change log</w:t>
            </w:r>
          </w:p>
        </w:tc>
        <w:tc>
          <w:tcPr>
            <w:tcW w:type="dxa" w:w="3024"/>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Trace links break where legacy modules were customized off-book years ago — reconstructing lineage takes longer than implementing the change itself.</w:t>
            </w:r>
          </w:p>
        </w:tc>
      </w:tr>
    </w:tbl>
    <w:p>
      <w:pPr>
        <w:spacing w:after="80"/>
      </w:pPr>
    </w:p>
    <w:p>
      <w:pPr>
        <w:pStyle w:val="Heading3"/>
        <w:spacing w:after="80" w:before="200"/>
      </w:pPr>
      <w:r>
        <w:rPr>
          <w:rFonts w:ascii="Calibri" w:cs="Calibri" w:eastAsia="Calibri" w:hAnsi="Calibri"/>
          <w:b/>
          <w:bCs/>
          <w:color w:val="333333"/>
          <w:sz w:val="22"/>
          <w:szCs w:val="22"/>
        </w:rPr>
        <w:t xml:space="preserve">RLCM — Prioritizing a Fintech Payments Backlog</w:t>
      </w:r>
    </w:p>
    <w:p>
      <w:pPr>
        <w:spacing w:after="140" w:line="276"/>
      </w:pPr>
      <w:r>
        <w:rPr>
          <w:rFonts w:ascii="Calibri" w:cs="Calibri" w:eastAsia="Calibri" w:hAnsi="Calibri"/>
          <w:sz w:val="21"/>
          <w:szCs w:val="21"/>
        </w:rPr>
        <w:t xml:space="preserve">A payments product team has a large backlog and a fixed quarterly release window. The BA facilitates prioritization and manages the resulting change requests as new information arrives.</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2419"/>
        <w:gridCol w:w="2218"/>
        <w:gridCol w:w="2419"/>
        <w:gridCol w:w="3024"/>
      </w:tblGrid>
      <w:tr>
        <w:trPr>
          <w:tblHeader/>
        </w:trPr>
        <w:tc>
          <w:tcPr>
            <w:tcW w:type="dxa" w:w="2419"/>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Techniques Applied</w:t>
            </w:r>
          </w:p>
        </w:tc>
        <w:tc>
          <w:tcPr>
            <w:tcW w:type="dxa" w:w="2218"/>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Stakeholders Involved</w:t>
            </w:r>
          </w:p>
        </w:tc>
        <w:tc>
          <w:tcPr>
            <w:tcW w:type="dxa" w:w="2419"/>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Artifacts Produced</w:t>
            </w:r>
          </w:p>
        </w:tc>
        <w:tc>
          <w:tcPr>
            <w:tcW w:type="dxa" w:w="3024"/>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Realistic Challenge</w:t>
            </w:r>
          </w:p>
        </w:tc>
      </w:tr>
      <w:tr>
        <w:trPr>
          <w:cantSplit w:val="false"/>
        </w:trPr>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Prioritization (MoSCoW/weighted scoring); Backlog Management; Decision Analysis</w:t>
            </w:r>
          </w:p>
        </w:tc>
        <w:tc>
          <w:tcPr>
            <w:tcW w:type="dxa" w:w="2218"/>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Product Owner, Sponsor, Engineering Lead</w:t>
            </w:r>
          </w:p>
        </w:tc>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Prioritized, versioned backlog; a requirements change-assessment log</w:t>
            </w:r>
          </w:p>
        </w:tc>
        <w:tc>
          <w:tcPr>
            <w:tcW w:type="dxa" w:w="3024"/>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 senior executive pushes a pet feature above items the data says are higher-value — the BA needs a governance-backed process to reprioritize transparently rather than by seniority.</w:t>
            </w:r>
          </w:p>
        </w:tc>
      </w:tr>
    </w:tbl>
    <w:p>
      <w:pPr>
        <w:spacing w:after="80"/>
      </w:pPr>
    </w:p>
    <w:p>
      <w:pPr>
        <w:pStyle w:val="Heading3"/>
        <w:spacing w:after="80" w:before="200"/>
      </w:pPr>
      <w:r>
        <w:rPr>
          <w:rFonts w:ascii="Calibri" w:cs="Calibri" w:eastAsia="Calibri" w:hAnsi="Calibri"/>
          <w:b/>
          <w:bCs/>
          <w:color w:val="333333"/>
          <w:sz w:val="22"/>
          <w:szCs w:val="22"/>
        </w:rPr>
        <w:t xml:space="preserve">Strategy Analysis — Responding to Neobank / Digital-Only Competition</w:t>
      </w:r>
    </w:p>
    <w:p>
      <w:pPr>
        <w:spacing w:after="140" w:line="276"/>
      </w:pPr>
      <w:r>
        <w:rPr>
          <w:rFonts w:ascii="Calibri" w:cs="Calibri" w:eastAsia="Calibri" w:hAnsi="Calibri"/>
          <w:sz w:val="21"/>
          <w:szCs w:val="21"/>
        </w:rPr>
        <w:t xml:space="preserve">A traditional bank's leadership wants to understand why digital-only competitors are winning share, and what capability gaps need closing.</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2419"/>
        <w:gridCol w:w="2218"/>
        <w:gridCol w:w="2419"/>
        <w:gridCol w:w="3024"/>
      </w:tblGrid>
      <w:tr>
        <w:trPr>
          <w:tblHeader/>
        </w:trPr>
        <w:tc>
          <w:tcPr>
            <w:tcW w:type="dxa" w:w="2419"/>
            <w:shd w:fill="B8860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Techniques Applied</w:t>
            </w:r>
          </w:p>
        </w:tc>
        <w:tc>
          <w:tcPr>
            <w:tcW w:type="dxa" w:w="2218"/>
            <w:shd w:fill="B8860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Stakeholders Involved</w:t>
            </w:r>
          </w:p>
        </w:tc>
        <w:tc>
          <w:tcPr>
            <w:tcW w:type="dxa" w:w="2419"/>
            <w:shd w:fill="B8860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Artifacts Produced</w:t>
            </w:r>
          </w:p>
        </w:tc>
        <w:tc>
          <w:tcPr>
            <w:tcW w:type="dxa" w:w="3024"/>
            <w:shd w:fill="B8860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Realistic Challenge</w:t>
            </w:r>
          </w:p>
        </w:tc>
      </w:tr>
      <w:tr>
        <w:trPr>
          <w:cantSplit w:val="false"/>
        </w:trPr>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SWOT Analysis; Business Capability Analysis; Root Cause Analysis</w:t>
            </w:r>
          </w:p>
        </w:tc>
        <w:tc>
          <w:tcPr>
            <w:tcW w:type="dxa" w:w="2218"/>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Sponsor (CXO), Strategy team, Customer (via research)</w:t>
            </w:r>
          </w:p>
        </w:tc>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Current-state capability assessment; future-state description with named capability gaps; a phased change strategy</w:t>
            </w:r>
          </w:p>
        </w:tc>
        <w:tc>
          <w:tcPr>
            <w:tcW w:type="dxa" w:w="3024"/>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Reconciling a strategy team's multi-year transformation ambition with a CFO focused on this quarter's P&amp;L — the change strategy has to sequence value delivery early.</w:t>
            </w:r>
          </w:p>
        </w:tc>
      </w:tr>
    </w:tbl>
    <w:p>
      <w:pPr>
        <w:spacing w:after="80"/>
      </w:pPr>
    </w:p>
    <w:p>
      <w:pPr>
        <w:pStyle w:val="Heading3"/>
        <w:spacing w:after="80" w:before="200"/>
      </w:pPr>
      <w:r>
        <w:rPr>
          <w:rFonts w:ascii="Calibri" w:cs="Calibri" w:eastAsia="Calibri" w:hAnsi="Calibri"/>
          <w:b/>
          <w:bCs/>
          <w:color w:val="333333"/>
          <w:sz w:val="22"/>
          <w:szCs w:val="22"/>
        </w:rPr>
        <w:t xml:space="preserve">Strategy Analysis — Build vs. Buy for a Payments Gateway</w:t>
      </w:r>
    </w:p>
    <w:p>
      <w:pPr>
        <w:spacing w:after="140" w:line="276"/>
      </w:pPr>
      <w:r>
        <w:rPr>
          <w:rFonts w:ascii="Calibri" w:cs="Calibri" w:eastAsia="Calibri" w:hAnsi="Calibri"/>
          <w:sz w:val="21"/>
          <w:szCs w:val="21"/>
        </w:rPr>
        <w:t xml:space="preserve">The bank must decide whether to build a payments switch in-house or license one, against a hard regulatory go-live date.</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2419"/>
        <w:gridCol w:w="2218"/>
        <w:gridCol w:w="2419"/>
        <w:gridCol w:w="3024"/>
      </w:tblGrid>
      <w:tr>
        <w:trPr>
          <w:tblHeader/>
        </w:trPr>
        <w:tc>
          <w:tcPr>
            <w:tcW w:type="dxa" w:w="2419"/>
            <w:shd w:fill="B8860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Techniques Applied</w:t>
            </w:r>
          </w:p>
        </w:tc>
        <w:tc>
          <w:tcPr>
            <w:tcW w:type="dxa" w:w="2218"/>
            <w:shd w:fill="B8860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Stakeholders Involved</w:t>
            </w:r>
          </w:p>
        </w:tc>
        <w:tc>
          <w:tcPr>
            <w:tcW w:type="dxa" w:w="2419"/>
            <w:shd w:fill="B8860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Artifacts Produced</w:t>
            </w:r>
          </w:p>
        </w:tc>
        <w:tc>
          <w:tcPr>
            <w:tcW w:type="dxa" w:w="3024"/>
            <w:shd w:fill="B8860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Realistic Challenge</w:t>
            </w:r>
          </w:p>
        </w:tc>
      </w:tr>
      <w:tr>
        <w:trPr>
          <w:cantSplit w:val="false"/>
        </w:trPr>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Decision Analysis; Vendor Assessment; Risk Analysis and Management</w:t>
            </w:r>
          </w:p>
        </w:tc>
        <w:tc>
          <w:tcPr>
            <w:tcW w:type="dxa" w:w="2218"/>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Vendor, IT, Sponsor, Regulator</w:t>
            </w:r>
          </w:p>
        </w:tc>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Risk analysis results; a documented change strategy/solution scope statement recommending the chosen path</w:t>
            </w:r>
          </w:p>
        </w:tc>
        <w:tc>
          <w:tcPr>
            <w:tcW w:type="dxa" w:w="3024"/>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The faster "buy" option carries vendor lock-in risk that only becomes visible three years out — the BA has to make a risk that isn't in this year's numbers legible to decision-makers now.</w:t>
            </w:r>
          </w:p>
        </w:tc>
      </w:tr>
    </w:tbl>
    <w:p>
      <w:pPr>
        <w:spacing w:after="80"/>
      </w:pPr>
    </w:p>
    <w:p>
      <w:pPr>
        <w:pStyle w:val="Heading3"/>
        <w:spacing w:after="80" w:before="200"/>
      </w:pPr>
      <w:r>
        <w:rPr>
          <w:rFonts w:ascii="Calibri" w:cs="Calibri" w:eastAsia="Calibri" w:hAnsi="Calibri"/>
          <w:b/>
          <w:bCs/>
          <w:color w:val="333333"/>
          <w:sz w:val="22"/>
          <w:szCs w:val="22"/>
        </w:rPr>
        <w:t xml:space="preserve">RA&amp;DD — Specifying a Fraud-Detection Rule Engine</w:t>
      </w:r>
    </w:p>
    <w:p>
      <w:pPr>
        <w:spacing w:after="140" w:line="276"/>
      </w:pPr>
      <w:r>
        <w:rPr>
          <w:rFonts w:ascii="Calibri" w:cs="Calibri" w:eastAsia="Calibri" w:hAnsi="Calibri"/>
          <w:sz w:val="21"/>
          <w:szCs w:val="21"/>
        </w:rPr>
        <w:t xml:space="preserve">A payments platform needs a real-time fraud rule engine. The BA specifies functional and non-functional requirements alongside Risk and Data Science.</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2419"/>
        <w:gridCol w:w="2218"/>
        <w:gridCol w:w="2419"/>
        <w:gridCol w:w="3024"/>
      </w:tblGrid>
      <w:tr>
        <w:trPr>
          <w:tblHeader/>
        </w:trPr>
        <w:tc>
          <w:tcPr>
            <w:tcW w:type="dxa" w:w="2419"/>
            <w:shd w:fill="2E7D4F"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Techniques Applied</w:t>
            </w:r>
          </w:p>
        </w:tc>
        <w:tc>
          <w:tcPr>
            <w:tcW w:type="dxa" w:w="2218"/>
            <w:shd w:fill="2E7D4F"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Stakeholders Involved</w:t>
            </w:r>
          </w:p>
        </w:tc>
        <w:tc>
          <w:tcPr>
            <w:tcW w:type="dxa" w:w="2419"/>
            <w:shd w:fill="2E7D4F"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Artifacts Produced</w:t>
            </w:r>
          </w:p>
        </w:tc>
        <w:tc>
          <w:tcPr>
            <w:tcW w:type="dxa" w:w="3024"/>
            <w:shd w:fill="2E7D4F"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Realistic Challenge</w:t>
            </w:r>
          </w:p>
        </w:tc>
      </w:tr>
      <w:tr>
        <w:trPr>
          <w:cantSplit w:val="false"/>
        </w:trPr>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Business Rules Analysis; Data Modelling; Non-Functional Requirements Analysis; Decision Modelling</w:t>
            </w:r>
          </w:p>
        </w:tc>
        <w:tc>
          <w:tcPr>
            <w:tcW w:type="dxa" w:w="2218"/>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Risk/Fraud SME, Data Scientist, Developer</w:t>
            </w:r>
          </w:p>
        </w:tc>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Requirements specification; requirements architecture linking rules to data sources; a documented latency/accuracy non-functional target</w:t>
            </w:r>
          </w:p>
        </w:tc>
        <w:tc>
          <w:tcPr>
            <w:tcW w:type="dxa" w:w="3024"/>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Catching more fraud (tighter rules) directly increases customer friction (more false declines) — the BA has to make that value trade-off explicit and get it signed off, not bury it in a spec.</w:t>
            </w:r>
          </w:p>
        </w:tc>
      </w:tr>
    </w:tbl>
    <w:p>
      <w:pPr>
        <w:spacing w:after="80"/>
      </w:pPr>
    </w:p>
    <w:p>
      <w:pPr>
        <w:pStyle w:val="Heading3"/>
        <w:spacing w:after="80" w:before="200"/>
      </w:pPr>
      <w:r>
        <w:rPr>
          <w:rFonts w:ascii="Calibri" w:cs="Calibri" w:eastAsia="Calibri" w:hAnsi="Calibri"/>
          <w:b/>
          <w:bCs/>
          <w:color w:val="333333"/>
          <w:sz w:val="22"/>
          <w:szCs w:val="22"/>
        </w:rPr>
        <w:t xml:space="preserve">RA&amp;DD — Design Options for a B2B Trade-Finance Portal</w:t>
      </w:r>
    </w:p>
    <w:p>
      <w:pPr>
        <w:spacing w:after="140" w:line="276"/>
      </w:pPr>
      <w:r>
        <w:rPr>
          <w:rFonts w:ascii="Calibri" w:cs="Calibri" w:eastAsia="Calibri" w:hAnsi="Calibri"/>
          <w:sz w:val="21"/>
          <w:szCs w:val="21"/>
        </w:rPr>
        <w:t xml:space="preserve">A corporate bank compares a commercial off-the-shelf trade-finance module against a custom build for a new client-facing portal.</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2419"/>
        <w:gridCol w:w="2218"/>
        <w:gridCol w:w="2419"/>
        <w:gridCol w:w="3024"/>
      </w:tblGrid>
      <w:tr>
        <w:trPr>
          <w:tblHeader/>
        </w:trPr>
        <w:tc>
          <w:tcPr>
            <w:tcW w:type="dxa" w:w="2419"/>
            <w:shd w:fill="2E7D4F"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Techniques Applied</w:t>
            </w:r>
          </w:p>
        </w:tc>
        <w:tc>
          <w:tcPr>
            <w:tcW w:type="dxa" w:w="2218"/>
            <w:shd w:fill="2E7D4F"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Stakeholders Involved</w:t>
            </w:r>
          </w:p>
        </w:tc>
        <w:tc>
          <w:tcPr>
            <w:tcW w:type="dxa" w:w="2419"/>
            <w:shd w:fill="2E7D4F"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Artifacts Produced</w:t>
            </w:r>
          </w:p>
        </w:tc>
        <w:tc>
          <w:tcPr>
            <w:tcW w:type="dxa" w:w="3024"/>
            <w:shd w:fill="2E7D4F"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Realistic Challenge</w:t>
            </w:r>
          </w:p>
        </w:tc>
      </w:tr>
      <w:tr>
        <w:trPr>
          <w:cantSplit w:val="false"/>
        </w:trPr>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Interface Analysis; Prototyping; Decision Analysis; Financial Analysis</w:t>
            </w:r>
          </w:p>
        </w:tc>
        <w:tc>
          <w:tcPr>
            <w:tcW w:type="dxa" w:w="2218"/>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Trade-Ops SME, IT Architect, Customer (corporate client)</w:t>
            </w:r>
          </w:p>
        </w:tc>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Design options analysis; a solution recommendation with cost/value comparison</w:t>
            </w:r>
          </w:p>
        </w:tc>
        <w:tc>
          <w:tcPr>
            <w:tcW w:type="dxa" w:w="3024"/>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Legacy SWIFT messaging interfaces constrain both options more than the initial requirements anticipated — design options have to be re-scoped mid-analysis.</w:t>
            </w:r>
          </w:p>
        </w:tc>
      </w:tr>
    </w:tbl>
    <w:p>
      <w:pPr>
        <w:spacing w:after="80"/>
      </w:pPr>
    </w:p>
    <w:p>
      <w:pPr>
        <w:pStyle w:val="Heading3"/>
        <w:spacing w:after="80" w:before="200"/>
      </w:pPr>
      <w:r>
        <w:rPr>
          <w:rFonts w:ascii="Calibri" w:cs="Calibri" w:eastAsia="Calibri" w:hAnsi="Calibri"/>
          <w:b/>
          <w:bCs/>
          <w:color w:val="333333"/>
          <w:sz w:val="22"/>
          <w:szCs w:val="22"/>
        </w:rPr>
        <w:t xml:space="preserve">Solution Evaluation — Post-Launch Evaluation of a UPI-Based Collections Product</w:t>
      </w:r>
    </w:p>
    <w:p>
      <w:pPr>
        <w:spacing w:after="140" w:line="276"/>
      </w:pPr>
      <w:r>
        <w:rPr>
          <w:rFonts w:ascii="Calibri" w:cs="Calibri" w:eastAsia="Calibri" w:hAnsi="Calibri"/>
          <w:sz w:val="21"/>
          <w:szCs w:val="21"/>
        </w:rPr>
        <w:t xml:space="preserve">Six months after launch, the BA evaluates whether the product met the adoption, transaction-success, and NPS targets in the original business case.</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2419"/>
        <w:gridCol w:w="2218"/>
        <w:gridCol w:w="2419"/>
        <w:gridCol w:w="3024"/>
      </w:tblGrid>
      <w:tr>
        <w:trPr>
          <w:tblHeader/>
        </w:trPr>
        <w:tc>
          <w:tcPr>
            <w:tcW w:type="dxa" w:w="2419"/>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Techniques Applied</w:t>
            </w:r>
          </w:p>
        </w:tc>
        <w:tc>
          <w:tcPr>
            <w:tcW w:type="dxa" w:w="2218"/>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Stakeholders Involved</w:t>
            </w:r>
          </w:p>
        </w:tc>
        <w:tc>
          <w:tcPr>
            <w:tcW w:type="dxa" w:w="2419"/>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Artifacts Produced</w:t>
            </w:r>
          </w:p>
        </w:tc>
        <w:tc>
          <w:tcPr>
            <w:tcW w:type="dxa" w:w="3024"/>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Realistic Challenge</w:t>
            </w:r>
          </w:p>
        </w:tc>
      </w:tr>
      <w:tr>
        <w:trPr>
          <w:cantSplit w:val="false"/>
        </w:trPr>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Metrics and KPIs; Acceptance and Evaluation Criteria; Financial Analysis</w:t>
            </w:r>
          </w:p>
        </w:tc>
        <w:tc>
          <w:tcPr>
            <w:tcW w:type="dxa" w:w="2218"/>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Sponsor, Product Manager, Customer</w:t>
            </w:r>
          </w:p>
        </w:tc>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Solution performance dashboard; a performance analysis report versus the original business case</w:t>
            </w:r>
          </w:p>
        </w:tc>
        <w:tc>
          <w:tcPr>
            <w:tcW w:type="dxa" w:w="3024"/>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 strong quarter coincides with a seasonal spike in digital payments generally — isolating the product's actual contribution from the market tailwind is the hard part.</w:t>
            </w:r>
          </w:p>
        </w:tc>
      </w:tr>
    </w:tbl>
    <w:p>
      <w:pPr>
        <w:spacing w:after="80"/>
      </w:pPr>
    </w:p>
    <w:p>
      <w:pPr>
        <w:pStyle w:val="Heading3"/>
        <w:spacing w:after="80" w:before="200"/>
      </w:pPr>
      <w:r>
        <w:rPr>
          <w:rFonts w:ascii="Calibri" w:cs="Calibri" w:eastAsia="Calibri" w:hAnsi="Calibri"/>
          <w:b/>
          <w:bCs/>
          <w:color w:val="333333"/>
          <w:sz w:val="22"/>
          <w:szCs w:val="22"/>
        </w:rPr>
        <w:t xml:space="preserve">Solution Evaluation — Diagnosing Why a Self-Service Chatbot Underperforms</w:t>
      </w:r>
    </w:p>
    <w:p>
      <w:pPr>
        <w:spacing w:after="140" w:line="276"/>
      </w:pPr>
      <w:r>
        <w:rPr>
          <w:rFonts w:ascii="Calibri" w:cs="Calibri" w:eastAsia="Calibri" w:hAnsi="Calibri"/>
          <w:sz w:val="21"/>
          <w:szCs w:val="21"/>
        </w:rPr>
        <w:t xml:space="preserve">A customer-service chatbot isn't reducing call-centre volume as expected. The BA determines whether the cause is the solution itself or constraints elsewhere in the enterprise.</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2419"/>
        <w:gridCol w:w="2218"/>
        <w:gridCol w:w="2419"/>
        <w:gridCol w:w="3024"/>
      </w:tblGrid>
      <w:tr>
        <w:trPr>
          <w:tblHeader/>
        </w:trPr>
        <w:tc>
          <w:tcPr>
            <w:tcW w:type="dxa" w:w="2419"/>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Techniques Applied</w:t>
            </w:r>
          </w:p>
        </w:tc>
        <w:tc>
          <w:tcPr>
            <w:tcW w:type="dxa" w:w="2218"/>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Stakeholders Involved</w:t>
            </w:r>
          </w:p>
        </w:tc>
        <w:tc>
          <w:tcPr>
            <w:tcW w:type="dxa" w:w="2419"/>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Artifacts Produced</w:t>
            </w:r>
          </w:p>
        </w:tc>
        <w:tc>
          <w:tcPr>
            <w:tcW w:type="dxa" w:w="3024"/>
            <w:shd w:fill="B23B3B"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Realistic Challenge</w:t>
            </w:r>
          </w:p>
        </w:tc>
      </w:tr>
      <w:tr>
        <w:trPr>
          <w:cantSplit w:val="false"/>
        </w:trPr>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Root Cause Analysis; Organizational Modelling; Item Tracking</w:t>
            </w:r>
          </w:p>
        </w:tc>
        <w:tc>
          <w:tcPr>
            <w:tcW w:type="dxa" w:w="2218"/>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IT Operations, Customer Support, Sponsor</w:t>
            </w:r>
          </w:p>
        </w:tc>
        <w:tc>
          <w:tcPr>
            <w:tcW w:type="dxa" w:w="2419"/>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Solution and enterprise limitations assessment; a recommended-actions memo</w:t>
            </w:r>
          </w:p>
        </w:tc>
        <w:tc>
          <w:tcPr>
            <w:tcW w:type="dxa" w:w="3024"/>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The root cause turns out to be an enterprise limitation (agents aren't incentivized to deflect calls to the bot) rather than a solution defect — a much harder finding to act on than a bug fix.</w:t>
            </w:r>
          </w:p>
        </w:tc>
      </w:tr>
    </w:tbl>
    <w:p>
      <w:pPr>
        <w:spacing w:after="80"/>
      </w:pP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6. Cross-Reference &amp; Integration Matrix</w:t>
      </w:r>
    </w:p>
    <w:p>
      <w:pPr>
        <w:spacing w:after="140" w:line="276"/>
      </w:pPr>
      <w:r>
        <w:rPr>
          <w:rFonts w:ascii="Calibri" w:cs="Calibri" w:eastAsia="Calibri" w:hAnsi="Calibri"/>
          <w:sz w:val="21"/>
          <w:szCs w:val="21"/>
        </w:rPr>
        <w:t xml:space="preserve">No real initiative stays inside one Knowledge Area. This matrix shows the primary KA driving a given scenario and which other KAs it inevitably pulls in — useful for case-study interview questions that test whether you think in silos or in systems.</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2400"/>
        <w:gridCol w:w="1500"/>
        <w:gridCol w:w="2400"/>
        <w:gridCol w:w="378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Scenario</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Primary KA</w:t>
            </w:r>
          </w:p>
        </w:tc>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Secondary KAs Involved</w:t>
            </w:r>
          </w:p>
        </w:tc>
        <w:tc>
          <w:tcPr>
            <w:tcW w:type="dxa" w:w="378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Key Integration Point</w:t>
            </w:r>
          </w:p>
        </w:tc>
      </w:tr>
      <w:tr>
        <w:trPr>
          <w:cantSplit/>
        </w:trPr>
        <w:tc>
          <w:tcPr>
            <w:tcW w:type="dxa" w:w="2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Core banking modernization</w:t>
            </w:r>
          </w:p>
        </w:tc>
        <w:tc>
          <w:tcPr>
            <w:tcW w:type="dxa" w:w="15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BAPM</w:t>
            </w:r>
          </w:p>
        </w:tc>
        <w:tc>
          <w:tcPr>
            <w:tcW w:type="dxa" w:w="2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Elicitation &amp; Collaboration; Strategy Analysis</w:t>
            </w:r>
          </w:p>
        </w:tc>
        <w:tc>
          <w:tcPr>
            <w:tcW w:type="dxa" w:w="37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The governance approach set in BAPM directly shapes elicitation scope and how the change strategy gets approved.</w:t>
            </w:r>
          </w:p>
        </w:tc>
      </w:tr>
      <w:tr>
        <w:trPr>
          <w:cantSplit/>
        </w:trPr>
        <w:tc>
          <w:tcPr>
            <w:tcW w:type="dxa" w:w="2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Regulatory reporting change (rule mandate mid-flight)</w:t>
            </w:r>
          </w:p>
        </w:tc>
        <w:tc>
          <w:tcPr>
            <w:tcW w:type="dxa" w:w="15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RLCM</w:t>
            </w:r>
          </w:p>
        </w:tc>
        <w:tc>
          <w:tcPr>
            <w:tcW w:type="dxa" w:w="2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RA&amp;DD; Solution Evaluation</w:t>
            </w:r>
          </w:p>
        </w:tc>
        <w:tc>
          <w:tcPr>
            <w:tcW w:type="dxa" w:w="37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Traceability is what lets the team prove, on audit, that a rule change reached every affected system and was verified.</w:t>
            </w:r>
          </w:p>
        </w:tc>
      </w:tr>
      <w:tr>
        <w:trPr>
          <w:cantSplit/>
        </w:trPr>
        <w:tc>
          <w:tcPr>
            <w:tcW w:type="dxa" w:w="2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Digital-only bank competitive response</w:t>
            </w:r>
          </w:p>
        </w:tc>
        <w:tc>
          <w:tcPr>
            <w:tcW w:type="dxa" w:w="15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Strategy Analysis</w:t>
            </w:r>
          </w:p>
        </w:tc>
        <w:tc>
          <w:tcPr>
            <w:tcW w:type="dxa" w:w="2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BAPM; RA&amp;DD</w:t>
            </w:r>
          </w:p>
        </w:tc>
        <w:tc>
          <w:tcPr>
            <w:tcW w:type="dxa" w:w="37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Capability gaps identified in Strategy Analysis become the prioritization criteria for the RA&amp;DD backlog and the BAPM approach for the transformation programme.</w:t>
            </w:r>
          </w:p>
        </w:tc>
      </w:tr>
      <w:tr>
        <w:trPr>
          <w:cantSplit/>
        </w:trPr>
        <w:tc>
          <w:tcPr>
            <w:tcW w:type="dxa" w:w="2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Fraud/risk rule-engine rollout</w:t>
            </w:r>
          </w:p>
        </w:tc>
        <w:tc>
          <w:tcPr>
            <w:tcW w:type="dxa" w:w="15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RA&amp;DD</w:t>
            </w:r>
          </w:p>
        </w:tc>
        <w:tc>
          <w:tcPr>
            <w:tcW w:type="dxa" w:w="2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Strategy Analysis; Solution Evaluation</w:t>
            </w:r>
          </w:p>
        </w:tc>
        <w:tc>
          <w:tcPr>
            <w:tcW w:type="dxa" w:w="37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Non-functional targets (latency, false-positive rate) trace directly back to the risk appetite defined during Strategy Analysis, and get re-measured in Solution Evaluation.</w:t>
            </w:r>
          </w:p>
        </w:tc>
      </w:tr>
      <w:tr>
        <w:trPr>
          <w:cantSplit/>
        </w:trPr>
        <w:tc>
          <w:tcPr>
            <w:tcW w:type="dxa" w:w="2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Client onboarding redesign</w:t>
            </w:r>
          </w:p>
        </w:tc>
        <w:tc>
          <w:tcPr>
            <w:tcW w:type="dxa" w:w="15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Elicitation &amp; Collaboration</w:t>
            </w:r>
          </w:p>
        </w:tc>
        <w:tc>
          <w:tcPr>
            <w:tcW w:type="dxa" w:w="2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RLCM; RA&amp;DD</w:t>
            </w:r>
          </w:p>
        </w:tc>
        <w:tc>
          <w:tcPr>
            <w:tcW w:type="dxa" w:w="37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Raw workshop output only has value once it's traced and prioritized (RLCM) and then modelled into a verifiable spec (RA&amp;DD).</w:t>
            </w:r>
          </w:p>
        </w:tc>
      </w:tr>
      <w:tr>
        <w:trPr>
          <w:cantSplit/>
        </w:trPr>
        <w:tc>
          <w:tcPr>
            <w:tcW w:type="dxa" w:w="2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Post-implementation ROI review</w:t>
            </w:r>
          </w:p>
        </w:tc>
        <w:tc>
          <w:tcPr>
            <w:tcW w:type="dxa" w:w="15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Solution Evaluation</w:t>
            </w:r>
          </w:p>
        </w:tc>
        <w:tc>
          <w:tcPr>
            <w:tcW w:type="dxa" w:w="2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Strategy Analysis; BAPM</w:t>
            </w:r>
          </w:p>
        </w:tc>
        <w:tc>
          <w:tcPr>
            <w:tcW w:type="dxa" w:w="37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Performance measures validate (or invalidate) the original business case from Strategy Analysis and directly inform the next planning cycle in BAPM.</w:t>
            </w:r>
          </w:p>
        </w:tc>
      </w:tr>
      <w:tr>
        <w:trPr>
          <w:cantSplit/>
        </w:trPr>
        <w:tc>
          <w:tcPr>
            <w:tcW w:type="dxa" w:w="2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Vendor-based payments-gateway selection</w:t>
            </w:r>
          </w:p>
        </w:tc>
        <w:tc>
          <w:tcPr>
            <w:tcW w:type="dxa" w:w="15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Strategy Analysis</w:t>
            </w:r>
          </w:p>
        </w:tc>
        <w:tc>
          <w:tcPr>
            <w:tcW w:type="dxa" w:w="2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RA&amp;DD; Solution Evaluation</w:t>
            </w:r>
          </w:p>
        </w:tc>
        <w:tc>
          <w:tcPr>
            <w:tcW w:type="dxa" w:w="37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The change strategy sets the build-vs-buy direction; RA&amp;DD turns it into design options and a recommendation; Solution Evaluation later checks the vendor promise against reality.</w:t>
            </w:r>
          </w:p>
        </w:tc>
      </w:tr>
      <w:tr>
        <w:trPr>
          <w:cantSplit/>
        </w:trPr>
        <w:tc>
          <w:tcPr>
            <w:tcW w:type="dxa" w:w="2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Agile product backlog for a fintech app</w:t>
            </w:r>
          </w:p>
        </w:tc>
        <w:tc>
          <w:tcPr>
            <w:tcW w:type="dxa" w:w="15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RLCM</w:t>
            </w:r>
          </w:p>
        </w:tc>
        <w:tc>
          <w:tcPr>
            <w:tcW w:type="dxa" w:w="2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Elicitation &amp; Collaboration; BAPM</w:t>
            </w:r>
          </w:p>
        </w:tc>
        <w:tc>
          <w:tcPr>
            <w:tcW w:type="dxa" w:w="37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Prioritization technique is the bridge that turns elicitation output into an ordered backlog, inside whatever adaptive approach BAPM defined.</w:t>
            </w:r>
          </w:p>
        </w:tc>
      </w:tr>
    </w:tbl>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7. Interview Cheat Sheet — Top 20 Questions</w:t>
      </w:r>
    </w:p>
    <w:p>
      <w:pPr>
        <w:spacing w:after="140" w:line="276"/>
      </w:pPr>
      <w:r>
        <w:rPr>
          <w:rFonts w:ascii="Calibri" w:cs="Calibri" w:eastAsia="Calibri" w:hAnsi="Calibri"/>
          <w:sz w:val="21"/>
          <w:szCs w:val="21"/>
        </w:rPr>
        <w:t xml:space="preserve">Structured for a senior/lead BA or BA-to-analytics interview. Use the Answer Structure as a skeleton, then fill it with one of your own stories — the WhatsApp-Pay project, NPCI prep, or a portfolio piece work well as anchors for several of these.</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420"/>
        <w:gridCol w:w="2350"/>
        <w:gridCol w:w="1700"/>
        <w:gridCol w:w="2900"/>
        <w:gridCol w:w="2710"/>
      </w:tblGrid>
      <w:tr>
        <w:trPr>
          <w:tblHeader/>
        </w:trPr>
        <w:tc>
          <w:tcPr>
            <w:tcW w:type="dxa" w:w="42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w:t>
            </w:r>
          </w:p>
        </w:tc>
        <w:tc>
          <w:tcPr>
            <w:tcW w:type="dxa" w:w="235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Question</w:t>
            </w:r>
          </w:p>
        </w:tc>
        <w:tc>
          <w:tcPr>
            <w:tcW w:type="dxa" w:w="170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Concept(s) Tested</w:t>
            </w:r>
          </w:p>
        </w:tc>
        <w:tc>
          <w:tcPr>
            <w:tcW w:type="dxa" w:w="290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Answer Structure</w:t>
            </w:r>
          </w:p>
        </w:tc>
        <w:tc>
          <w:tcPr>
            <w:tcW w:type="dxa" w:w="271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Pitfall to Avoid</w:t>
            </w:r>
          </w:p>
        </w:tc>
      </w:tr>
      <w:tr>
        <w:trPr>
          <w:cantSplit/>
        </w:trPr>
        <w:tc>
          <w:tcPr>
            <w:tcW w:type="dxa" w:w="42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w:t>
            </w:r>
          </w:p>
        </w:tc>
        <w:tc>
          <w:tcPr>
            <w:tcW w:type="dxa" w:w="235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Walk me through your BA approach for a new initiative.</w:t>
            </w:r>
          </w:p>
        </w:tc>
        <w:tc>
          <w:tcPr>
            <w:tcW w:type="dxa" w:w="17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BAPM; predictive vs. adaptive</w:t>
            </w:r>
          </w:p>
        </w:tc>
        <w:tc>
          <w:tcPr>
            <w:tcW w:type="dxa" w:w="29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Context → approach selection → tailoring → stakeholder sign-off</w:t>
            </w:r>
          </w:p>
        </w:tc>
        <w:tc>
          <w:tcPr>
            <w:tcW w:type="dxa" w:w="271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Presenting one "house style" as if it fits every initiative.</w:t>
            </w:r>
          </w:p>
        </w:tc>
      </w:tr>
      <w:tr>
        <w:trPr>
          <w:cantSplit/>
        </w:trPr>
        <w:tc>
          <w:tcPr>
            <w:tcW w:type="dxa" w:w="42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2</w:t>
            </w:r>
          </w:p>
        </w:tc>
        <w:tc>
          <w:tcPr>
            <w:tcW w:type="dxa" w:w="235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do you handle a stakeholder who disagrees with your requirement priority?</w:t>
            </w:r>
          </w:p>
        </w:tc>
        <w:tc>
          <w:tcPr>
            <w:tcW w:type="dxa" w:w="17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Stakeholder analysis; conflict resolution; Prioritization</w:t>
            </w:r>
          </w:p>
        </w:tc>
        <w:tc>
          <w:tcPr>
            <w:tcW w:type="dxa" w:w="29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Acknowledge → analyze their interest → apply a technique (MoSCoW/weighted scoring) → escalate via governance if unresolved</w:t>
            </w:r>
          </w:p>
        </w:tc>
        <w:tc>
          <w:tcPr>
            <w:tcW w:type="dxa" w:w="271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"I'd convince them" — sounds like you'd override rather than resolve.</w:t>
            </w:r>
          </w:p>
        </w:tc>
      </w:tr>
      <w:tr>
        <w:trPr>
          <w:cantSplit/>
        </w:trPr>
        <w:tc>
          <w:tcPr>
            <w:tcW w:type="dxa" w:w="42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3</w:t>
            </w:r>
          </w:p>
        </w:tc>
        <w:tc>
          <w:tcPr>
            <w:tcW w:type="dxa" w:w="235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do you choose an elicitation technique for a given situation?</w:t>
            </w:r>
          </w:p>
        </w:tc>
        <w:tc>
          <w:tcPr>
            <w:tcW w:type="dxa" w:w="17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Elicitation &amp; Collaboration</w:t>
            </w:r>
          </w:p>
        </w:tc>
        <w:tc>
          <w:tcPr>
            <w:tcW w:type="dxa" w:w="29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Match technique to stakeholder type/availability/data type → note trade-offs (interview depth vs. survey scale)</w:t>
            </w:r>
          </w:p>
        </w:tc>
        <w:tc>
          <w:tcPr>
            <w:tcW w:type="dxa" w:w="271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Naming only one technique as a universal default.</w:t>
            </w:r>
          </w:p>
        </w:tc>
      </w:tr>
      <w:tr>
        <w:trPr>
          <w:cantSplit/>
        </w:trPr>
        <w:tc>
          <w:tcPr>
            <w:tcW w:type="dxa" w:w="42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4</w:t>
            </w:r>
          </w:p>
        </w:tc>
        <w:tc>
          <w:tcPr>
            <w:tcW w:type="dxa" w:w="235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do you ensure requirements stay traceable on a large programme?</w:t>
            </w:r>
          </w:p>
        </w:tc>
        <w:tc>
          <w:tcPr>
            <w:tcW w:type="dxa" w:w="17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RLCM</w:t>
            </w:r>
          </w:p>
        </w:tc>
        <w:tc>
          <w:tcPr>
            <w:tcW w:type="dxa" w:w="29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Traceability repository → levels (business/stakeholder/solution) → tooling and cadence for updates</w:t>
            </w:r>
          </w:p>
        </w:tc>
        <w:tc>
          <w:tcPr>
            <w:tcW w:type="dxa" w:w="271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Describing traceability as only forward (to build), ignoring backward (to the business objective).</w:t>
            </w:r>
          </w:p>
        </w:tc>
      </w:tr>
      <w:tr>
        <w:trPr>
          <w:cantSplit/>
        </w:trPr>
        <w:tc>
          <w:tcPr>
            <w:tcW w:type="dxa" w:w="42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5</w:t>
            </w:r>
          </w:p>
        </w:tc>
        <w:tc>
          <w:tcPr>
            <w:tcW w:type="dxa" w:w="235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Explain functional vs. non-functional requirements, with an example.</w:t>
            </w:r>
          </w:p>
        </w:tc>
        <w:tc>
          <w:tcPr>
            <w:tcW w:type="dxa" w:w="17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Requirements Classification Schema</w:t>
            </w:r>
          </w:p>
        </w:tc>
        <w:tc>
          <w:tcPr>
            <w:tcW w:type="dxa" w:w="29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Definition of each → concrete example (e.g. payment-confirmation behaviour vs. sub-second latency) → why the distinction matters for testing</w:t>
            </w:r>
          </w:p>
        </w:tc>
        <w:tc>
          <w:tcPr>
            <w:tcW w:type="dxa" w:w="271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 vague definition with no example.</w:t>
            </w:r>
          </w:p>
        </w:tc>
      </w:tr>
      <w:tr>
        <w:trPr>
          <w:cantSplit/>
        </w:trPr>
        <w:tc>
          <w:tcPr>
            <w:tcW w:type="dxa" w:w="42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6</w:t>
            </w:r>
          </w:p>
        </w:tc>
        <w:tc>
          <w:tcPr>
            <w:tcW w:type="dxa" w:w="235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would you run a current-state analysis before a legacy system replacement?</w:t>
            </w:r>
          </w:p>
        </w:tc>
        <w:tc>
          <w:tcPr>
            <w:tcW w:type="dxa" w:w="17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Strategy Analysis</w:t>
            </w:r>
          </w:p>
        </w:tc>
        <w:tc>
          <w:tcPr>
            <w:tcW w:type="dxa" w:w="29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Define scope → techniques (capability analysis, root cause) → synthesized findings feeding future-state work</w:t>
            </w:r>
          </w:p>
        </w:tc>
        <w:tc>
          <w:tcPr>
            <w:tcW w:type="dxa" w:w="271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Jumping straight to a proposed solution before the current state is understood.</w:t>
            </w:r>
          </w:p>
        </w:tc>
      </w:tr>
      <w:tr>
        <w:trPr>
          <w:cantSplit/>
        </w:trPr>
        <w:tc>
          <w:tcPr>
            <w:tcW w:type="dxa" w:w="42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7</w:t>
            </w:r>
          </w:p>
        </w:tc>
        <w:tc>
          <w:tcPr>
            <w:tcW w:type="dxa" w:w="235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Tell me about a time you prioritized competing requirements under a deadline.</w:t>
            </w:r>
          </w:p>
        </w:tc>
        <w:tc>
          <w:tcPr>
            <w:tcW w:type="dxa" w:w="17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RLCM; behavioural (STAR)</w:t>
            </w:r>
          </w:p>
        </w:tc>
        <w:tc>
          <w:tcPr>
            <w:tcW w:type="dxa" w:w="29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Situation → Task → Action (the technique you used) → measurable Result</w:t>
            </w:r>
          </w:p>
        </w:tc>
        <w:tc>
          <w:tcPr>
            <w:tcW w:type="dxa" w:w="271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No measurable result, or a story with no real trade-off in it.</w:t>
            </w:r>
          </w:p>
        </w:tc>
      </w:tr>
      <w:tr>
        <w:trPr>
          <w:cantSplit/>
        </w:trPr>
        <w:tc>
          <w:tcPr>
            <w:tcW w:type="dxa" w:w="42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8</w:t>
            </w:r>
          </w:p>
        </w:tc>
        <w:tc>
          <w:tcPr>
            <w:tcW w:type="dxa" w:w="235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What's the difference between verifying and validating a requirement?</w:t>
            </w:r>
          </w:p>
        </w:tc>
        <w:tc>
          <w:tcPr>
            <w:tcW w:type="dxa" w:w="17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RA&amp;DD</w:t>
            </w:r>
          </w:p>
        </w:tc>
        <w:tc>
          <w:tcPr>
            <w:tcW w:type="dxa" w:w="29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Verify = internal quality (complete, consistent, unambiguous, testable); Validate = alignment to business value/goals</w:t>
            </w:r>
          </w:p>
        </w:tc>
        <w:tc>
          <w:tcPr>
            <w:tcW w:type="dxa" w:w="271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Using the two terms interchangeably — this is one of the most common exam and interview traps.</w:t>
            </w:r>
          </w:p>
        </w:tc>
      </w:tr>
      <w:tr>
        <w:trPr>
          <w:cantSplit/>
        </w:trPr>
        <w:tc>
          <w:tcPr>
            <w:tcW w:type="dxa" w:w="42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9</w:t>
            </w:r>
          </w:p>
        </w:tc>
        <w:tc>
          <w:tcPr>
            <w:tcW w:type="dxa" w:w="235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do you know a requirement is testable?</w:t>
            </w:r>
          </w:p>
        </w:tc>
        <w:tc>
          <w:tcPr>
            <w:tcW w:type="dxa" w:w="17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RA&amp;DD; quality criteria</w:t>
            </w:r>
          </w:p>
        </w:tc>
        <w:tc>
          <w:tcPr>
            <w:tcW w:type="dxa" w:w="29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Reference a quality checklist (unambiguous, measurable, feasible) → give an example of rewriting a vague one</w:t>
            </w:r>
          </w:p>
        </w:tc>
        <w:tc>
          <w:tcPr>
            <w:tcW w:type="dxa" w:w="271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Confusing "testable" with "validated."</w:t>
            </w:r>
          </w:p>
        </w:tc>
      </w:tr>
      <w:tr>
        <w:trPr>
          <w:cantSplit/>
        </w:trPr>
        <w:tc>
          <w:tcPr>
            <w:tcW w:type="dxa" w:w="42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10</w:t>
            </w:r>
          </w:p>
        </w:tc>
        <w:tc>
          <w:tcPr>
            <w:tcW w:type="dxa" w:w="235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do you handle scope creep?</w:t>
            </w:r>
          </w:p>
        </w:tc>
        <w:tc>
          <w:tcPr>
            <w:tcW w:type="dxa" w:w="17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RLCM; governance</w:t>
            </w:r>
          </w:p>
        </w:tc>
        <w:tc>
          <w:tcPr>
            <w:tcW w:type="dxa" w:w="29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Route it through the change-control process → assess impact → get stakeholder approval before absorbing it</w:t>
            </w:r>
          </w:p>
        </w:tc>
        <w:tc>
          <w:tcPr>
            <w:tcW w:type="dxa" w:w="271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"I just push back and say no" — sounds inflexible, not process-driven.</w:t>
            </w:r>
          </w:p>
        </w:tc>
      </w:tr>
      <w:tr>
        <w:trPr>
          <w:cantSplit/>
        </w:trPr>
        <w:tc>
          <w:tcPr>
            <w:tcW w:type="dxa" w:w="42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11</w:t>
            </w:r>
          </w:p>
        </w:tc>
        <w:tc>
          <w:tcPr>
            <w:tcW w:type="dxa" w:w="235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Describe a business case you built and how you measured its value.</w:t>
            </w:r>
          </w:p>
        </w:tc>
        <w:tc>
          <w:tcPr>
            <w:tcW w:type="dxa" w:w="17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Strategy Analysis; Financial Analysis</w:t>
            </w:r>
          </w:p>
        </w:tc>
        <w:tc>
          <w:tcPr>
            <w:tcW w:type="dxa" w:w="29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Need → options considered → recommended solution → the value metric you tracked post-launch</w:t>
            </w:r>
          </w:p>
        </w:tc>
        <w:tc>
          <w:tcPr>
            <w:tcW w:type="dxa" w:w="271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No quantification — a business case without numbers isn't a business case.</w:t>
            </w:r>
          </w:p>
        </w:tc>
      </w:tr>
      <w:tr>
        <w:trPr>
          <w:cantSplit/>
        </w:trPr>
        <w:tc>
          <w:tcPr>
            <w:tcW w:type="dxa" w:w="42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12</w:t>
            </w:r>
          </w:p>
        </w:tc>
        <w:tc>
          <w:tcPr>
            <w:tcW w:type="dxa" w:w="235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do you elicit requirements from a stakeholder who's unavailable or difficult?</w:t>
            </w:r>
          </w:p>
        </w:tc>
        <w:tc>
          <w:tcPr>
            <w:tcW w:type="dxa" w:w="17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Elicitation &amp; Collaboration</w:t>
            </w:r>
          </w:p>
        </w:tc>
        <w:tc>
          <w:tcPr>
            <w:tcW w:type="dxa" w:w="29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Alternate techniques (document analysis, a proxy SME) → escalate availability as a risk, don't just wait</w:t>
            </w:r>
          </w:p>
        </w:tc>
        <w:tc>
          <w:tcPr>
            <w:tcW w:type="dxa" w:w="271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Blaming the stakeholder instead of showing an adaptive plan.</w:t>
            </w:r>
          </w:p>
        </w:tc>
      </w:tr>
      <w:tr>
        <w:trPr>
          <w:cantSplit/>
        </w:trPr>
        <w:tc>
          <w:tcPr>
            <w:tcW w:type="dxa" w:w="42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13</w:t>
            </w:r>
          </w:p>
        </w:tc>
        <w:tc>
          <w:tcPr>
            <w:tcW w:type="dxa" w:w="235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do you measure whether a delivered solution actually created value?</w:t>
            </w:r>
          </w:p>
        </w:tc>
        <w:tc>
          <w:tcPr>
            <w:tcW w:type="dxa" w:w="17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Solution Evaluation</w:t>
            </w:r>
          </w:p>
        </w:tc>
        <w:tc>
          <w:tcPr>
            <w:tcW w:type="dxa" w:w="29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Define measures before launch → track post-launch → compare to the original business case → recommend action</w:t>
            </w:r>
          </w:p>
        </w:tc>
        <w:tc>
          <w:tcPr>
            <w:tcW w:type="dxa" w:w="271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Describing evaluation as something you only think about after the fact.</w:t>
            </w:r>
          </w:p>
        </w:tc>
      </w:tr>
      <w:tr>
        <w:trPr>
          <w:cantSplit/>
        </w:trPr>
        <w:tc>
          <w:tcPr>
            <w:tcW w:type="dxa" w:w="42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14</w:t>
            </w:r>
          </w:p>
        </w:tc>
        <w:tc>
          <w:tcPr>
            <w:tcW w:type="dxa" w:w="235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do you handle conflicting requirements from two departments?</w:t>
            </w:r>
          </w:p>
        </w:tc>
        <w:tc>
          <w:tcPr>
            <w:tcW w:type="dxa" w:w="17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Elicitation &amp; Collaboration; RLCM</w:t>
            </w:r>
          </w:p>
        </w:tc>
        <w:tc>
          <w:tcPr>
            <w:tcW w:type="dxa" w:w="29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Root-cause the actual need behind each ask → facilitate → escalate through governance rather than picking a side yourself</w:t>
            </w:r>
          </w:p>
        </w:tc>
        <w:tc>
          <w:tcPr>
            <w:tcW w:type="dxa" w:w="271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Unilaterally deciding which department "wins."</w:t>
            </w:r>
          </w:p>
        </w:tc>
      </w:tr>
      <w:tr>
        <w:trPr>
          <w:cantSplit/>
        </w:trPr>
        <w:tc>
          <w:tcPr>
            <w:tcW w:type="dxa" w:w="42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15</w:t>
            </w:r>
          </w:p>
        </w:tc>
        <w:tc>
          <w:tcPr>
            <w:tcW w:type="dxa" w:w="235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Walk me through how you'd model a complex business process.</w:t>
            </w:r>
          </w:p>
        </w:tc>
        <w:tc>
          <w:tcPr>
            <w:tcW w:type="dxa" w:w="17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RA&amp;DD; Process Modelling</w:t>
            </w:r>
          </w:p>
        </w:tc>
        <w:tc>
          <w:tcPr>
            <w:tcW w:type="dxa" w:w="29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As-is → to-be → a notation (swimlane/BPMN) → validate the model with the SMEs who own the process</w:t>
            </w:r>
          </w:p>
        </w:tc>
        <w:tc>
          <w:tcPr>
            <w:tcW w:type="dxa" w:w="271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Modelling in isolation and presenting it as final without SME validation.</w:t>
            </w:r>
          </w:p>
        </w:tc>
      </w:tr>
      <w:tr>
        <w:trPr>
          <w:cantSplit/>
        </w:trPr>
        <w:tc>
          <w:tcPr>
            <w:tcW w:type="dxa" w:w="42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16</w:t>
            </w:r>
          </w:p>
        </w:tc>
        <w:tc>
          <w:tcPr>
            <w:tcW w:type="dxa" w:w="235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What role does risk play in your requirements work?</w:t>
            </w:r>
          </w:p>
        </w:tc>
        <w:tc>
          <w:tcPr>
            <w:tcW w:type="dxa" w:w="17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Strategy Analysis</w:t>
            </w:r>
          </w:p>
        </w:tc>
        <w:tc>
          <w:tcPr>
            <w:tcW w:type="dxa" w:w="29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Identify → assess likelihood/impact → mitigate or monitor → revisit, since risk isn't a one-time exercise</w:t>
            </w:r>
          </w:p>
        </w:tc>
        <w:tc>
          <w:tcPr>
            <w:tcW w:type="dxa" w:w="271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Treating a risk register as a document you write once and file away.</w:t>
            </w:r>
          </w:p>
        </w:tc>
      </w:tr>
      <w:tr>
        <w:trPr>
          <w:cantSplit/>
        </w:trPr>
        <w:tc>
          <w:tcPr>
            <w:tcW w:type="dxa" w:w="42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17</w:t>
            </w:r>
          </w:p>
        </w:tc>
        <w:tc>
          <w:tcPr>
            <w:tcW w:type="dxa" w:w="235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do you decide between a predictive and an adaptive BA approach?</w:t>
            </w:r>
          </w:p>
        </w:tc>
        <w:tc>
          <w:tcPr>
            <w:tcW w:type="dxa" w:w="17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BAPM</w:t>
            </w:r>
          </w:p>
        </w:tc>
        <w:tc>
          <w:tcPr>
            <w:tcW w:type="dxa" w:w="29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Weigh regulatory formality, uncertainty tolerance, stakeholder distribution, and prior experience — often you'll blend both</w:t>
            </w:r>
          </w:p>
        </w:tc>
        <w:tc>
          <w:tcPr>
            <w:tcW w:type="dxa" w:w="271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 flat ideological preference ("I'm an Agile person") instead of a fit-for-purpose answer.</w:t>
            </w:r>
          </w:p>
        </w:tc>
      </w:tr>
      <w:tr>
        <w:trPr>
          <w:cantSplit/>
        </w:trPr>
        <w:tc>
          <w:tcPr>
            <w:tcW w:type="dxa" w:w="42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18</w:t>
            </w:r>
          </w:p>
        </w:tc>
        <w:tc>
          <w:tcPr>
            <w:tcW w:type="dxa" w:w="235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Describe how you'd approach a build-vs-buy decision.</w:t>
            </w:r>
          </w:p>
        </w:tc>
        <w:tc>
          <w:tcPr>
            <w:tcW w:type="dxa" w:w="17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RA&amp;DD; Strategy Analysis</w:t>
            </w:r>
          </w:p>
        </w:tc>
        <w:tc>
          <w:tcPr>
            <w:tcW w:type="dxa" w:w="29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Define criteria → generate options → financial and vendor analysis → recommendation with trade-offs stated explicitly</w:t>
            </w:r>
          </w:p>
        </w:tc>
        <w:tc>
          <w:tcPr>
            <w:tcW w:type="dxa" w:w="271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Ignoring total cost of ownership and integration risk in favour of sticker price alone.</w:t>
            </w:r>
          </w:p>
        </w:tc>
      </w:tr>
      <w:tr>
        <w:trPr>
          <w:cantSplit/>
        </w:trPr>
        <w:tc>
          <w:tcPr>
            <w:tcW w:type="dxa" w:w="42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19</w:t>
            </w:r>
          </w:p>
        </w:tc>
        <w:tc>
          <w:tcPr>
            <w:tcW w:type="dxa" w:w="235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How do you communicate technical requirements to a non-technical sponsor?</w:t>
            </w:r>
          </w:p>
        </w:tc>
        <w:tc>
          <w:tcPr>
            <w:tcW w:type="dxa" w:w="17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Underlying Competencies — Communication Skills</w:t>
            </w:r>
          </w:p>
        </w:tc>
        <w:tc>
          <w:tcPr>
            <w:tcW w:type="dxa" w:w="29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Analyze the audience → tailor language and visuals → confirm understanding by having them restate it back</w:t>
            </w:r>
          </w:p>
        </w:tc>
        <w:tc>
          <w:tcPr>
            <w:tcW w:type="dxa" w:w="271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Simplifying the message without ever checking whether it actually landed.</w:t>
            </w:r>
          </w:p>
        </w:tc>
      </w:tr>
      <w:tr>
        <w:trPr>
          <w:cantSplit/>
        </w:trPr>
        <w:tc>
          <w:tcPr>
            <w:tcW w:type="dxa" w:w="42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20</w:t>
            </w:r>
          </w:p>
        </w:tc>
        <w:tc>
          <w:tcPr>
            <w:tcW w:type="dxa" w:w="235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What's the difference between a business, stakeholder, and solution requirement?</w:t>
            </w:r>
          </w:p>
        </w:tc>
        <w:tc>
          <w:tcPr>
            <w:tcW w:type="dxa" w:w="17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Requirements Classification Schema</w:t>
            </w:r>
          </w:p>
        </w:tc>
        <w:tc>
          <w:tcPr>
            <w:tcW w:type="dxa" w:w="29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Give the three definitions → walk one example (a goal) down through all three levels</w:t>
            </w:r>
          </w:p>
        </w:tc>
        <w:tc>
          <w:tcPr>
            <w:tcW w:type="dxa" w:w="271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Conflating levels — e.g. writing a solution requirement and calling it a business requirement.</w:t>
            </w:r>
          </w:p>
        </w:tc>
      </w:tr>
    </w:tbl>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8. Quick Reference Cards</w:t>
      </w:r>
    </w:p>
    <w:p>
      <w:pPr>
        <w:spacing w:after="140" w:line="276"/>
      </w:pPr>
      <w:r>
        <w:rPr>
          <w:rFonts w:ascii="Calibri" w:cs="Calibri" w:eastAsia="Calibri" w:hAnsi="Calibri"/>
          <w:sz w:val="21"/>
          <w:szCs w:val="21"/>
        </w:rPr>
        <w:t xml:space="preserve">Print-friendly section — the part to keep open in a second window during interview prep or a CBAP revision pass.</w:t>
      </w:r>
    </w:p>
    <w:p>
      <w:pPr>
        <w:pStyle w:val="Heading2"/>
        <w:spacing w:after="120" w:before="300"/>
      </w:pPr>
      <w:r>
        <w:rPr>
          <w:rFonts w:ascii="Calibri" w:cs="Calibri" w:eastAsia="Calibri" w:hAnsi="Calibri"/>
          <w:b/>
          <w:bCs/>
          <w:color w:val="0E6B5C"/>
          <w:sz w:val="26"/>
          <w:szCs w:val="26"/>
        </w:rPr>
        <w:t xml:space="preserve">8.1 Six Knowledge Areas at a Glance</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3600"/>
        <w:gridCol w:w="5080"/>
        <w:gridCol w:w="1400"/>
      </w:tblGrid>
      <w:tr>
        <w:trPr>
          <w:tblHeader/>
        </w:trPr>
        <w:tc>
          <w:tcPr>
            <w:tcW w:type="dxa" w:w="360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KA</w:t>
            </w:r>
          </w:p>
        </w:tc>
        <w:tc>
          <w:tcPr>
            <w:tcW w:type="dxa" w:w="508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One-Line Purpose</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Exam Weight</w:t>
            </w:r>
          </w:p>
        </w:tc>
      </w:tr>
      <w:tr>
        <w:trPr>
          <w:cantSplit w:val="false"/>
        </w:trPr>
        <w:tc>
          <w:tcPr>
            <w:tcW w:type="dxa" w:w="36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Business Analysis Planning &amp; Monitoring</w:t>
            </w:r>
          </w:p>
        </w:tc>
        <w:tc>
          <w:tcPr>
            <w:tcW w:type="dxa" w:w="50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Defines how BA work itself will be run — approach, engagement, governance, information management.</w:t>
            </w:r>
          </w:p>
        </w:tc>
        <w:tc>
          <w:tcPr>
            <w:tcW w:type="dxa" w:w="1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14%</w:t>
            </w:r>
          </w:p>
        </w:tc>
      </w:tr>
      <w:tr>
        <w:trPr>
          <w:cantSplit w:val="false"/>
        </w:trPr>
        <w:tc>
          <w:tcPr>
            <w:tcW w:type="dxa" w:w="36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Elicitation and Collaboration</w:t>
            </w:r>
          </w:p>
        </w:tc>
        <w:tc>
          <w:tcPr>
            <w:tcW w:type="dxa" w:w="50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Draws information out of stakeholders, confirms it, and keeps people collaborating toward the goal.</w:t>
            </w:r>
          </w:p>
        </w:tc>
        <w:tc>
          <w:tcPr>
            <w:tcW w:type="dxa" w:w="1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12%</w:t>
            </w:r>
          </w:p>
        </w:tc>
      </w:tr>
      <w:tr>
        <w:trPr>
          <w:cantSplit w:val="false"/>
        </w:trPr>
        <w:tc>
          <w:tcPr>
            <w:tcW w:type="dxa" w:w="36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Requirements Life Cycle Management</w:t>
            </w:r>
          </w:p>
        </w:tc>
        <w:tc>
          <w:tcPr>
            <w:tcW w:type="dxa" w:w="50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Traces, maintains, prioritizes, change-assesses, and approves requirements/designs over time.</w:t>
            </w:r>
          </w:p>
        </w:tc>
        <w:tc>
          <w:tcPr>
            <w:tcW w:type="dxa" w:w="1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15%</w:t>
            </w:r>
          </w:p>
        </w:tc>
      </w:tr>
      <w:tr>
        <w:trPr>
          <w:cantSplit w:val="false"/>
        </w:trPr>
        <w:tc>
          <w:tcPr>
            <w:tcW w:type="dxa" w:w="36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Strategy Analysis</w:t>
            </w:r>
          </w:p>
        </w:tc>
        <w:tc>
          <w:tcPr>
            <w:tcW w:type="dxa" w:w="50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Defines current state, future state, risk, and the change strategy to close the gap.</w:t>
            </w:r>
          </w:p>
        </w:tc>
        <w:tc>
          <w:tcPr>
            <w:tcW w:type="dxa" w:w="1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15%</w:t>
            </w:r>
          </w:p>
        </w:tc>
      </w:tr>
      <w:tr>
        <w:trPr>
          <w:cantSplit w:val="false"/>
        </w:trPr>
        <w:tc>
          <w:tcPr>
            <w:tcW w:type="dxa" w:w="36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Requirements Analysis and Design Definition</w:t>
            </w:r>
          </w:p>
        </w:tc>
        <w:tc>
          <w:tcPr>
            <w:tcW w:type="dxa" w:w="50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Turns elicitation results into verified, validated requirements, design options, and a recommendation.</w:t>
            </w:r>
          </w:p>
        </w:tc>
        <w:tc>
          <w:tcPr>
            <w:tcW w:type="dxa" w:w="14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30%</w:t>
            </w:r>
          </w:p>
        </w:tc>
      </w:tr>
      <w:tr>
        <w:trPr>
          <w:cantSplit w:val="false"/>
        </w:trPr>
        <w:tc>
          <w:tcPr>
            <w:tcW w:type="dxa" w:w="36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Solution Evaluation</w:t>
            </w:r>
          </w:p>
        </w:tc>
        <w:tc>
          <w:tcPr>
            <w:tcW w:type="dxa" w:w="50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Measures whether a delivered solution is creating the value it promised, and what to do if not.</w:t>
            </w:r>
          </w:p>
        </w:tc>
        <w:tc>
          <w:tcPr>
            <w:tcW w:type="dxa" w:w="14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14%</w:t>
            </w:r>
          </w:p>
        </w:tc>
      </w:tr>
    </w:tbl>
    <w:p>
      <w:pPr>
        <w:pStyle w:val="Heading2"/>
        <w:spacing w:after="120" w:before="300"/>
      </w:pPr>
      <w:r>
        <w:rPr>
          <w:rFonts w:ascii="Calibri" w:cs="Calibri" w:eastAsia="Calibri" w:hAnsi="Calibri"/>
          <w:b/>
          <w:bCs/>
          <w:color w:val="0E6B5C"/>
          <w:sz w:val="26"/>
          <w:szCs w:val="26"/>
        </w:rPr>
        <w:t xml:space="preserve">8.2 Underlying Competencies (Chapter 9)</w:t>
      </w:r>
    </w:p>
    <w:p>
      <w:pPr>
        <w:pStyle w:val="ListParagraph"/>
        <w:numPr>
          <w:ilvl w:val="0"/>
          <w:numId w:val="2"/>
        </w:numPr>
        <w:spacing w:after="60"/>
      </w:pPr>
      <w:r>
        <w:rPr>
          <w:rFonts w:ascii="Calibri" w:cs="Calibri" w:eastAsia="Calibri" w:hAnsi="Calibri"/>
          <w:b/>
          <w:bCs/>
          <w:sz w:val="20"/>
          <w:szCs w:val="20"/>
        </w:rPr>
        <w:t xml:space="preserve">Analytical Thinking &amp; Problem Solving — </w:t>
      </w:r>
      <w:r>
        <w:rPr>
          <w:rFonts w:ascii="Calibri" w:cs="Calibri" w:eastAsia="Calibri" w:hAnsi="Calibri"/>
          <w:sz w:val="20"/>
          <w:szCs w:val="20"/>
        </w:rPr>
        <w:t xml:space="preserve">creativity, decision-making, learning, systems thinking; the most exam-underestimated category.</w:t>
      </w:r>
    </w:p>
    <w:p>
      <w:pPr>
        <w:pStyle w:val="ListParagraph"/>
        <w:numPr>
          <w:ilvl w:val="0"/>
          <w:numId w:val="2"/>
        </w:numPr>
        <w:spacing w:after="60"/>
      </w:pPr>
      <w:r>
        <w:rPr>
          <w:rFonts w:ascii="Calibri" w:cs="Calibri" w:eastAsia="Calibri" w:hAnsi="Calibri"/>
          <w:b/>
          <w:bCs/>
          <w:sz w:val="20"/>
          <w:szCs w:val="20"/>
        </w:rPr>
        <w:t xml:space="preserve">Behavioural Characteristics — </w:t>
      </w:r>
      <w:r>
        <w:rPr>
          <w:rFonts w:ascii="Calibri" w:cs="Calibri" w:eastAsia="Calibri" w:hAnsi="Calibri"/>
          <w:sz w:val="20"/>
          <w:szCs w:val="20"/>
        </w:rPr>
        <w:t xml:space="preserve">ethics, trustworthiness, personal organization, adaptability.</w:t>
      </w:r>
    </w:p>
    <w:p>
      <w:pPr>
        <w:pStyle w:val="ListParagraph"/>
        <w:numPr>
          <w:ilvl w:val="0"/>
          <w:numId w:val="2"/>
        </w:numPr>
        <w:spacing w:after="60"/>
      </w:pPr>
      <w:r>
        <w:rPr>
          <w:rFonts w:ascii="Calibri" w:cs="Calibri" w:eastAsia="Calibri" w:hAnsi="Calibri"/>
          <w:b/>
          <w:bCs/>
          <w:sz w:val="20"/>
          <w:szCs w:val="20"/>
        </w:rPr>
        <w:t xml:space="preserve">Business Knowledge — </w:t>
      </w:r>
      <w:r>
        <w:rPr>
          <w:rFonts w:ascii="Calibri" w:cs="Calibri" w:eastAsia="Calibri" w:hAnsi="Calibri"/>
          <w:sz w:val="20"/>
          <w:szCs w:val="20"/>
        </w:rPr>
        <w:t xml:space="preserve">business acumen, industry knowledge, organizational and solution knowledge.</w:t>
      </w:r>
    </w:p>
    <w:p>
      <w:pPr>
        <w:pStyle w:val="ListParagraph"/>
        <w:numPr>
          <w:ilvl w:val="0"/>
          <w:numId w:val="2"/>
        </w:numPr>
        <w:spacing w:after="60"/>
      </w:pPr>
      <w:r>
        <w:rPr>
          <w:rFonts w:ascii="Calibri" w:cs="Calibri" w:eastAsia="Calibri" w:hAnsi="Calibri"/>
          <w:b/>
          <w:bCs/>
          <w:sz w:val="20"/>
          <w:szCs w:val="20"/>
        </w:rPr>
        <w:t xml:space="preserve">Communication Skills — </w:t>
      </w:r>
      <w:r>
        <w:rPr>
          <w:rFonts w:ascii="Calibri" w:cs="Calibri" w:eastAsia="Calibri" w:hAnsi="Calibri"/>
          <w:sz w:val="20"/>
          <w:szCs w:val="20"/>
        </w:rPr>
        <w:t xml:space="preserve">verbal, non-verbal, and written communication; listening.</w:t>
      </w:r>
    </w:p>
    <w:p>
      <w:pPr>
        <w:pStyle w:val="ListParagraph"/>
        <w:numPr>
          <w:ilvl w:val="0"/>
          <w:numId w:val="2"/>
        </w:numPr>
        <w:spacing w:after="60"/>
      </w:pPr>
      <w:r>
        <w:rPr>
          <w:rFonts w:ascii="Calibri" w:cs="Calibri" w:eastAsia="Calibri" w:hAnsi="Calibri"/>
          <w:b/>
          <w:bCs/>
          <w:sz w:val="20"/>
          <w:szCs w:val="20"/>
        </w:rPr>
        <w:t xml:space="preserve">Interaction Skills — </w:t>
      </w:r>
      <w:r>
        <w:rPr>
          <w:rFonts w:ascii="Calibri" w:cs="Calibri" w:eastAsia="Calibri" w:hAnsi="Calibri"/>
          <w:sz w:val="20"/>
          <w:szCs w:val="20"/>
        </w:rPr>
        <w:t xml:space="preserve">facilitation, leadership, negotiation, teamwork, political awareness.</w:t>
      </w:r>
    </w:p>
    <w:p>
      <w:pPr>
        <w:pStyle w:val="ListParagraph"/>
        <w:numPr>
          <w:ilvl w:val="0"/>
          <w:numId w:val="2"/>
        </w:numPr>
        <w:spacing w:after="60"/>
      </w:pPr>
      <w:r>
        <w:rPr>
          <w:rFonts w:ascii="Calibri" w:cs="Calibri" w:eastAsia="Calibri" w:hAnsi="Calibri"/>
          <w:b/>
          <w:bCs/>
          <w:sz w:val="20"/>
          <w:szCs w:val="20"/>
        </w:rPr>
        <w:t xml:space="preserve">Tools and Technology — </w:t>
      </w:r>
      <w:r>
        <w:rPr>
          <w:rFonts w:ascii="Calibri" w:cs="Calibri" w:eastAsia="Calibri" w:hAnsi="Calibri"/>
          <w:sz w:val="20"/>
          <w:szCs w:val="20"/>
        </w:rPr>
        <w:t xml:space="preserve">office productivity, BA/modelling tools, communication tools.</w:t>
      </w:r>
    </w:p>
    <w:p>
      <w:pPr>
        <w:pStyle w:val="Heading2"/>
        <w:spacing w:after="120" w:before="300"/>
      </w:pPr>
      <w:r>
        <w:rPr>
          <w:rFonts w:ascii="Calibri" w:cs="Calibri" w:eastAsia="Calibri" w:hAnsi="Calibri"/>
          <w:b/>
          <w:bCs/>
          <w:color w:val="0E6B5C"/>
          <w:sz w:val="26"/>
          <w:szCs w:val="26"/>
        </w:rPr>
        <w:t xml:space="preserve">8.3 The Five Perspectives (Chapter 11)</w:t>
      </w: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2600"/>
        <w:gridCol w:w="7480"/>
      </w:tblGrid>
      <w:tr>
        <w:trPr>
          <w:tblHeader/>
        </w:trPr>
        <w:tc>
          <w:tcPr>
            <w:tcW w:type="dxa" w:w="2600"/>
            <w:shd w:fill="0E6B5C"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Perspective</w:t>
            </w:r>
          </w:p>
        </w:tc>
        <w:tc>
          <w:tcPr>
            <w:tcW w:type="dxa" w:w="7480"/>
            <w:shd w:fill="0E6B5C"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Reshapes BA Work Around…</w:t>
            </w:r>
          </w:p>
        </w:tc>
      </w:tr>
      <w:tr>
        <w:trPr>
          <w:cantSplit w:val="false"/>
        </w:trPr>
        <w:tc>
          <w:tcPr>
            <w:tcW w:type="dxa" w:w="26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Agile</w:t>
            </w:r>
          </w:p>
        </w:tc>
        <w:tc>
          <w:tcPr>
            <w:tcW w:type="dxa" w:w="74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Iterative delivery, just-enough documentation, continuous stakeholder collaboration.</w:t>
            </w:r>
          </w:p>
        </w:tc>
      </w:tr>
      <w:tr>
        <w:trPr>
          <w:cantSplit w:val="false"/>
        </w:trPr>
        <w:tc>
          <w:tcPr>
            <w:tcW w:type="dxa" w:w="26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Business Intelligence</w:t>
            </w:r>
          </w:p>
        </w:tc>
        <w:tc>
          <w:tcPr>
            <w:tcW w:type="dxa" w:w="74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Data as the solution: quality, governance, and analytics/reporting requirements.</w:t>
            </w:r>
          </w:p>
        </w:tc>
      </w:tr>
      <w:tr>
        <w:trPr>
          <w:cantSplit w:val="false"/>
        </w:trPr>
        <w:tc>
          <w:tcPr>
            <w:tcW w:type="dxa" w:w="26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Information Technology</w:t>
            </w:r>
          </w:p>
        </w:tc>
        <w:tc>
          <w:tcPr>
            <w:tcW w:type="dxa" w:w="74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IT-delivered solutions: architecture, technical constraints, systems integration.</w:t>
            </w:r>
          </w:p>
        </w:tc>
      </w:tr>
      <w:tr>
        <w:trPr>
          <w:cantSplit w:val="false"/>
        </w:trPr>
        <w:tc>
          <w:tcPr>
            <w:tcW w:type="dxa" w:w="260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Business Architecture</w:t>
            </w:r>
          </w:p>
        </w:tc>
        <w:tc>
          <w:tcPr>
            <w:tcW w:type="dxa" w:w="7480"/>
            <w:shd w:fill="EAF1F8"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Enterprise-level structure — capabilities, value streams — above any single initiative.</w:t>
            </w:r>
          </w:p>
        </w:tc>
      </w:tr>
      <w:tr>
        <w:trPr>
          <w:cantSplit w:val="false"/>
        </w:trPr>
        <w:tc>
          <w:tcPr>
            <w:tcW w:type="dxa" w:w="260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Business Process Management</w:t>
            </w:r>
          </w:p>
        </w:tc>
        <w:tc>
          <w:tcPr>
            <w:tcW w:type="dxa" w:w="7480"/>
            <w:shd w:fill="FFFFFF" w:val="clear"/>
            <w:tcMar>
              <w:top w:type="dxa" w:w="60"/>
              <w:left w:type="dxa" w:w="100"/>
              <w:bottom w:type="dxa" w:w="60"/>
              <w:right w:type="dxa" w:w="100"/>
            </w:tcMar>
            <w:vAlign w:val="center"/>
          </w:tcPr>
          <w:p>
            <w:pPr>
              <w:spacing w:after="40"/>
            </w:pPr>
            <w:r>
              <w:rPr>
                <w:rFonts w:ascii="Calibri" w:cs="Calibri" w:eastAsia="Calibri" w:hAnsi="Calibri"/>
                <w:sz w:val="18"/>
                <w:szCs w:val="18"/>
              </w:rPr>
              <w:t xml:space="preserve">Continuous process improvement as the primary lens for change.</w:t>
            </w:r>
          </w:p>
        </w:tc>
      </w:tr>
    </w:tbl>
    <w:p>
      <w:pPr>
        <w:spacing w:after="200" w:before="40"/>
      </w:pPr>
      <w:r>
        <w:rPr>
          <w:rFonts w:ascii="Calibri" w:cs="Calibri" w:eastAsia="Calibri" w:hAnsi="Calibri"/>
          <w:i/>
          <w:iCs/>
          <w:color w:val="5A5A5A"/>
          <w:sz w:val="18"/>
          <w:szCs w:val="18"/>
        </w:rPr>
        <w:t xml:space="preserve">Given a fintech/payments/analytics direction, prioritize Agile and Business Intelligence depth; keep IT at working knowledge; treat Business Architecture and BPM as awareness-level only unless a specific role calls for them.</w:t>
      </w:r>
    </w:p>
    <w:p>
      <w:r>
        <w:br w:type="page"/>
      </w:r>
    </w:p>
    <w:p>
      <w:pPr>
        <w:pStyle w:val="Heading2"/>
        <w:spacing w:after="120" w:before="300"/>
      </w:pPr>
      <w:r>
        <w:rPr>
          <w:rFonts w:ascii="Calibri" w:cs="Calibri" w:eastAsia="Calibri" w:hAnsi="Calibri"/>
          <w:b/>
          <w:bCs/>
          <w:color w:val="0E6B5C"/>
          <w:sz w:val="26"/>
          <w:szCs w:val="26"/>
        </w:rPr>
        <w:t xml:space="preserve">8.4 Top 15 Techniques — Quick Cards</w:t>
      </w:r>
    </w:p>
    <w:p>
      <w:pPr>
        <w:spacing w:after="140" w:line="276"/>
      </w:pPr>
      <w:r>
        <w:rPr>
          <w:rFonts w:ascii="Calibri" w:cs="Calibri" w:eastAsia="Calibri" w:hAnsi="Calibri"/>
          <w:sz w:val="21"/>
          <w:szCs w:val="21"/>
        </w:rPr>
        <w:t xml:space="preserve">Selected as the techniques most cross-referenced across multiple tasks in the book's own Appendix B (Techniques to Task Mapping) — the strongest proxy for exam and real-world frequency.</w:t>
      </w:r>
    </w:p>
    <w:p>
      <w:pPr>
        <w:spacing w:after="20" w:before="140"/>
      </w:pPr>
      <w:r>
        <w:rPr>
          <w:rFonts w:ascii="Calibri" w:cs="Calibri" w:eastAsia="Calibri" w:hAnsi="Calibri"/>
          <w:b/>
          <w:bCs/>
          <w:color w:val="1F3864"/>
          <w:sz w:val="21"/>
          <w:szCs w:val="21"/>
        </w:rPr>
        <w:t xml:space="preserve">Business Rules Analysis</w:t>
      </w:r>
    </w:p>
    <w:p>
      <w:pPr>
        <w:spacing w:after="20"/>
      </w:pPr>
      <w:r>
        <w:rPr>
          <w:rFonts w:ascii="Calibri" w:cs="Calibri" w:eastAsia="Calibri" w:hAnsi="Calibri"/>
          <w:b/>
          <w:bCs/>
          <w:color w:val="555555"/>
          <w:sz w:val="19"/>
          <w:szCs w:val="19"/>
        </w:rPr>
        <w:t xml:space="preserve">Purpose: </w:t>
      </w:r>
      <w:r>
        <w:rPr>
          <w:rFonts w:ascii="Calibri" w:cs="Calibri" w:eastAsia="Calibri" w:hAnsi="Calibri"/>
          <w:sz w:val="19"/>
          <w:szCs w:val="19"/>
        </w:rPr>
        <w:t xml:space="preserve">Captures the rules and constraints that shape decisions and data — separate from process, so rules can change without redesigning the process.</w:t>
      </w:r>
    </w:p>
    <w:p>
      <w:pPr>
        <w:spacing w:after="140"/>
      </w:pPr>
      <w:r>
        <w:rPr>
          <w:rFonts w:ascii="Calibri" w:cs="Calibri" w:eastAsia="Calibri" w:hAnsi="Calibri"/>
          <w:b/>
          <w:bCs/>
          <w:color w:val="555555"/>
          <w:sz w:val="19"/>
          <w:szCs w:val="19"/>
        </w:rPr>
        <w:t xml:space="preserve">When it earns its keep: </w:t>
      </w:r>
      <w:r>
        <w:rPr>
          <w:rFonts w:ascii="Calibri" w:cs="Calibri" w:eastAsia="Calibri" w:hAnsi="Calibri"/>
          <w:sz w:val="19"/>
          <w:szCs w:val="19"/>
        </w:rPr>
        <w:t xml:space="preserve">Any rule-heavy domain: credit policy, fraud thresholds, eligibility criteria.</w:t>
      </w:r>
    </w:p>
    <w:p>
      <w:pPr>
        <w:spacing w:after="20" w:before="140"/>
      </w:pPr>
      <w:r>
        <w:rPr>
          <w:rFonts w:ascii="Calibri" w:cs="Calibri" w:eastAsia="Calibri" w:hAnsi="Calibri"/>
          <w:b/>
          <w:bCs/>
          <w:color w:val="1F3864"/>
          <w:sz w:val="21"/>
          <w:szCs w:val="21"/>
        </w:rPr>
        <w:t xml:space="preserve">Business Cases</w:t>
      </w:r>
    </w:p>
    <w:p>
      <w:pPr>
        <w:spacing w:after="20"/>
      </w:pPr>
      <w:r>
        <w:rPr>
          <w:rFonts w:ascii="Calibri" w:cs="Calibri" w:eastAsia="Calibri" w:hAnsi="Calibri"/>
          <w:b/>
          <w:bCs/>
          <w:color w:val="555555"/>
          <w:sz w:val="19"/>
          <w:szCs w:val="19"/>
        </w:rPr>
        <w:t xml:space="preserve">Purpose: </w:t>
      </w:r>
      <w:r>
        <w:rPr>
          <w:rFonts w:ascii="Calibri" w:cs="Calibri" w:eastAsia="Calibri" w:hAnsi="Calibri"/>
          <w:sz w:val="19"/>
          <w:szCs w:val="19"/>
        </w:rPr>
        <w:t xml:space="preserve">Justifies an initiative by comparing needs, options, costs, and benefits — the anchor document for value.</w:t>
      </w:r>
    </w:p>
    <w:p>
      <w:pPr>
        <w:spacing w:after="140"/>
      </w:pPr>
      <w:r>
        <w:rPr>
          <w:rFonts w:ascii="Calibri" w:cs="Calibri" w:eastAsia="Calibri" w:hAnsi="Calibri"/>
          <w:b/>
          <w:bCs/>
          <w:color w:val="555555"/>
          <w:sz w:val="19"/>
          <w:szCs w:val="19"/>
        </w:rPr>
        <w:t xml:space="preserve">When it earns its keep: </w:t>
      </w:r>
      <w:r>
        <w:rPr>
          <w:rFonts w:ascii="Calibri" w:cs="Calibri" w:eastAsia="Calibri" w:hAnsi="Calibri"/>
          <w:sz w:val="19"/>
          <w:szCs w:val="19"/>
        </w:rPr>
        <w:t xml:space="preserve">Early Strategy Analysis, or whenever a sponsor needs to be convinced.</w:t>
      </w:r>
    </w:p>
    <w:p>
      <w:pPr>
        <w:spacing w:after="20" w:before="140"/>
      </w:pPr>
      <w:r>
        <w:rPr>
          <w:rFonts w:ascii="Calibri" w:cs="Calibri" w:eastAsia="Calibri" w:hAnsi="Calibri"/>
          <w:b/>
          <w:bCs/>
          <w:color w:val="1F3864"/>
          <w:sz w:val="21"/>
          <w:szCs w:val="21"/>
        </w:rPr>
        <w:t xml:space="preserve">Data Modelling</w:t>
      </w:r>
    </w:p>
    <w:p>
      <w:pPr>
        <w:spacing w:after="20"/>
      </w:pPr>
      <w:r>
        <w:rPr>
          <w:rFonts w:ascii="Calibri" w:cs="Calibri" w:eastAsia="Calibri" w:hAnsi="Calibri"/>
          <w:b/>
          <w:bCs/>
          <w:color w:val="555555"/>
          <w:sz w:val="19"/>
          <w:szCs w:val="19"/>
        </w:rPr>
        <w:t xml:space="preserve">Purpose: </w:t>
      </w:r>
      <w:r>
        <w:rPr>
          <w:rFonts w:ascii="Calibri" w:cs="Calibri" w:eastAsia="Calibri" w:hAnsi="Calibri"/>
          <w:sz w:val="19"/>
          <w:szCs w:val="19"/>
        </w:rPr>
        <w:t xml:space="preserve">Represents entities, attributes, and relationships — ERDs and similar — to define what data a solution must manage.</w:t>
      </w:r>
    </w:p>
    <w:p>
      <w:pPr>
        <w:spacing w:after="140"/>
      </w:pPr>
      <w:r>
        <w:rPr>
          <w:rFonts w:ascii="Calibri" w:cs="Calibri" w:eastAsia="Calibri" w:hAnsi="Calibri"/>
          <w:b/>
          <w:bCs/>
          <w:color w:val="555555"/>
          <w:sz w:val="19"/>
          <w:szCs w:val="19"/>
        </w:rPr>
        <w:t xml:space="preserve">When it earns its keep: </w:t>
      </w:r>
      <w:r>
        <w:rPr>
          <w:rFonts w:ascii="Calibri" w:cs="Calibri" w:eastAsia="Calibri" w:hAnsi="Calibri"/>
          <w:sz w:val="19"/>
          <w:szCs w:val="19"/>
        </w:rPr>
        <w:t xml:space="preserve">Core banking, data warehousing, any system-of-record design.</w:t>
      </w:r>
    </w:p>
    <w:p>
      <w:pPr>
        <w:spacing w:after="20" w:before="140"/>
      </w:pPr>
      <w:r>
        <w:rPr>
          <w:rFonts w:ascii="Calibri" w:cs="Calibri" w:eastAsia="Calibri" w:hAnsi="Calibri"/>
          <w:b/>
          <w:bCs/>
          <w:color w:val="1F3864"/>
          <w:sz w:val="21"/>
          <w:szCs w:val="21"/>
        </w:rPr>
        <w:t xml:space="preserve">Decision Analysis</w:t>
      </w:r>
    </w:p>
    <w:p>
      <w:pPr>
        <w:spacing w:after="20"/>
      </w:pPr>
      <w:r>
        <w:rPr>
          <w:rFonts w:ascii="Calibri" w:cs="Calibri" w:eastAsia="Calibri" w:hAnsi="Calibri"/>
          <w:b/>
          <w:bCs/>
          <w:color w:val="555555"/>
          <w:sz w:val="19"/>
          <w:szCs w:val="19"/>
        </w:rPr>
        <w:t xml:space="preserve">Purpose: </w:t>
      </w:r>
      <w:r>
        <w:rPr>
          <w:rFonts w:ascii="Calibri" w:cs="Calibri" w:eastAsia="Calibri" w:hAnsi="Calibri"/>
          <w:sz w:val="19"/>
          <w:szCs w:val="19"/>
        </w:rPr>
        <w:t xml:space="preserve">Structures a decision under uncertainty — options, criteria, weighted trade-offs — to reach a defensible recommendation.</w:t>
      </w:r>
    </w:p>
    <w:p>
      <w:pPr>
        <w:spacing w:after="140"/>
      </w:pPr>
      <w:r>
        <w:rPr>
          <w:rFonts w:ascii="Calibri" w:cs="Calibri" w:eastAsia="Calibri" w:hAnsi="Calibri"/>
          <w:b/>
          <w:bCs/>
          <w:color w:val="555555"/>
          <w:sz w:val="19"/>
          <w:szCs w:val="19"/>
        </w:rPr>
        <w:t xml:space="preserve">When it earns its keep: </w:t>
      </w:r>
      <w:r>
        <w:rPr>
          <w:rFonts w:ascii="Calibri" w:cs="Calibri" w:eastAsia="Calibri" w:hAnsi="Calibri"/>
          <w:sz w:val="19"/>
          <w:szCs w:val="19"/>
        </w:rPr>
        <w:t xml:space="preserve">Build-vs-buy, vendor selection, prioritization calls with real trade-offs.</w:t>
      </w:r>
    </w:p>
    <w:p>
      <w:pPr>
        <w:spacing w:after="20" w:before="140"/>
      </w:pPr>
      <w:r>
        <w:rPr>
          <w:rFonts w:ascii="Calibri" w:cs="Calibri" w:eastAsia="Calibri" w:hAnsi="Calibri"/>
          <w:b/>
          <w:bCs/>
          <w:color w:val="1F3864"/>
          <w:sz w:val="21"/>
          <w:szCs w:val="21"/>
        </w:rPr>
        <w:t xml:space="preserve">Document Analysis</w:t>
      </w:r>
    </w:p>
    <w:p>
      <w:pPr>
        <w:spacing w:after="20"/>
      </w:pPr>
      <w:r>
        <w:rPr>
          <w:rFonts w:ascii="Calibri" w:cs="Calibri" w:eastAsia="Calibri" w:hAnsi="Calibri"/>
          <w:b/>
          <w:bCs/>
          <w:color w:val="555555"/>
          <w:sz w:val="19"/>
          <w:szCs w:val="19"/>
        </w:rPr>
        <w:t xml:space="preserve">Purpose: </w:t>
      </w:r>
      <w:r>
        <w:rPr>
          <w:rFonts w:ascii="Calibri" w:cs="Calibri" w:eastAsia="Calibri" w:hAnsi="Calibri"/>
          <w:sz w:val="19"/>
          <w:szCs w:val="19"/>
        </w:rPr>
        <w:t xml:space="preserve">Reviews existing organizational assets (policies, contracts, system docs) as an elicitation input.</w:t>
      </w:r>
    </w:p>
    <w:p>
      <w:pPr>
        <w:spacing w:after="140"/>
      </w:pPr>
      <w:r>
        <w:rPr>
          <w:rFonts w:ascii="Calibri" w:cs="Calibri" w:eastAsia="Calibri" w:hAnsi="Calibri"/>
          <w:b/>
          <w:bCs/>
          <w:color w:val="555555"/>
          <w:sz w:val="19"/>
          <w:szCs w:val="19"/>
        </w:rPr>
        <w:t xml:space="preserve">When it earns its keep: </w:t>
      </w:r>
      <w:r>
        <w:rPr>
          <w:rFonts w:ascii="Calibri" w:cs="Calibri" w:eastAsia="Calibri" w:hAnsi="Calibri"/>
          <w:sz w:val="19"/>
          <w:szCs w:val="19"/>
        </w:rPr>
        <w:t xml:space="preserve">Almost every task at some point — the most cross-cutting technique in the book.</w:t>
      </w:r>
    </w:p>
    <w:p>
      <w:pPr>
        <w:spacing w:after="20" w:before="140"/>
      </w:pPr>
      <w:r>
        <w:rPr>
          <w:rFonts w:ascii="Calibri" w:cs="Calibri" w:eastAsia="Calibri" w:hAnsi="Calibri"/>
          <w:b/>
          <w:bCs/>
          <w:color w:val="1F3864"/>
          <w:sz w:val="21"/>
          <w:szCs w:val="21"/>
        </w:rPr>
        <w:t xml:space="preserve">Interviews</w:t>
      </w:r>
    </w:p>
    <w:p>
      <w:pPr>
        <w:spacing w:after="20"/>
      </w:pPr>
      <w:r>
        <w:rPr>
          <w:rFonts w:ascii="Calibri" w:cs="Calibri" w:eastAsia="Calibri" w:hAnsi="Calibri"/>
          <w:b/>
          <w:bCs/>
          <w:color w:val="555555"/>
          <w:sz w:val="19"/>
          <w:szCs w:val="19"/>
        </w:rPr>
        <w:t xml:space="preserve">Purpose: </w:t>
      </w:r>
      <w:r>
        <w:rPr>
          <w:rFonts w:ascii="Calibri" w:cs="Calibri" w:eastAsia="Calibri" w:hAnsi="Calibri"/>
          <w:sz w:val="19"/>
          <w:szCs w:val="19"/>
        </w:rPr>
        <w:t xml:space="preserve">One-on-one or small-group structured conversation to elicit detailed information from a specific stakeholder.</w:t>
      </w:r>
    </w:p>
    <w:p>
      <w:pPr>
        <w:spacing w:after="140"/>
      </w:pPr>
      <w:r>
        <w:rPr>
          <w:rFonts w:ascii="Calibri" w:cs="Calibri" w:eastAsia="Calibri" w:hAnsi="Calibri"/>
          <w:b/>
          <w:bCs/>
          <w:color w:val="555555"/>
          <w:sz w:val="19"/>
          <w:szCs w:val="19"/>
        </w:rPr>
        <w:t xml:space="preserve">When it earns its keep: </w:t>
      </w:r>
      <w:r>
        <w:rPr>
          <w:rFonts w:ascii="Calibri" w:cs="Calibri" w:eastAsia="Calibri" w:hAnsi="Calibri"/>
          <w:sz w:val="19"/>
          <w:szCs w:val="19"/>
        </w:rPr>
        <w:t xml:space="preserve">SME knowledge capture, sensitive or confidential topics.</w:t>
      </w:r>
    </w:p>
    <w:p>
      <w:pPr>
        <w:spacing w:after="20" w:before="140"/>
      </w:pPr>
      <w:r>
        <w:rPr>
          <w:rFonts w:ascii="Calibri" w:cs="Calibri" w:eastAsia="Calibri" w:hAnsi="Calibri"/>
          <w:b/>
          <w:bCs/>
          <w:color w:val="1F3864"/>
          <w:sz w:val="21"/>
          <w:szCs w:val="21"/>
        </w:rPr>
        <w:t xml:space="preserve">Non-Functional Requirements Analysis</w:t>
      </w:r>
    </w:p>
    <w:p>
      <w:pPr>
        <w:spacing w:after="20"/>
      </w:pPr>
      <w:r>
        <w:rPr>
          <w:rFonts w:ascii="Calibri" w:cs="Calibri" w:eastAsia="Calibri" w:hAnsi="Calibri"/>
          <w:b/>
          <w:bCs/>
          <w:color w:val="555555"/>
          <w:sz w:val="19"/>
          <w:szCs w:val="19"/>
        </w:rPr>
        <w:t xml:space="preserve">Purpose: </w:t>
      </w:r>
      <w:r>
        <w:rPr>
          <w:rFonts w:ascii="Calibri" w:cs="Calibri" w:eastAsia="Calibri" w:hAnsi="Calibri"/>
          <w:sz w:val="19"/>
          <w:szCs w:val="19"/>
        </w:rPr>
        <w:t xml:space="preserve">Defines the qualities a solution must have — performance, security, usability, availability — distinct from behaviour.</w:t>
      </w:r>
    </w:p>
    <w:p>
      <w:pPr>
        <w:spacing w:after="140"/>
      </w:pPr>
      <w:r>
        <w:rPr>
          <w:rFonts w:ascii="Calibri" w:cs="Calibri" w:eastAsia="Calibri" w:hAnsi="Calibri"/>
          <w:b/>
          <w:bCs/>
          <w:color w:val="555555"/>
          <w:sz w:val="19"/>
          <w:szCs w:val="19"/>
        </w:rPr>
        <w:t xml:space="preserve">When it earns its keep: </w:t>
      </w:r>
      <w:r>
        <w:rPr>
          <w:rFonts w:ascii="Calibri" w:cs="Calibri" w:eastAsia="Calibri" w:hAnsi="Calibri"/>
          <w:sz w:val="19"/>
          <w:szCs w:val="19"/>
        </w:rPr>
        <w:t xml:space="preserve">Payments latency, uptime SLAs, data-security requirements.</w:t>
      </w:r>
    </w:p>
    <w:p>
      <w:pPr>
        <w:spacing w:after="20" w:before="140"/>
      </w:pPr>
      <w:r>
        <w:rPr>
          <w:rFonts w:ascii="Calibri" w:cs="Calibri" w:eastAsia="Calibri" w:hAnsi="Calibri"/>
          <w:b/>
          <w:bCs/>
          <w:color w:val="1F3864"/>
          <w:sz w:val="21"/>
          <w:szCs w:val="21"/>
        </w:rPr>
        <w:t xml:space="preserve">Prioritization</w:t>
      </w:r>
    </w:p>
    <w:p>
      <w:pPr>
        <w:spacing w:after="20"/>
      </w:pPr>
      <w:r>
        <w:rPr>
          <w:rFonts w:ascii="Calibri" w:cs="Calibri" w:eastAsia="Calibri" w:hAnsi="Calibri"/>
          <w:b/>
          <w:bCs/>
          <w:color w:val="555555"/>
          <w:sz w:val="19"/>
          <w:szCs w:val="19"/>
        </w:rPr>
        <w:t xml:space="preserve">Purpose: </w:t>
      </w:r>
      <w:r>
        <w:rPr>
          <w:rFonts w:ascii="Calibri" w:cs="Calibri" w:eastAsia="Calibri" w:hAnsi="Calibri"/>
          <w:sz w:val="19"/>
          <w:szCs w:val="19"/>
        </w:rPr>
        <w:t xml:space="preserve">Ranks requirements by relative importance using criteria such as value, urgency, risk, or dependency (MoSCoW and similar).</w:t>
      </w:r>
    </w:p>
    <w:p>
      <w:pPr>
        <w:spacing w:after="140"/>
      </w:pPr>
      <w:r>
        <w:rPr>
          <w:rFonts w:ascii="Calibri" w:cs="Calibri" w:eastAsia="Calibri" w:hAnsi="Calibri"/>
          <w:b/>
          <w:bCs/>
          <w:color w:val="555555"/>
          <w:sz w:val="19"/>
          <w:szCs w:val="19"/>
        </w:rPr>
        <w:t xml:space="preserve">When it earns its keep: </w:t>
      </w:r>
      <w:r>
        <w:rPr>
          <w:rFonts w:ascii="Calibri" w:cs="Calibri" w:eastAsia="Calibri" w:hAnsi="Calibri"/>
          <w:sz w:val="19"/>
          <w:szCs w:val="19"/>
        </w:rPr>
        <w:t xml:space="preserve">Backlog management, scope negotiation under a fixed deadline.</w:t>
      </w:r>
    </w:p>
    <w:p>
      <w:pPr>
        <w:spacing w:after="20" w:before="140"/>
      </w:pPr>
      <w:r>
        <w:rPr>
          <w:rFonts w:ascii="Calibri" w:cs="Calibri" w:eastAsia="Calibri" w:hAnsi="Calibri"/>
          <w:b/>
          <w:bCs/>
          <w:color w:val="1F3864"/>
          <w:sz w:val="21"/>
          <w:szCs w:val="21"/>
        </w:rPr>
        <w:t xml:space="preserve">Process Modelling</w:t>
      </w:r>
    </w:p>
    <w:p>
      <w:pPr>
        <w:spacing w:after="20"/>
      </w:pPr>
      <w:r>
        <w:rPr>
          <w:rFonts w:ascii="Calibri" w:cs="Calibri" w:eastAsia="Calibri" w:hAnsi="Calibri"/>
          <w:b/>
          <w:bCs/>
          <w:color w:val="555555"/>
          <w:sz w:val="19"/>
          <w:szCs w:val="19"/>
        </w:rPr>
        <w:t xml:space="preserve">Purpose: </w:t>
      </w:r>
      <w:r>
        <w:rPr>
          <w:rFonts w:ascii="Calibri" w:cs="Calibri" w:eastAsia="Calibri" w:hAnsi="Calibri"/>
          <w:sz w:val="19"/>
          <w:szCs w:val="19"/>
        </w:rPr>
        <w:t xml:space="preserve">Depicts the sequence of activities and decisions in a business process, current or future state.</w:t>
      </w:r>
    </w:p>
    <w:p>
      <w:pPr>
        <w:spacing w:after="140"/>
      </w:pPr>
      <w:r>
        <w:rPr>
          <w:rFonts w:ascii="Calibri" w:cs="Calibri" w:eastAsia="Calibri" w:hAnsi="Calibri"/>
          <w:b/>
          <w:bCs/>
          <w:color w:val="555555"/>
          <w:sz w:val="19"/>
          <w:szCs w:val="19"/>
        </w:rPr>
        <w:t xml:space="preserve">When it earns its keep: </w:t>
      </w:r>
      <w:r>
        <w:rPr>
          <w:rFonts w:ascii="Calibri" w:cs="Calibri" w:eastAsia="Calibri" w:hAnsi="Calibri"/>
          <w:sz w:val="19"/>
          <w:szCs w:val="19"/>
        </w:rPr>
        <w:t xml:space="preserve">As-is/to-be process redesign, BPM-perspective work.</w:t>
      </w:r>
    </w:p>
    <w:p>
      <w:pPr>
        <w:spacing w:after="20" w:before="140"/>
      </w:pPr>
      <w:r>
        <w:rPr>
          <w:rFonts w:ascii="Calibri" w:cs="Calibri" w:eastAsia="Calibri" w:hAnsi="Calibri"/>
          <w:b/>
          <w:bCs/>
          <w:color w:val="1F3864"/>
          <w:sz w:val="21"/>
          <w:szCs w:val="21"/>
        </w:rPr>
        <w:t xml:space="preserve">Prototyping</w:t>
      </w:r>
    </w:p>
    <w:p>
      <w:pPr>
        <w:spacing w:after="20"/>
      </w:pPr>
      <w:r>
        <w:rPr>
          <w:rFonts w:ascii="Calibri" w:cs="Calibri" w:eastAsia="Calibri" w:hAnsi="Calibri"/>
          <w:b/>
          <w:bCs/>
          <w:color w:val="555555"/>
          <w:sz w:val="19"/>
          <w:szCs w:val="19"/>
        </w:rPr>
        <w:t xml:space="preserve">Purpose: </w:t>
      </w:r>
      <w:r>
        <w:rPr>
          <w:rFonts w:ascii="Calibri" w:cs="Calibri" w:eastAsia="Calibri" w:hAnsi="Calibri"/>
          <w:sz w:val="19"/>
          <w:szCs w:val="19"/>
        </w:rPr>
        <w:t xml:space="preserve">Builds a working or visual mock of part of a solution to elicit and confirm requirements before full build.</w:t>
      </w:r>
    </w:p>
    <w:p>
      <w:pPr>
        <w:spacing w:after="140"/>
      </w:pPr>
      <w:r>
        <w:rPr>
          <w:rFonts w:ascii="Calibri" w:cs="Calibri" w:eastAsia="Calibri" w:hAnsi="Calibri"/>
          <w:b/>
          <w:bCs/>
          <w:color w:val="555555"/>
          <w:sz w:val="19"/>
          <w:szCs w:val="19"/>
        </w:rPr>
        <w:t xml:space="preserve">When it earns its keep: </w:t>
      </w:r>
      <w:r>
        <w:rPr>
          <w:rFonts w:ascii="Calibri" w:cs="Calibri" w:eastAsia="Calibri" w:hAnsi="Calibri"/>
          <w:sz w:val="19"/>
          <w:szCs w:val="19"/>
        </w:rPr>
        <w:t xml:space="preserve">UX-heavy features, ambiguous requirements, fast stakeholder feedback.</w:t>
      </w:r>
    </w:p>
    <w:p>
      <w:pPr>
        <w:spacing w:after="20" w:before="140"/>
      </w:pPr>
      <w:r>
        <w:rPr>
          <w:rFonts w:ascii="Calibri" w:cs="Calibri" w:eastAsia="Calibri" w:hAnsi="Calibri"/>
          <w:b/>
          <w:bCs/>
          <w:color w:val="1F3864"/>
          <w:sz w:val="21"/>
          <w:szCs w:val="21"/>
        </w:rPr>
        <w:t xml:space="preserve">Risk Analysis and Management</w:t>
      </w:r>
    </w:p>
    <w:p>
      <w:pPr>
        <w:spacing w:after="20"/>
      </w:pPr>
      <w:r>
        <w:rPr>
          <w:rFonts w:ascii="Calibri" w:cs="Calibri" w:eastAsia="Calibri" w:hAnsi="Calibri"/>
          <w:b/>
          <w:bCs/>
          <w:color w:val="555555"/>
          <w:sz w:val="19"/>
          <w:szCs w:val="19"/>
        </w:rPr>
        <w:t xml:space="preserve">Purpose: </w:t>
      </w:r>
      <w:r>
        <w:rPr>
          <w:rFonts w:ascii="Calibri" w:cs="Calibri" w:eastAsia="Calibri" w:hAnsi="Calibri"/>
          <w:sz w:val="19"/>
          <w:szCs w:val="19"/>
        </w:rPr>
        <w:t xml:space="preserve">Identifies, assesses, and plans responses to uncertainty that could affect value.</w:t>
      </w:r>
    </w:p>
    <w:p>
      <w:pPr>
        <w:spacing w:after="140"/>
      </w:pPr>
      <w:r>
        <w:rPr>
          <w:rFonts w:ascii="Calibri" w:cs="Calibri" w:eastAsia="Calibri" w:hAnsi="Calibri"/>
          <w:b/>
          <w:bCs/>
          <w:color w:val="555555"/>
          <w:sz w:val="19"/>
          <w:szCs w:val="19"/>
        </w:rPr>
        <w:t xml:space="preserve">When it earns its keep: </w:t>
      </w:r>
      <w:r>
        <w:rPr>
          <w:rFonts w:ascii="Calibri" w:cs="Calibri" w:eastAsia="Calibri" w:hAnsi="Calibri"/>
          <w:sz w:val="19"/>
          <w:szCs w:val="19"/>
        </w:rPr>
        <w:t xml:space="preserve">Regulatory change, vendor dependency, any high-stakes initiative.</w:t>
      </w:r>
    </w:p>
    <w:p>
      <w:pPr>
        <w:spacing w:after="20" w:before="140"/>
      </w:pPr>
      <w:r>
        <w:rPr>
          <w:rFonts w:ascii="Calibri" w:cs="Calibri" w:eastAsia="Calibri" w:hAnsi="Calibri"/>
          <w:b/>
          <w:bCs/>
          <w:color w:val="1F3864"/>
          <w:sz w:val="21"/>
          <w:szCs w:val="21"/>
        </w:rPr>
        <w:t xml:space="preserve">Scope Modelling</w:t>
      </w:r>
    </w:p>
    <w:p>
      <w:pPr>
        <w:spacing w:after="20"/>
      </w:pPr>
      <w:r>
        <w:rPr>
          <w:rFonts w:ascii="Calibri" w:cs="Calibri" w:eastAsia="Calibri" w:hAnsi="Calibri"/>
          <w:b/>
          <w:bCs/>
          <w:color w:val="555555"/>
          <w:sz w:val="19"/>
          <w:szCs w:val="19"/>
        </w:rPr>
        <w:t xml:space="preserve">Purpose: </w:t>
      </w:r>
      <w:r>
        <w:rPr>
          <w:rFonts w:ascii="Calibri" w:cs="Calibri" w:eastAsia="Calibri" w:hAnsi="Calibri"/>
          <w:sz w:val="19"/>
          <w:szCs w:val="19"/>
        </w:rPr>
        <w:t xml:space="preserve">Defines and visually bounds what is and isn't included in an initiative (context diagrams, scope matrices).</w:t>
      </w:r>
    </w:p>
    <w:p>
      <w:pPr>
        <w:spacing w:after="140"/>
      </w:pPr>
      <w:r>
        <w:rPr>
          <w:rFonts w:ascii="Calibri" w:cs="Calibri" w:eastAsia="Calibri" w:hAnsi="Calibri"/>
          <w:b/>
          <w:bCs/>
          <w:color w:val="555555"/>
          <w:sz w:val="19"/>
          <w:szCs w:val="19"/>
        </w:rPr>
        <w:t xml:space="preserve">When it earns its keep: </w:t>
      </w:r>
      <w:r>
        <w:rPr>
          <w:rFonts w:ascii="Calibri" w:cs="Calibri" w:eastAsia="Calibri" w:hAnsi="Calibri"/>
          <w:sz w:val="19"/>
          <w:szCs w:val="19"/>
        </w:rPr>
        <w:t xml:space="preserve">Early planning, avoiding scope creep, aligning stakeholders on boundaries.</w:t>
      </w:r>
    </w:p>
    <w:p>
      <w:pPr>
        <w:spacing w:after="20" w:before="140"/>
      </w:pPr>
      <w:r>
        <w:rPr>
          <w:rFonts w:ascii="Calibri" w:cs="Calibri" w:eastAsia="Calibri" w:hAnsi="Calibri"/>
          <w:b/>
          <w:bCs/>
          <w:color w:val="1F3864"/>
          <w:sz w:val="21"/>
          <w:szCs w:val="21"/>
        </w:rPr>
        <w:t xml:space="preserve">Stakeholder List, Map, or Personas</w:t>
      </w:r>
    </w:p>
    <w:p>
      <w:pPr>
        <w:spacing w:after="20"/>
      </w:pPr>
      <w:r>
        <w:rPr>
          <w:rFonts w:ascii="Calibri" w:cs="Calibri" w:eastAsia="Calibri" w:hAnsi="Calibri"/>
          <w:b/>
          <w:bCs/>
          <w:color w:val="555555"/>
          <w:sz w:val="19"/>
          <w:szCs w:val="19"/>
        </w:rPr>
        <w:t xml:space="preserve">Purpose: </w:t>
      </w:r>
      <w:r>
        <w:rPr>
          <w:rFonts w:ascii="Calibri" w:cs="Calibri" w:eastAsia="Calibri" w:hAnsi="Calibri"/>
          <w:sz w:val="19"/>
          <w:szCs w:val="19"/>
        </w:rPr>
        <w:t xml:space="preserve">Identifies stakeholders and their interest, influence, and impact relative to the change.</w:t>
      </w:r>
    </w:p>
    <w:p>
      <w:pPr>
        <w:spacing w:after="140"/>
      </w:pPr>
      <w:r>
        <w:rPr>
          <w:rFonts w:ascii="Calibri" w:cs="Calibri" w:eastAsia="Calibri" w:hAnsi="Calibri"/>
          <w:b/>
          <w:bCs/>
          <w:color w:val="555555"/>
          <w:sz w:val="19"/>
          <w:szCs w:val="19"/>
        </w:rPr>
        <w:t xml:space="preserve">When it earns its keep: </w:t>
      </w:r>
      <w:r>
        <w:rPr>
          <w:rFonts w:ascii="Calibri" w:cs="Calibri" w:eastAsia="Calibri" w:hAnsi="Calibri"/>
          <w:sz w:val="19"/>
          <w:szCs w:val="19"/>
        </w:rPr>
        <w:t xml:space="preserve">Kick-off of almost any initiative; conflict-of-interest situations.</w:t>
      </w:r>
    </w:p>
    <w:p>
      <w:pPr>
        <w:spacing w:after="20" w:before="140"/>
      </w:pPr>
      <w:r>
        <w:rPr>
          <w:rFonts w:ascii="Calibri" w:cs="Calibri" w:eastAsia="Calibri" w:hAnsi="Calibri"/>
          <w:b/>
          <w:bCs/>
          <w:color w:val="1F3864"/>
          <w:sz w:val="21"/>
          <w:szCs w:val="21"/>
        </w:rPr>
        <w:t xml:space="preserve">SWOT Analysis</w:t>
      </w:r>
    </w:p>
    <w:p>
      <w:pPr>
        <w:spacing w:after="20"/>
      </w:pPr>
      <w:r>
        <w:rPr>
          <w:rFonts w:ascii="Calibri" w:cs="Calibri" w:eastAsia="Calibri" w:hAnsi="Calibri"/>
          <w:b/>
          <w:bCs/>
          <w:color w:val="555555"/>
          <w:sz w:val="19"/>
          <w:szCs w:val="19"/>
        </w:rPr>
        <w:t xml:space="preserve">Purpose: </w:t>
      </w:r>
      <w:r>
        <w:rPr>
          <w:rFonts w:ascii="Calibri" w:cs="Calibri" w:eastAsia="Calibri" w:hAnsi="Calibri"/>
          <w:sz w:val="19"/>
          <w:szCs w:val="19"/>
        </w:rPr>
        <w:t xml:space="preserve">Assesses Strengths, Weaknesses, Opportunities, and Threats — internal vs. external, current vs. potential.</w:t>
      </w:r>
    </w:p>
    <w:p>
      <w:pPr>
        <w:spacing w:after="140"/>
      </w:pPr>
      <w:r>
        <w:rPr>
          <w:rFonts w:ascii="Calibri" w:cs="Calibri" w:eastAsia="Calibri" w:hAnsi="Calibri"/>
          <w:b/>
          <w:bCs/>
          <w:color w:val="555555"/>
          <w:sz w:val="19"/>
          <w:szCs w:val="19"/>
        </w:rPr>
        <w:t xml:space="preserve">When it earns its keep: </w:t>
      </w:r>
      <w:r>
        <w:rPr>
          <w:rFonts w:ascii="Calibri" w:cs="Calibri" w:eastAsia="Calibri" w:hAnsi="Calibri"/>
          <w:sz w:val="19"/>
          <w:szCs w:val="19"/>
        </w:rPr>
        <w:t xml:space="preserve">Competitive positioning, current-state strategy work.</w:t>
      </w:r>
    </w:p>
    <w:p>
      <w:pPr>
        <w:spacing w:after="20" w:before="140"/>
      </w:pPr>
      <w:r>
        <w:rPr>
          <w:rFonts w:ascii="Calibri" w:cs="Calibri" w:eastAsia="Calibri" w:hAnsi="Calibri"/>
          <w:b/>
          <w:bCs/>
          <w:color w:val="1F3864"/>
          <w:sz w:val="21"/>
          <w:szCs w:val="21"/>
        </w:rPr>
        <w:t xml:space="preserve">Use Cases, Scenarios &amp; User Stories</w:t>
      </w:r>
    </w:p>
    <w:p>
      <w:pPr>
        <w:spacing w:after="20"/>
      </w:pPr>
      <w:r>
        <w:rPr>
          <w:rFonts w:ascii="Calibri" w:cs="Calibri" w:eastAsia="Calibri" w:hAnsi="Calibri"/>
          <w:b/>
          <w:bCs/>
          <w:color w:val="555555"/>
          <w:sz w:val="19"/>
          <w:szCs w:val="19"/>
        </w:rPr>
        <w:t xml:space="preserve">Purpose: </w:t>
      </w:r>
      <w:r>
        <w:rPr>
          <w:rFonts w:ascii="Calibri" w:cs="Calibri" w:eastAsia="Calibri" w:hAnsi="Calibri"/>
          <w:sz w:val="19"/>
          <w:szCs w:val="19"/>
        </w:rPr>
        <w:t xml:space="preserve">Describes solution behaviour from an actor's perspective — use cases (structured, flow-based) or user stories (lightweight, value-based).</w:t>
      </w:r>
    </w:p>
    <w:p>
      <w:pPr>
        <w:spacing w:after="140"/>
      </w:pPr>
      <w:r>
        <w:rPr>
          <w:rFonts w:ascii="Calibri" w:cs="Calibri" w:eastAsia="Calibri" w:hAnsi="Calibri"/>
          <w:b/>
          <w:bCs/>
          <w:color w:val="555555"/>
          <w:sz w:val="19"/>
          <w:szCs w:val="19"/>
        </w:rPr>
        <w:t xml:space="preserve">When it earns its keep: </w:t>
      </w:r>
      <w:r>
        <w:rPr>
          <w:rFonts w:ascii="Calibri" w:cs="Calibri" w:eastAsia="Calibri" w:hAnsi="Calibri"/>
          <w:sz w:val="19"/>
          <w:szCs w:val="19"/>
        </w:rPr>
        <w:t xml:space="preserve">Agile backlogs (user stories); system interaction design (use cases).</w:t>
      </w:r>
    </w:p>
    <w:p>
      <w:r>
        <w:br w:type="page"/>
      </w:r>
    </w:p>
    <w:p>
      <w:pPr>
        <w:pStyle w:val="Heading2"/>
        <w:spacing w:after="120" w:before="300"/>
      </w:pPr>
      <w:r>
        <w:rPr>
          <w:rFonts w:ascii="Calibri" w:cs="Calibri" w:eastAsia="Calibri" w:hAnsi="Calibri"/>
          <w:b/>
          <w:bCs/>
          <w:color w:val="0E6B5C"/>
          <w:sz w:val="26"/>
          <w:szCs w:val="26"/>
        </w:rPr>
        <w:t xml:space="preserve">8.5 Full 50-Technique Index</w:t>
      </w:r>
    </w:p>
    <w:p>
      <w:pPr>
        <w:spacing w:after="140" w:line="276"/>
      </w:pPr>
      <w:r>
        <w:rPr>
          <w:rFonts w:ascii="Calibri" w:cs="Calibri" w:eastAsia="Calibri" w:hAnsi="Calibri"/>
          <w:sz w:val="21"/>
          <w:szCs w:val="21"/>
        </w:rPr>
        <w:t xml:space="preserve">Every technique in Chapter 10, for lookup — bold entries are covered as Quick Cards above.</w:t>
      </w:r>
    </w:p>
    <w:tbl>
      <w:tblPr>
        <w:tblW w:type="dxa" w:w="10080"/>
        <w:tblBorders>
          <w:top w:val="none"/>
          <w:left w:val="none"/>
          <w:bottom w:val="none"/>
          <w:right w:val="none"/>
          <w:insideH w:val="none"/>
          <w:insideV w:val="none"/>
        </w:tblBorders>
      </w:tblPr>
      <w:tblGrid>
        <w:gridCol w:w="5040"/>
        <w:gridCol w:w="5040"/>
      </w:tblGrid>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Acceptance and Evaluation Criteria</w:t>
            </w:r>
          </w:p>
        </w:tc>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Item Tracking</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Backlog Management</w:t>
            </w:r>
          </w:p>
        </w:tc>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Lessons Learned</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Balanced Scorecard</w:t>
            </w:r>
          </w:p>
        </w:tc>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Metrics and Key Performance Indicators (KPIs)</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Benchmarking and Market Analysis</w:t>
            </w:r>
          </w:p>
        </w:tc>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Mind Mapping</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Brainstorming</w:t>
            </w:r>
          </w:p>
        </w:tc>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Non-Functional Requirements Analysis</w:t>
            </w:r>
          </w:p>
        </w:tc>
      </w:tr>
      <w:tr>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Business Capability Analysis</w:t>
            </w:r>
          </w:p>
        </w:tc>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Observation</w:t>
            </w:r>
          </w:p>
        </w:tc>
      </w:tr>
      <w:tr>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Business Cases</w:t>
            </w:r>
          </w:p>
        </w:tc>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Organizational Modelling</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Business Model Canvas</w:t>
            </w:r>
          </w:p>
        </w:tc>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Prioritization</w:t>
            </w:r>
          </w:p>
        </w:tc>
      </w:tr>
      <w:tr>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Business Rules Analysis</w:t>
            </w:r>
          </w:p>
        </w:tc>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Process Analysis</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Collaborative Games</w:t>
            </w:r>
          </w:p>
        </w:tc>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Process Modelling</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Concept Modelling</w:t>
            </w:r>
          </w:p>
        </w:tc>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Prototyping</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Data Dictionary</w:t>
            </w:r>
          </w:p>
        </w:tc>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Reviews</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Data Flow Diagrams</w:t>
            </w:r>
          </w:p>
        </w:tc>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Risk Analysis and Management</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Data Mining</w:t>
            </w:r>
          </w:p>
        </w:tc>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Roles and Permissions Matrix</w:t>
            </w:r>
          </w:p>
        </w:tc>
      </w:tr>
      <w:tr>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Data Modelling</w:t>
            </w:r>
          </w:p>
        </w:tc>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Root Cause Analysis</w:t>
            </w:r>
          </w:p>
        </w:tc>
      </w:tr>
      <w:tr>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Decision Analysis</w:t>
            </w:r>
          </w:p>
        </w:tc>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Scope Modelling</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Decision Modelling</w:t>
            </w:r>
          </w:p>
        </w:tc>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Sequence Diagrams</w:t>
            </w:r>
          </w:p>
        </w:tc>
      </w:tr>
      <w:tr>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Document Analysis</w:t>
            </w:r>
          </w:p>
        </w:tc>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Stakeholder List, Map, or Personas</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Estimation</w:t>
            </w:r>
          </w:p>
        </w:tc>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State Modelling</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Financial Analysis</w:t>
            </w:r>
          </w:p>
        </w:tc>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Survey or Questionnaire</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Focus Groups</w:t>
            </w:r>
          </w:p>
        </w:tc>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SWOT Analysis</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Functional Decomposition</w:t>
            </w:r>
          </w:p>
        </w:tc>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Use Cases and Scenarios</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Glossary</w:t>
            </w:r>
          </w:p>
        </w:tc>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User Stories</w:t>
            </w:r>
          </w:p>
        </w:tc>
      </w:tr>
      <w:tr>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Interface Analysis</w:t>
            </w:r>
          </w:p>
        </w:tc>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Vendor Assessment</w:t>
            </w:r>
          </w:p>
        </w:tc>
      </w:tr>
      <w:tr>
        <w:tc>
          <w:tcPr>
            <w:tcW w:type="dxa" w:w="5040"/>
            <w:tcMar>
              <w:top w:type="dxa" w:w="20"/>
              <w:left w:type="dxa" w:w="100"/>
              <w:bottom w:type="dxa" w:w="20"/>
              <w:right w:type="dxa" w:w="100"/>
            </w:tcMar>
          </w:tcPr>
          <w:p>
            <w:pPr>
              <w:spacing w:after="60"/>
            </w:pPr>
            <w:r>
              <w:rPr>
                <w:rFonts w:ascii="Calibri" w:cs="Calibri" w:eastAsia="Calibri" w:hAnsi="Calibri"/>
                <w:b/>
                <w:bCs/>
                <w:color w:val="1F3864"/>
                <w:sz w:val="19"/>
                <w:szCs w:val="19"/>
              </w:rPr>
              <w:t xml:space="preserve">• Interviews</w:t>
            </w:r>
          </w:p>
        </w:tc>
        <w:tc>
          <w:tcPr>
            <w:tcW w:type="dxa" w:w="5040"/>
            <w:tcMar>
              <w:top w:type="dxa" w:w="20"/>
              <w:left w:type="dxa" w:w="100"/>
              <w:bottom w:type="dxa" w:w="20"/>
              <w:right w:type="dxa" w:w="100"/>
            </w:tcMar>
          </w:tcPr>
          <w:p>
            <w:pPr>
              <w:spacing w:after="60"/>
            </w:pPr>
            <w:r>
              <w:rPr>
                <w:rFonts w:ascii="Calibri" w:cs="Calibri" w:eastAsia="Calibri" w:hAnsi="Calibri"/>
                <w:b w:val="false"/>
                <w:bCs w:val="false"/>
                <w:color w:val="000000"/>
                <w:sz w:val="19"/>
                <w:szCs w:val="19"/>
              </w:rPr>
              <w:t xml:space="preserve">• Workshops</w:t>
            </w:r>
          </w:p>
        </w:tc>
      </w:tr>
    </w:tbl>
    <w:p>
      <w:pPr>
        <w:spacing w:after="200"/>
      </w:pPr>
    </w:p>
    <w:p>
      <w:pPr>
        <w:pBdr>
          <w:top w:val="single" w:color="999999" w:sz="4" w:space="8"/>
        </w:pBdr>
        <w:spacing w:before="300"/>
      </w:pPr>
      <w:r>
        <w:rPr>
          <w:rFonts w:ascii="Calibri" w:cs="Calibri" w:eastAsia="Calibri" w:hAnsi="Calibri"/>
          <w:b/>
          <w:bCs/>
          <w:color w:val="1F3864"/>
          <w:sz w:val="20"/>
          <w:szCs w:val="20"/>
        </w:rPr>
        <w:t xml:space="preserve">About this guide</w:t>
      </w:r>
    </w:p>
    <w:p>
      <w:pPr>
        <w:spacing w:after="140" w:line="276"/>
      </w:pPr>
      <w:r>
        <w:rPr>
          <w:rFonts w:ascii="Calibri" w:cs="Calibri" w:eastAsia="Calibri" w:hAnsi="Calibri"/>
          <w:color w:val="5A5A5A"/>
          <w:sz w:val="18"/>
          <w:szCs w:val="18"/>
        </w:rPr>
        <w:t xml:space="preserve">Built directly from the uploaded BABOK® Guide v3 PDF (IIBA, 514 pages) — task purposes, the requirements classification schema, the BACCM, and the 50-technique index were verified against the source text. CBAP Exam Blueprint percentages were verified live against iiba.org in August 2026. All content here is paraphrased and reorganized for study purposes; where precision matters for the exam itself, defer to the BABOK® Guide and IIBA's official materials.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2026-08-14T02:48:30.592Z</dcterms:created>
  <dcterms:modified xsi:type="dcterms:W3CDTF">2026-08-14T02:48:30.592Z</dcterms:modified>
</cp:coreProperties>
</file>

<file path=docProps/custom.xml><?xml version="1.0" encoding="utf-8"?>
<Properties xmlns="http://schemas.openxmlformats.org/officeDocument/2006/custom-properties" xmlns:vt="http://schemas.openxmlformats.org/officeDocument/2006/docPropsVTypes"/>
</file>