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164D65">
      <w:pPr>
        <w:spacing w:after="0"/>
        <w:jc w:val="center"/>
        <w:rPr>
          <w:b/>
          <w:sz w:val="24"/>
          <w:szCs w:val="24"/>
        </w:rPr>
      </w:pPr>
      <w:r>
        <w:rPr>
          <w:b/>
          <w:sz w:val="24"/>
          <w:szCs w:val="24"/>
        </w:rPr>
        <w:t>Project Design Phase</w:t>
      </w:r>
    </w:p>
    <w:p w14:paraId="0E538A2F" w14:textId="77777777" w:rsidR="00604E29" w:rsidRDefault="00164D65">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164D65">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164D65">
            <w:r>
              <w:t>Team ID</w:t>
            </w:r>
          </w:p>
        </w:tc>
        <w:tc>
          <w:tcPr>
            <w:tcW w:w="4335" w:type="dxa"/>
          </w:tcPr>
          <w:p w14:paraId="1AD8634F" w14:textId="41B27B1B" w:rsidR="00604E29" w:rsidRDefault="00070F6C">
            <w:r w:rsidRPr="00070F6C">
              <w:t>LTVIP2026TMIDS90035</w:t>
            </w:r>
          </w:p>
        </w:tc>
      </w:tr>
      <w:tr w:rsidR="00604E29" w14:paraId="0E84FB5D" w14:textId="77777777">
        <w:tc>
          <w:tcPr>
            <w:tcW w:w="4695" w:type="dxa"/>
          </w:tcPr>
          <w:p w14:paraId="4C398D34" w14:textId="77777777" w:rsidR="00604E29" w:rsidRDefault="00164D65">
            <w:r>
              <w:t>Project Name</w:t>
            </w:r>
          </w:p>
        </w:tc>
        <w:tc>
          <w:tcPr>
            <w:tcW w:w="4335" w:type="dxa"/>
          </w:tcPr>
          <w:p w14:paraId="56EAF34F" w14:textId="59324CCD" w:rsidR="00604E29" w:rsidRDefault="00164D65">
            <w:r>
              <w:t>Visualization Tool For Electric Vehicle Charge And Range Analysis</w:t>
            </w:r>
          </w:p>
        </w:tc>
      </w:tr>
      <w:tr w:rsidR="00604E29" w14:paraId="271BDBA3" w14:textId="77777777">
        <w:tc>
          <w:tcPr>
            <w:tcW w:w="4695" w:type="dxa"/>
          </w:tcPr>
          <w:p w14:paraId="1EABD436" w14:textId="77777777" w:rsidR="00604E29" w:rsidRDefault="00164D65">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164D65">
      <w:pPr>
        <w:rPr>
          <w:b/>
        </w:rPr>
      </w:pPr>
      <w:r>
        <w:rPr>
          <w:b/>
        </w:rPr>
        <w:t>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815"/>
        <w:gridCol w:w="6679"/>
      </w:tblGrid>
      <w:tr w:rsidR="00164D65" w:rsidRPr="00164D65" w14:paraId="15CAFB9B" w14:textId="77777777" w:rsidTr="00164D65">
        <w:trPr>
          <w:tblHeader/>
          <w:tblCellSpacing w:w="15" w:type="dxa"/>
        </w:trPr>
        <w:tc>
          <w:tcPr>
            <w:tcW w:w="0" w:type="auto"/>
            <w:vAlign w:val="center"/>
            <w:hideMark/>
          </w:tcPr>
          <w:p w14:paraId="7386EF6E" w14:textId="77777777" w:rsidR="00164D65" w:rsidRPr="00164D65" w:rsidRDefault="00164D65" w:rsidP="00164D65">
            <w:pPr>
              <w:spacing w:after="0" w:line="240" w:lineRule="auto"/>
              <w:jc w:val="center"/>
              <w:rPr>
                <w:rFonts w:ascii="Times New Roman" w:eastAsia="Times New Roman" w:hAnsi="Times New Roman" w:cs="Times New Roman"/>
                <w:b/>
                <w:bCs/>
                <w:sz w:val="24"/>
                <w:szCs w:val="24"/>
              </w:rPr>
            </w:pPr>
            <w:r w:rsidRPr="00164D65">
              <w:rPr>
                <w:rFonts w:ascii="Times New Roman" w:eastAsia="Times New Roman" w:hAnsi="Times New Roman" w:cs="Times New Roman"/>
                <w:b/>
                <w:bCs/>
                <w:sz w:val="24"/>
                <w:szCs w:val="24"/>
              </w:rPr>
              <w:t>S.No.</w:t>
            </w:r>
          </w:p>
        </w:tc>
        <w:tc>
          <w:tcPr>
            <w:tcW w:w="0" w:type="auto"/>
            <w:vAlign w:val="center"/>
            <w:hideMark/>
          </w:tcPr>
          <w:p w14:paraId="1A9C31DE" w14:textId="77777777" w:rsidR="00164D65" w:rsidRPr="00164D65" w:rsidRDefault="00164D65" w:rsidP="00164D65">
            <w:pPr>
              <w:spacing w:after="0" w:line="240" w:lineRule="auto"/>
              <w:jc w:val="center"/>
              <w:rPr>
                <w:rFonts w:ascii="Times New Roman" w:eastAsia="Times New Roman" w:hAnsi="Times New Roman" w:cs="Times New Roman"/>
                <w:b/>
                <w:bCs/>
                <w:sz w:val="24"/>
                <w:szCs w:val="24"/>
              </w:rPr>
            </w:pPr>
            <w:r w:rsidRPr="00164D65">
              <w:rPr>
                <w:rFonts w:ascii="Times New Roman" w:eastAsia="Times New Roman" w:hAnsi="Times New Roman" w:cs="Times New Roman"/>
                <w:b/>
                <w:bCs/>
                <w:sz w:val="24"/>
                <w:szCs w:val="24"/>
              </w:rPr>
              <w:t>Parameter</w:t>
            </w:r>
          </w:p>
        </w:tc>
        <w:tc>
          <w:tcPr>
            <w:tcW w:w="0" w:type="auto"/>
            <w:vAlign w:val="center"/>
            <w:hideMark/>
          </w:tcPr>
          <w:p w14:paraId="7531E27E" w14:textId="77777777" w:rsidR="00164D65" w:rsidRPr="00164D65" w:rsidRDefault="00164D65" w:rsidP="00164D65">
            <w:pPr>
              <w:spacing w:after="0" w:line="240" w:lineRule="auto"/>
              <w:jc w:val="center"/>
              <w:rPr>
                <w:rFonts w:ascii="Times New Roman" w:eastAsia="Times New Roman" w:hAnsi="Times New Roman" w:cs="Times New Roman"/>
                <w:b/>
                <w:bCs/>
                <w:sz w:val="24"/>
                <w:szCs w:val="24"/>
              </w:rPr>
            </w:pPr>
            <w:r w:rsidRPr="00164D65">
              <w:rPr>
                <w:rFonts w:ascii="Times New Roman" w:eastAsia="Times New Roman" w:hAnsi="Times New Roman" w:cs="Times New Roman"/>
                <w:b/>
                <w:bCs/>
                <w:sz w:val="24"/>
                <w:szCs w:val="24"/>
              </w:rPr>
              <w:t>Description</w:t>
            </w:r>
          </w:p>
        </w:tc>
      </w:tr>
      <w:tr w:rsidR="00164D65" w:rsidRPr="00164D65" w14:paraId="6822075C" w14:textId="77777777" w:rsidTr="00164D65">
        <w:trPr>
          <w:tblCellSpacing w:w="15" w:type="dxa"/>
        </w:trPr>
        <w:tc>
          <w:tcPr>
            <w:tcW w:w="0" w:type="auto"/>
            <w:vAlign w:val="center"/>
            <w:hideMark/>
          </w:tcPr>
          <w:p w14:paraId="2723184A"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1.</w:t>
            </w:r>
          </w:p>
        </w:tc>
        <w:tc>
          <w:tcPr>
            <w:tcW w:w="0" w:type="auto"/>
            <w:vAlign w:val="center"/>
            <w:hideMark/>
          </w:tcPr>
          <w:p w14:paraId="0867A474"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b/>
                <w:bCs/>
                <w:sz w:val="24"/>
                <w:szCs w:val="24"/>
              </w:rPr>
              <w:t>Problem Statement</w:t>
            </w:r>
            <w:r w:rsidRPr="00164D65">
              <w:rPr>
                <w:rFonts w:ascii="Times New Roman" w:eastAsia="Times New Roman" w:hAnsi="Times New Roman" w:cs="Times New Roman"/>
                <w:sz w:val="24"/>
                <w:szCs w:val="24"/>
              </w:rPr>
              <w:t xml:space="preserve"> </w:t>
            </w:r>
            <w:r w:rsidRPr="00164D65">
              <w:rPr>
                <w:rFonts w:ascii="Times New Roman" w:eastAsia="Times New Roman" w:hAnsi="Times New Roman" w:cs="Times New Roman"/>
                <w:i/>
                <w:iCs/>
                <w:sz w:val="24"/>
                <w:szCs w:val="24"/>
              </w:rPr>
              <w:t>(Problem to be solved)</w:t>
            </w:r>
          </w:p>
        </w:tc>
        <w:tc>
          <w:tcPr>
            <w:tcW w:w="0" w:type="auto"/>
            <w:vAlign w:val="center"/>
            <w:hideMark/>
          </w:tcPr>
          <w:p w14:paraId="0B1CBA41"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Lack of centralized, visual, and interactive tools for analyzing electric vehicle (EV) data such as charge patterns, range, battery performance, and adoption trends—especially comparing India and global contexts.</w:t>
            </w:r>
          </w:p>
        </w:tc>
      </w:tr>
      <w:tr w:rsidR="00164D65" w:rsidRPr="00164D65" w14:paraId="638CC93F" w14:textId="77777777" w:rsidTr="00164D65">
        <w:trPr>
          <w:tblCellSpacing w:w="15" w:type="dxa"/>
        </w:trPr>
        <w:tc>
          <w:tcPr>
            <w:tcW w:w="0" w:type="auto"/>
            <w:vAlign w:val="center"/>
            <w:hideMark/>
          </w:tcPr>
          <w:p w14:paraId="7C8133A7"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2.</w:t>
            </w:r>
          </w:p>
        </w:tc>
        <w:tc>
          <w:tcPr>
            <w:tcW w:w="0" w:type="auto"/>
            <w:vAlign w:val="center"/>
            <w:hideMark/>
          </w:tcPr>
          <w:p w14:paraId="03A788B4"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b/>
                <w:bCs/>
                <w:sz w:val="24"/>
                <w:szCs w:val="24"/>
              </w:rPr>
              <w:t>Idea / Solution Description</w:t>
            </w:r>
          </w:p>
        </w:tc>
        <w:tc>
          <w:tcPr>
            <w:tcW w:w="0" w:type="auto"/>
            <w:vAlign w:val="center"/>
            <w:hideMark/>
          </w:tcPr>
          <w:p w14:paraId="4D341EC2"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A responsive web application that embeds Tableau-based dashboards and stories to provide users with meaningful, interactive EV data insights. The solution integrates datasets from India and globally to offer comparisons across EV models, battery types, usage patterns, and performance trends.</w:t>
            </w:r>
          </w:p>
        </w:tc>
      </w:tr>
      <w:tr w:rsidR="00164D65" w:rsidRPr="00164D65" w14:paraId="7784CE2D" w14:textId="77777777" w:rsidTr="00164D65">
        <w:trPr>
          <w:tblCellSpacing w:w="15" w:type="dxa"/>
        </w:trPr>
        <w:tc>
          <w:tcPr>
            <w:tcW w:w="0" w:type="auto"/>
            <w:vAlign w:val="center"/>
            <w:hideMark/>
          </w:tcPr>
          <w:p w14:paraId="2B116EBF"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3.</w:t>
            </w:r>
          </w:p>
        </w:tc>
        <w:tc>
          <w:tcPr>
            <w:tcW w:w="0" w:type="auto"/>
            <w:vAlign w:val="center"/>
            <w:hideMark/>
          </w:tcPr>
          <w:p w14:paraId="56D26EB3"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b/>
                <w:bCs/>
                <w:sz w:val="24"/>
                <w:szCs w:val="24"/>
              </w:rPr>
              <w:t>Novelty / Uniqueness</w:t>
            </w:r>
          </w:p>
        </w:tc>
        <w:tc>
          <w:tcPr>
            <w:tcW w:w="0" w:type="auto"/>
            <w:vAlign w:val="center"/>
            <w:hideMark/>
          </w:tcPr>
          <w:p w14:paraId="61EDB6A5"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 Integrates data visualization and storytelling into a single interface.- Focus on Indian EV context with global benchmarking.- Uses low-code tools (Tableau Public + HTML/CSS) to deliver fast, scalable insights.- No existing open-source dashboard offering this level of interactivity for EV analytics.</w:t>
            </w:r>
          </w:p>
        </w:tc>
      </w:tr>
      <w:tr w:rsidR="00164D65" w:rsidRPr="00164D65" w14:paraId="32962DB8" w14:textId="77777777" w:rsidTr="00164D65">
        <w:trPr>
          <w:tblCellSpacing w:w="15" w:type="dxa"/>
        </w:trPr>
        <w:tc>
          <w:tcPr>
            <w:tcW w:w="0" w:type="auto"/>
            <w:vAlign w:val="center"/>
            <w:hideMark/>
          </w:tcPr>
          <w:p w14:paraId="3CE68650"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4.</w:t>
            </w:r>
          </w:p>
        </w:tc>
        <w:tc>
          <w:tcPr>
            <w:tcW w:w="0" w:type="auto"/>
            <w:vAlign w:val="center"/>
            <w:hideMark/>
          </w:tcPr>
          <w:p w14:paraId="72BB8F8A"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b/>
                <w:bCs/>
                <w:sz w:val="24"/>
                <w:szCs w:val="24"/>
              </w:rPr>
              <w:t>Social Impact / Customer Satisfaction</w:t>
            </w:r>
          </w:p>
        </w:tc>
        <w:tc>
          <w:tcPr>
            <w:tcW w:w="0" w:type="auto"/>
            <w:vAlign w:val="center"/>
            <w:hideMark/>
          </w:tcPr>
          <w:p w14:paraId="207E913A"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 Promotes cleaner mobility by helping users make data-driven EV purchase decisions.- Reduces range anxiety and misinformation.- Supports government, researchers, and businesses in understanding adoption patterns.- Enhances customer satisfaction through transparency and informed choices.</w:t>
            </w:r>
          </w:p>
        </w:tc>
      </w:tr>
      <w:tr w:rsidR="00164D65" w:rsidRPr="00164D65" w14:paraId="21A448BD" w14:textId="77777777" w:rsidTr="00164D65">
        <w:trPr>
          <w:tblCellSpacing w:w="15" w:type="dxa"/>
        </w:trPr>
        <w:tc>
          <w:tcPr>
            <w:tcW w:w="0" w:type="auto"/>
            <w:vAlign w:val="center"/>
            <w:hideMark/>
          </w:tcPr>
          <w:p w14:paraId="4664C8E8"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5.</w:t>
            </w:r>
          </w:p>
        </w:tc>
        <w:tc>
          <w:tcPr>
            <w:tcW w:w="0" w:type="auto"/>
            <w:vAlign w:val="center"/>
            <w:hideMark/>
          </w:tcPr>
          <w:p w14:paraId="237C36B0"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b/>
                <w:bCs/>
                <w:sz w:val="24"/>
                <w:szCs w:val="24"/>
              </w:rPr>
              <w:t>Business Model (Revenue Model)</w:t>
            </w:r>
          </w:p>
        </w:tc>
        <w:tc>
          <w:tcPr>
            <w:tcW w:w="0" w:type="auto"/>
            <w:vAlign w:val="center"/>
            <w:hideMark/>
          </w:tcPr>
          <w:p w14:paraId="6F4ABF92"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 Freemium model with basic dashboards public, and premium access for advanced analytics.- Partnerships with EV companies for data-driven insights.- Custom dashboard creation as a service for researchers or organizations.</w:t>
            </w:r>
          </w:p>
        </w:tc>
      </w:tr>
      <w:tr w:rsidR="00164D65" w:rsidRPr="00164D65" w14:paraId="36A3C1BC" w14:textId="77777777" w:rsidTr="00164D65">
        <w:trPr>
          <w:tblCellSpacing w:w="15" w:type="dxa"/>
        </w:trPr>
        <w:tc>
          <w:tcPr>
            <w:tcW w:w="0" w:type="auto"/>
            <w:vAlign w:val="center"/>
            <w:hideMark/>
          </w:tcPr>
          <w:p w14:paraId="36874883"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6.</w:t>
            </w:r>
          </w:p>
        </w:tc>
        <w:tc>
          <w:tcPr>
            <w:tcW w:w="0" w:type="auto"/>
            <w:vAlign w:val="center"/>
            <w:hideMark/>
          </w:tcPr>
          <w:p w14:paraId="7EF598DC"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b/>
                <w:bCs/>
                <w:sz w:val="24"/>
                <w:szCs w:val="24"/>
              </w:rPr>
              <w:t>Scalability of the Solution</w:t>
            </w:r>
          </w:p>
        </w:tc>
        <w:tc>
          <w:tcPr>
            <w:tcW w:w="0" w:type="auto"/>
            <w:vAlign w:val="center"/>
            <w:hideMark/>
          </w:tcPr>
          <w:p w14:paraId="2EF636DE" w14:textId="77777777" w:rsidR="00164D65" w:rsidRPr="00164D65" w:rsidRDefault="00164D65" w:rsidP="00164D65">
            <w:pPr>
              <w:spacing w:after="0" w:line="240" w:lineRule="auto"/>
              <w:rPr>
                <w:rFonts w:ascii="Times New Roman" w:eastAsia="Times New Roman" w:hAnsi="Times New Roman" w:cs="Times New Roman"/>
                <w:sz w:val="24"/>
                <w:szCs w:val="24"/>
              </w:rPr>
            </w:pPr>
            <w:r w:rsidRPr="00164D65">
              <w:rPr>
                <w:rFonts w:ascii="Times New Roman" w:eastAsia="Times New Roman" w:hAnsi="Times New Roman" w:cs="Times New Roman"/>
                <w:sz w:val="24"/>
                <w:szCs w:val="24"/>
              </w:rPr>
              <w:t>- Easily extendable by adding new datasets or dashboards.- Can integrate with APIs (e.g., real-time EV telemetry, charge station locators).- Web hosting and Tableau Public support mass access.- Expandable across other markets and regions globally.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505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4E29"/>
    <w:rsid w:val="00070F6C"/>
    <w:rsid w:val="00164D65"/>
    <w:rsid w:val="001967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0C0F1C0B-B3F2-43DB-8D71-45ACFEF2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164D65"/>
    <w:rPr>
      <w:b/>
      <w:bCs/>
    </w:rPr>
  </w:style>
  <w:style w:type="character" w:styleId="Emphasis">
    <w:name w:val="Emphasis"/>
    <w:basedOn w:val="DefaultParagraphFont"/>
    <w:uiPriority w:val="20"/>
    <w:qFormat/>
    <w:rsid w:val="00164D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953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Kottapalli Satvika</cp:lastModifiedBy>
  <cp:revision>6</cp:revision>
  <dcterms:created xsi:type="dcterms:W3CDTF">2022-09-18T16:51:00Z</dcterms:created>
  <dcterms:modified xsi:type="dcterms:W3CDTF">2026-02-28T15:24:00Z</dcterms:modified>
</cp:coreProperties>
</file>