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1F4E79"/>
          <w:sz w:val="24"/>
          <w:szCs w:val="24"/>
        </w:rPr>
        <w:t xml:space="preserve">VIT Bhopal University</w:t>
      </w:r>
    </w:p>
    <w:p>
      <w:pPr>
        <w:spacing w:before="0" w:after="80"/>
        <w:jc w:val="center"/>
      </w:pPr>
      <w:r>
        <w:rPr>
          <w:rFonts w:ascii="Arial" w:cs="Arial" w:eastAsia="Arial" w:hAnsi="Arial"/>
          <w:color w:val="555555"/>
          <w:sz w:val="22"/>
          <w:szCs w:val="22"/>
        </w:rPr>
        <w:t xml:space="preserve">VITyarthi E-Learning Platform</w:t>
      </w:r>
    </w:p>
    <w:p>
      <w:pPr>
        <w:spacing w:before="80" w:after="80"/>
      </w:pPr>
      <w:r>
        <w:t xml:space="preserve"/>
      </w:r>
    </w:p>
    <w:p>
      <w:pPr>
        <w:spacing w:before="0" w:after="120"/>
        <w:jc w:val="center"/>
      </w:pPr>
      <w:r>
        <w:rPr>
          <w:rFonts w:ascii="Arial" w:cs="Arial" w:eastAsia="Arial" w:hAnsi="Arial"/>
          <w:b/>
          <w:bCs/>
          <w:color w:val="1F4E79"/>
          <w:sz w:val="32"/>
          <w:szCs w:val="32"/>
        </w:rPr>
        <w:t xml:space="preserve">CSE0001 – Digital Literacy</w:t>
      </w:r>
    </w:p>
    <w:p>
      <w:pPr>
        <w:spacing w:before="0" w:after="80"/>
        <w:jc w:val="center"/>
      </w:pPr>
      <w:r>
        <w:rPr>
          <w:rFonts w:ascii="Arial" w:cs="Arial" w:eastAsia="Arial" w:hAnsi="Arial"/>
          <w:b/>
          <w:bCs/>
          <w:color w:val="2E74B5"/>
          <w:sz w:val="28"/>
          <w:szCs w:val="28"/>
        </w:rPr>
        <w:t xml:space="preserve">Project Assignment Report</w:t>
      </w:r>
    </w:p>
    <w:p>
      <w:pPr>
        <w:spacing w:before="80" w:after="80"/>
      </w:pPr>
      <w:r>
        <w:t xml:space="preserve"/>
      </w:r>
    </w:p>
    <w:p>
      <w:pPr>
        <w:spacing w:before="80"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[Your Full Name]</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[Your Reg No.]</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[e.g., Computer Science and Engineering]</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B.Tech</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CSE0001 – Digital Literacy</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Credits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Credit | Pass / Fail (Non-CGPA)</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[DD Month YYYY]</w:t>
            </w:r>
          </w:p>
        </w:tc>
      </w:tr>
    </w:tbl>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666666"/>
          <w:sz w:val="20"/>
          <w:szCs w:val="20"/>
        </w:rPr>
        <w:t xml:space="preserve">Submitted to: VITyarthi Portal</w:t>
      </w:r>
    </w:p>
    <w:p>
      <w:r>
        <w:br w:type="page"/>
      </w:r>
    </w:p>
    <w:p>
      <w:pPr>
        <w:pStyle w:val="Heading1"/>
        <w:spacing w:before="360" w:after="160"/>
      </w:pPr>
      <w:r>
        <w:rPr>
          <w:rFonts w:ascii="Arial" w:cs="Arial" w:eastAsia="Arial" w:hAnsi="Arial"/>
          <w:b/>
          <w:bCs/>
          <w:color w:val="1F4E79"/>
          <w:sz w:val="28"/>
          <w:szCs w:val="28"/>
        </w:rPr>
        <w:t xml:space="preserve">Introduction</w:t>
      </w:r>
    </w:p>
    <w:p>
      <w:pPr>
        <w:pBdr>
          <w:bottom w:val="single" w:color="2E74B5" w:sz="4" w:space="1"/>
        </w:pBdr>
        <w:spacing w:before="160" w:after="160"/>
      </w:pPr>
      <w:r>
        <w:t xml:space="preserve"/>
      </w:r>
    </w:p>
    <w:p>
      <w:pPr>
        <w:spacing w:before="80" w:after="80" w:line="360"/>
      </w:pPr>
      <w:r>
        <w:rPr>
          <w:rFonts w:ascii="Arial" w:cs="Arial" w:eastAsia="Arial" w:hAnsi="Arial"/>
          <w:sz w:val="22"/>
          <w:szCs w:val="22"/>
        </w:rPr>
        <w:t xml:space="preserve">This project report documents the work completed as part of the CSE0001 – Digital Literacy course at VIT Bhopal University. As a first-year B.Tech student selected as a Student Digital Ambassador, the goal of this project is to build a comprehensive Digital Literacy Portfolio — a practical demonstration of essential digital skills that are critical in today's academic and professional environment.</w:t>
      </w:r>
    </w:p>
    <w:p>
      <w:pPr>
        <w:spacing w:before="80" w:after="80"/>
      </w:pPr>
      <w:r>
        <w:t xml:space="preserve"/>
      </w:r>
    </w:p>
    <w:p>
      <w:pPr>
        <w:spacing w:before="80" w:after="80" w:line="360"/>
      </w:pPr>
      <w:r>
        <w:rPr>
          <w:rFonts w:ascii="Arial" w:cs="Arial" w:eastAsia="Arial" w:hAnsi="Arial"/>
          <w:sz w:val="22"/>
          <w:szCs w:val="22"/>
        </w:rPr>
        <w:t xml:space="preserve">The portfolio spans five tasks aligned with the five modules of the course. These tasks cover the creation of a digital awareness infographic, building a professional online presence, exploring coding and collaboration platforms, practising professional email communication, and researching cybercrime awareness. All deliverables have been organised in a structured GitHub repository and documented in this report with honest reflections on the learning process.</w:t>
      </w:r>
    </w:p>
    <w:p>
      <w:pPr>
        <w:spacing w:before="80" w:after="80"/>
      </w:pPr>
      <w:r>
        <w:t xml:space="preserve"/>
      </w:r>
    </w:p>
    <w:p>
      <w:r>
        <w:br w:type="page"/>
      </w:r>
    </w:p>
    <w:p>
      <w:pPr>
        <w:pStyle w:val="Heading1"/>
        <w:spacing w:before="360" w:after="160"/>
      </w:pPr>
      <w:r>
        <w:rPr>
          <w:rFonts w:ascii="Arial" w:cs="Arial" w:eastAsia="Arial" w:hAnsi="Arial"/>
          <w:b/>
          <w:bCs/>
          <w:color w:val="1F4E79"/>
          <w:sz w:val="28"/>
          <w:szCs w:val="28"/>
        </w:rPr>
        <w:t xml:space="preserve">Task 1 – Digital Literacy Awareness Infographic</w:t>
      </w:r>
    </w:p>
    <w:p>
      <w:pPr>
        <w:pBdr>
          <w:bottom w:val="single" w:color="2E74B5" w:sz="4" w:space="1"/>
        </w:pBdr>
        <w:spacing w:before="160" w:after="160"/>
      </w:pPr>
      <w:r>
        <w:t xml:space="preserve"/>
      </w:r>
    </w:p>
    <w:p>
      <w:pPr>
        <w:pStyle w:val="Heading2"/>
        <w:spacing w:before="240" w:after="120"/>
      </w:pPr>
      <w:r>
        <w:rPr>
          <w:rFonts w:ascii="Arial" w:cs="Arial" w:eastAsia="Arial" w:hAnsi="Arial"/>
          <w:b/>
          <w:bCs/>
          <w:color w:val="2E74B5"/>
          <w:sz w:val="24"/>
          <w:szCs w:val="24"/>
        </w:rPr>
        <w:t xml:space="preserve">Tool Used</w:t>
      </w:r>
    </w:p>
    <w:p>
      <w:pPr>
        <w:spacing w:before="80" w:after="80" w:line="360"/>
      </w:pPr>
      <w:r>
        <w:rPr>
          <w:rFonts w:ascii="Arial" w:cs="Arial" w:eastAsia="Arial" w:hAnsi="Arial"/>
          <w:sz w:val="22"/>
          <w:szCs w:val="22"/>
        </w:rPr>
        <w:t xml:space="preserve">Canva (canva.com) — a free, browser-based graphic design platform offering drag-and-drop tools, templates, icons, and layout grids suitable for infographic creation.</w:t>
      </w:r>
    </w:p>
    <w:p>
      <w:pPr>
        <w:pStyle w:val="Heading2"/>
        <w:spacing w:before="240" w:after="120"/>
      </w:pPr>
      <w:r>
        <w:rPr>
          <w:rFonts w:ascii="Arial" w:cs="Arial" w:eastAsia="Arial" w:hAnsi="Arial"/>
          <w:b/>
          <w:bCs/>
          <w:color w:val="2E74B5"/>
          <w:sz w:val="24"/>
          <w:szCs w:val="24"/>
        </w:rPr>
        <w:t xml:space="preserve">What the Design Shows</w:t>
      </w:r>
    </w:p>
    <w:p>
      <w:pPr>
        <w:spacing w:before="80" w:after="80" w:line="360"/>
      </w:pPr>
      <w:r>
        <w:rPr>
          <w:rFonts w:ascii="Arial" w:cs="Arial" w:eastAsia="Arial" w:hAnsi="Arial"/>
          <w:sz w:val="22"/>
          <w:szCs w:val="22"/>
        </w:rPr>
        <w:t xml:space="preserve">I created a single one-page infographic titled "Digital Literacy for Students." The infographic is divided into five clearly labelled sections, each with a distinct colour band, relevant icons, and concise bullet points:</w:t>
      </w:r>
    </w:p>
    <w:p>
      <w:pPr>
        <w:pStyle w:val="ListParagraph"/>
        <w:numPr>
          <w:ilvl w:val="0"/>
          <w:numId w:val="2"/>
        </w:numPr>
        <w:spacing w:before="60" w:after="60" w:line="330"/>
      </w:pPr>
      <w:r>
        <w:rPr>
          <w:rFonts w:ascii="Arial" w:cs="Arial" w:eastAsia="Arial" w:hAnsi="Arial"/>
          <w:sz w:val="22"/>
          <w:szCs w:val="22"/>
        </w:rPr>
        <w:t xml:space="preserve">What is Digital Literacy – Defined as the ability to use digital tools effectively, safely, and responsibly in academic, personal, and professional contexts.</w:t>
      </w:r>
    </w:p>
    <w:p>
      <w:pPr>
        <w:pStyle w:val="ListParagraph"/>
        <w:numPr>
          <w:ilvl w:val="0"/>
          <w:numId w:val="2"/>
        </w:numPr>
        <w:spacing w:before="60" w:after="60" w:line="330"/>
      </w:pPr>
      <w:r>
        <w:rPr>
          <w:rFonts w:ascii="Arial" w:cs="Arial" w:eastAsia="Arial" w:hAnsi="Arial"/>
          <w:sz w:val="22"/>
          <w:szCs w:val="22"/>
        </w:rPr>
        <w:t xml:space="preserve">Useful Digital Tools for Students – Featured tools include Google Docs (collaborative writing), Canva (design), Notion (note-taking), Grammarly (writing aid), and Google Meet (virtual collaboration).</w:t>
      </w:r>
    </w:p>
    <w:p>
      <w:pPr>
        <w:pStyle w:val="ListParagraph"/>
        <w:numPr>
          <w:ilvl w:val="0"/>
          <w:numId w:val="2"/>
        </w:numPr>
        <w:spacing w:before="60" w:after="60" w:line="330"/>
      </w:pPr>
      <w:r>
        <w:rPr>
          <w:rFonts w:ascii="Arial" w:cs="Arial" w:eastAsia="Arial" w:hAnsi="Arial"/>
          <w:sz w:val="22"/>
          <w:szCs w:val="22"/>
        </w:rPr>
        <w:t xml:space="preserve">Safe Internet Practices – Covered strong passwords, enabling Two-Factor Authentication, identifying phishing links, and avoiding public Wi-Fi for sensitive tasks.</w:t>
      </w:r>
    </w:p>
    <w:p>
      <w:pPr>
        <w:pStyle w:val="ListParagraph"/>
        <w:numPr>
          <w:ilvl w:val="0"/>
          <w:numId w:val="2"/>
        </w:numPr>
        <w:spacing w:before="60" w:after="60" w:line="330"/>
      </w:pPr>
      <w:r>
        <w:rPr>
          <w:rFonts w:ascii="Arial" w:cs="Arial" w:eastAsia="Arial" w:hAnsi="Arial"/>
          <w:sz w:val="22"/>
          <w:szCs w:val="22"/>
        </w:rPr>
        <w:t xml:space="preserve">Professional Online Presence – Highlighted the importance of LinkedIn, GitHub, and Kaggle for career building, with tips on keeping profiles minimal and professional.</w:t>
      </w:r>
    </w:p>
    <w:p>
      <w:pPr>
        <w:pStyle w:val="ListParagraph"/>
        <w:numPr>
          <w:ilvl w:val="0"/>
          <w:numId w:val="2"/>
        </w:numPr>
        <w:spacing w:before="60" w:after="60" w:line="330"/>
      </w:pPr>
      <w:r>
        <w:rPr>
          <w:rFonts w:ascii="Arial" w:cs="Arial" w:eastAsia="Arial" w:hAnsi="Arial"/>
          <w:sz w:val="22"/>
          <w:szCs w:val="22"/>
        </w:rPr>
        <w:t xml:space="preserve">Email Etiquette – Summarised key rules: clear subject lines, professional salutations, structured body paragraphs, and proper sign-offs.</w:t>
      </w:r>
    </w:p>
    <w:p>
      <w:pPr>
        <w:pStyle w:val="Heading2"/>
        <w:spacing w:before="240" w:after="120"/>
      </w:pPr>
      <w:r>
        <w:rPr>
          <w:rFonts w:ascii="Arial" w:cs="Arial" w:eastAsia="Arial" w:hAnsi="Arial"/>
          <w:b/>
          <w:bCs/>
          <w:color w:val="2E74B5"/>
          <w:sz w:val="24"/>
          <w:szCs w:val="24"/>
        </w:rPr>
        <w:t xml:space="preserve">One Difficulty / Interesting Part</w:t>
      </w:r>
    </w:p>
    <w:p>
      <w:pPr>
        <w:spacing w:before="80" w:after="80" w:line="360"/>
      </w:pPr>
      <w:r>
        <w:rPr>
          <w:rFonts w:ascii="Arial" w:cs="Arial" w:eastAsia="Arial" w:hAnsi="Arial"/>
          <w:sz w:val="22"/>
          <w:szCs w:val="22"/>
        </w:rPr>
        <w:t xml:space="preserve">The most interesting challenge was fitting five complete topics onto a single page without making it look cluttered. I had to think carefully about visual hierarchy — deciding which information should be bold, which could be condensed into icons, and how much whitespace was needed between sections. Canva's grid layout tools were very helpful, but it still required multiple revisions to strike the right balance between detail and readability. Ultimately, this task taught me that good design is not just about aesthetics — it is about making information accessible at a glance.</w:t>
      </w:r>
    </w:p>
    <w:p>
      <w:r>
        <w:br w:type="page"/>
      </w:r>
    </w:p>
    <w:p>
      <w:pPr>
        <w:pStyle w:val="Heading1"/>
        <w:spacing w:before="360" w:after="160"/>
      </w:pPr>
      <w:r>
        <w:rPr>
          <w:rFonts w:ascii="Arial" w:cs="Arial" w:eastAsia="Arial" w:hAnsi="Arial"/>
          <w:b/>
          <w:bCs/>
          <w:color w:val="1F4E79"/>
          <w:sz w:val="28"/>
          <w:szCs w:val="28"/>
        </w:rPr>
        <w:t xml:space="preserve">Task 2 – Student Digital Portfolio</w:t>
      </w:r>
    </w:p>
    <w:p>
      <w:pPr>
        <w:pBdr>
          <w:bottom w:val="single" w:color="2E74B5" w:sz="4" w:space="1"/>
        </w:pBdr>
        <w:spacing w:before="160" w:after="160"/>
      </w:pPr>
      <w:r>
        <w:t xml:space="preserve"/>
      </w:r>
    </w:p>
    <w:p>
      <w:pPr>
        <w:pStyle w:val="Heading2"/>
        <w:spacing w:before="240" w:after="120"/>
      </w:pPr>
      <w:r>
        <w:rPr>
          <w:rFonts w:ascii="Arial" w:cs="Arial" w:eastAsia="Arial" w:hAnsi="Arial"/>
          <w:b/>
          <w:bCs/>
          <w:color w:val="2E74B5"/>
          <w:sz w:val="24"/>
          <w:szCs w:val="24"/>
        </w:rPr>
        <w:t xml:space="preserve">Platforms Set Up</w:t>
      </w:r>
    </w:p>
    <w:p>
      <w:pPr>
        <w:spacing w:before="80" w:after="80" w:line="360"/>
      </w:pPr>
      <w:r>
        <w:rPr>
          <w:rFonts w:ascii="Arial" w:cs="Arial" w:eastAsia="Arial" w:hAnsi="Arial"/>
          <w:sz w:val="22"/>
          <w:szCs w:val="22"/>
        </w:rPr>
        <w:t xml:space="preserve">I created accounts on three platforms: GitHub, LinkedIn, and Kaggle. Each serves a distinct purpose in building a digital professional presence.</w:t>
      </w:r>
    </w:p>
    <w:p>
      <w:pPr>
        <w:pStyle w:val="Heading2"/>
        <w:spacing w:before="240" w:after="120"/>
      </w:pPr>
      <w:r>
        <w:rPr>
          <w:rFonts w:ascii="Arial" w:cs="Arial" w:eastAsia="Arial" w:hAnsi="Arial"/>
          <w:b/>
          <w:bCs/>
          <w:color w:val="2E74B5"/>
          <w:sz w:val="24"/>
          <w:szCs w:val="24"/>
        </w:rPr>
        <w:t xml:space="preserve">Platform Purposes</w:t>
      </w:r>
    </w:p>
    <w:p>
      <w:pPr>
        <w:spacing w:before="80" w:after="80" w:line="360"/>
      </w:pPr>
      <w:r>
        <w:rPr>
          <w:rFonts w:ascii="Arial" w:cs="Arial" w:eastAsia="Arial" w:hAnsi="Arial"/>
          <w:sz w:val="22"/>
          <w:szCs w:val="22"/>
        </w:rPr>
        <w:t xml:space="preserve">GitHub is a code hosting and version control platform built around Git. It is the industry standard for software development collaboration. I set up a profile README repository — a special repository named after my username — containing my name, branch, year, and a sentence about what I hope to learn during my degree. This repository is now a living document that I can update as I build new skills and complete projects.</w:t>
      </w:r>
    </w:p>
    <w:p>
      <w:pPr>
        <w:spacing w:before="80" w:after="80"/>
      </w:pPr>
      <w:r>
        <w:t xml:space="preserve"/>
      </w:r>
    </w:p>
    <w:p>
      <w:pPr>
        <w:spacing w:before="80" w:after="80" w:line="360"/>
      </w:pPr>
      <w:r>
        <w:rPr>
          <w:rFonts w:ascii="Arial" w:cs="Arial" w:eastAsia="Arial" w:hAnsi="Arial"/>
          <w:sz w:val="22"/>
          <w:szCs w:val="22"/>
        </w:rPr>
        <w:t xml:space="preserve">LinkedIn is the world's largest professional networking platform. It is used by employers, recruiters, and academics to connect and share opportunities. I filled in my Education section with my current B.Tech programme, institution name (VIT Bhopal University), and expected graduation year. I kept the profile minimal and professional at this stage, using only my college email for sign-up.</w:t>
      </w:r>
    </w:p>
    <w:p>
      <w:pPr>
        <w:spacing w:before="80" w:after="80"/>
      </w:pPr>
      <w:r>
        <w:t xml:space="preserve"/>
      </w:r>
    </w:p>
    <w:p>
      <w:pPr>
        <w:spacing w:before="80" w:after="80" w:line="360"/>
      </w:pPr>
      <w:r>
        <w:rPr>
          <w:rFonts w:ascii="Arial" w:cs="Arial" w:eastAsia="Arial" w:hAnsi="Arial"/>
          <w:sz w:val="22"/>
          <w:szCs w:val="22"/>
        </w:rPr>
        <w:t xml:space="preserve">Kaggle is a platform for data science, machine learning, and analytics. It hosts public datasets, coding notebooks, and competitions. As a CSE student, exploring Kaggle gives me early exposure to data-driven problem-solving — a skill increasingly valued across all technology roles.</w:t>
      </w:r>
    </w:p>
    <w:p>
      <w:pPr>
        <w:pStyle w:val="Heading2"/>
        <w:spacing w:before="240" w:after="120"/>
      </w:pPr>
      <w:r>
        <w:rPr>
          <w:rFonts w:ascii="Arial" w:cs="Arial" w:eastAsia="Arial" w:hAnsi="Arial"/>
          <w:b/>
          <w:bCs/>
          <w:color w:val="2E74B5"/>
          <w:sz w:val="24"/>
          <w:szCs w:val="24"/>
        </w:rPr>
        <w:t xml:space="preserve">Plans for the Next Four Years</w:t>
      </w:r>
    </w:p>
    <w:p>
      <w:pPr>
        <w:spacing w:before="80" w:after="80" w:line="360"/>
      </w:pPr>
      <w:r>
        <w:rPr>
          <w:rFonts w:ascii="Arial" w:cs="Arial" w:eastAsia="Arial" w:hAnsi="Arial"/>
          <w:sz w:val="22"/>
          <w:szCs w:val="22"/>
        </w:rPr>
        <w:t xml:space="preserve">Over the next four years, I plan to progressively enrich all three profiles. On GitHub, I will upload mini-projects, lab assignments, and personal experiments semester by semester. On LinkedIn, I will add skills, certifications, internship experience, and recommendations as they are earned. On Kaggle, I plan to complete beginner-level data science courses, attempt competitions, and eventually publish my own notebooks. Together, these three platforms will form the foundation of a portfolio that demonstrates my growth as a technologist to future employers and academic mentors.</w:t>
      </w:r>
    </w:p>
    <w:p>
      <w:r>
        <w:br w:type="page"/>
      </w:r>
    </w:p>
    <w:p>
      <w:pPr>
        <w:pStyle w:val="Heading1"/>
        <w:spacing w:before="360" w:after="160"/>
      </w:pPr>
      <w:r>
        <w:rPr>
          <w:rFonts w:ascii="Arial" w:cs="Arial" w:eastAsia="Arial" w:hAnsi="Arial"/>
          <w:b/>
          <w:bCs/>
          <w:color w:val="1F4E79"/>
          <w:sz w:val="28"/>
          <w:szCs w:val="28"/>
        </w:rPr>
        <w:t xml:space="preserve">Task 3 – Coding &amp; Collaboration Platforms</w:t>
      </w:r>
    </w:p>
    <w:p>
      <w:pPr>
        <w:pBdr>
          <w:bottom w:val="single" w:color="2E74B5" w:sz="4" w:space="1"/>
        </w:pBdr>
        <w:spacing w:before="160" w:after="160"/>
      </w:pPr>
      <w:r>
        <w:t xml:space="preserve"/>
      </w:r>
    </w:p>
    <w:p>
      <w:pPr>
        <w:pStyle w:val="Heading2"/>
        <w:spacing w:before="240" w:after="120"/>
      </w:pPr>
      <w:r>
        <w:rPr>
          <w:rFonts w:ascii="Arial" w:cs="Arial" w:eastAsia="Arial" w:hAnsi="Arial"/>
          <w:b/>
          <w:bCs/>
          <w:color w:val="2E74B5"/>
          <w:sz w:val="24"/>
          <w:szCs w:val="24"/>
        </w:rPr>
        <w:t xml:space="preserve">Part A – Coding Practice: HackerRank</w:t>
      </w:r>
    </w:p>
    <w:p>
      <w:pPr>
        <w:spacing w:before="80" w:after="80" w:line="360"/>
      </w:pPr>
      <w:r>
        <w:rPr>
          <w:rFonts w:ascii="Arial" w:cs="Arial" w:eastAsia="Arial" w:hAnsi="Arial"/>
          <w:sz w:val="22"/>
          <w:szCs w:val="22"/>
        </w:rPr>
        <w:t xml:space="preserve">I created an account on HackerRank (hackerrank.com) and completed the "Solve Me First" challenge — a beginner problem under the Algorithms section that requires reading two integers and printing their sum. While the logic was straightforward, the experience of navigating an online judge for the first time was instructive. I learned how auto-graders work, how to read problem statements carefully, and how to format output exactly as specified. HackerRank also offers structured skill paths in Python, SQL, and Data Structures, which I plan to work through progressively.</w:t>
      </w:r>
    </w:p>
    <w:p>
      <w:pPr>
        <w:pStyle w:val="Heading2"/>
        <w:spacing w:before="240" w:after="120"/>
      </w:pPr>
      <w:r>
        <w:rPr>
          <w:rFonts w:ascii="Arial" w:cs="Arial" w:eastAsia="Arial" w:hAnsi="Arial"/>
          <w:b/>
          <w:bCs/>
          <w:color w:val="2E74B5"/>
          <w:sz w:val="24"/>
          <w:szCs w:val="24"/>
        </w:rPr>
        <w:t xml:space="preserve">Part B – Google Forms Quiz</w:t>
      </w:r>
    </w:p>
    <w:p>
      <w:pPr>
        <w:spacing w:before="80" w:after="80" w:line="360"/>
      </w:pPr>
      <w:r>
        <w:rPr>
          <w:rFonts w:ascii="Arial" w:cs="Arial" w:eastAsia="Arial" w:hAnsi="Arial"/>
          <w:sz w:val="22"/>
          <w:szCs w:val="22"/>
        </w:rPr>
        <w:t xml:space="preserve">I built a five-question Digital Literacy Awareness Quiz using Google Forms, designed to test the basic digital literacy knowledge of my batchmates. The quiz includes:</w:t>
      </w:r>
    </w:p>
    <w:p>
      <w:pPr>
        <w:pStyle w:val="ListParagraph"/>
        <w:numPr>
          <w:ilvl w:val="0"/>
          <w:numId w:val="2"/>
        </w:numPr>
        <w:spacing w:before="60" w:after="60" w:line="330"/>
      </w:pPr>
      <w:r>
        <w:rPr>
          <w:rFonts w:ascii="Arial" w:cs="Arial" w:eastAsia="Arial" w:hAnsi="Arial"/>
          <w:sz w:val="22"/>
          <w:szCs w:val="22"/>
        </w:rPr>
        <w:t xml:space="preserve">Question 1 (Short Answer): What does the term 'Digital Literacy' mean in your own words?</w:t>
      </w:r>
    </w:p>
    <w:p>
      <w:pPr>
        <w:pStyle w:val="ListParagraph"/>
        <w:numPr>
          <w:ilvl w:val="0"/>
          <w:numId w:val="2"/>
        </w:numPr>
        <w:spacing w:before="60" w:after="60" w:line="330"/>
      </w:pPr>
      <w:r>
        <w:rPr>
          <w:rFonts w:ascii="Arial" w:cs="Arial" w:eastAsia="Arial" w:hAnsi="Arial"/>
          <w:sz w:val="22"/>
          <w:szCs w:val="22"/>
        </w:rPr>
        <w:t xml:space="preserve">Question 2 (Multiple Choice): Which of the following is a safe internet practice? (Options: sharing passwords / using strong unique passwords / clicking unknown links / using public Wi-Fi for banking)</w:t>
      </w:r>
    </w:p>
    <w:p>
      <w:pPr>
        <w:pStyle w:val="ListParagraph"/>
        <w:numPr>
          <w:ilvl w:val="0"/>
          <w:numId w:val="2"/>
        </w:numPr>
        <w:spacing w:before="60" w:after="60" w:line="330"/>
      </w:pPr>
      <w:r>
        <w:rPr>
          <w:rFonts w:ascii="Arial" w:cs="Arial" w:eastAsia="Arial" w:hAnsi="Arial"/>
          <w:sz w:val="22"/>
          <w:szCs w:val="22"/>
        </w:rPr>
        <w:t xml:space="preserve">Question 3 (Multiple Choice): What is phishing? (Options provided with one correct answer)</w:t>
      </w:r>
    </w:p>
    <w:p>
      <w:pPr>
        <w:pStyle w:val="ListParagraph"/>
        <w:numPr>
          <w:ilvl w:val="0"/>
          <w:numId w:val="2"/>
        </w:numPr>
        <w:spacing w:before="60" w:after="60" w:line="330"/>
      </w:pPr>
      <w:r>
        <w:rPr>
          <w:rFonts w:ascii="Arial" w:cs="Arial" w:eastAsia="Arial" w:hAnsi="Arial"/>
          <w:sz w:val="22"/>
          <w:szCs w:val="22"/>
        </w:rPr>
        <w:t xml:space="preserve">Question 4 (Short Answer): Name one digital tool that helps students collaborate online.</w:t>
      </w:r>
    </w:p>
    <w:p>
      <w:pPr>
        <w:pStyle w:val="ListParagraph"/>
        <w:numPr>
          <w:ilvl w:val="0"/>
          <w:numId w:val="2"/>
        </w:numPr>
        <w:spacing w:before="60" w:after="60" w:line="330"/>
      </w:pPr>
      <w:r>
        <w:rPr>
          <w:rFonts w:ascii="Arial" w:cs="Arial" w:eastAsia="Arial" w:hAnsi="Arial"/>
          <w:sz w:val="22"/>
          <w:szCs w:val="22"/>
        </w:rPr>
        <w:t xml:space="preserve">Question 5 (Multiple Choice): Which of these is an example of good email etiquette?</w:t>
      </w:r>
    </w:p>
    <w:p>
      <w:pPr>
        <w:spacing w:before="80" w:after="80"/>
      </w:pPr>
      <w:r>
        <w:t xml:space="preserve"/>
      </w:r>
    </w:p>
    <w:p>
      <w:pPr>
        <w:spacing w:before="80" w:after="80" w:line="360"/>
      </w:pPr>
      <w:r>
        <w:rPr>
          <w:rFonts w:ascii="Arial" w:cs="Arial" w:eastAsia="Arial" w:hAnsi="Arial"/>
          <w:sz w:val="22"/>
          <w:szCs w:val="22"/>
        </w:rPr>
        <w:t xml:space="preserve">The form is linked to a Google Sheet that automatically collects and organises responses in real time, making it easy to review the results and identify gaps in digital literacy awareness among peers.</w:t>
      </w:r>
    </w:p>
    <w:p>
      <w:pPr>
        <w:pStyle w:val="Heading2"/>
        <w:spacing w:before="240" w:after="120"/>
      </w:pPr>
      <w:r>
        <w:rPr>
          <w:rFonts w:ascii="Arial" w:cs="Arial" w:eastAsia="Arial" w:hAnsi="Arial"/>
          <w:b/>
          <w:bCs/>
          <w:color w:val="2E74B5"/>
          <w:sz w:val="24"/>
          <w:szCs w:val="24"/>
        </w:rPr>
        <w:t xml:space="preserve">How These Tools Help Academically</w:t>
      </w:r>
    </w:p>
    <w:p>
      <w:pPr>
        <w:spacing w:before="80" w:after="80" w:line="360"/>
      </w:pPr>
      <w:r>
        <w:rPr>
          <w:rFonts w:ascii="Arial" w:cs="Arial" w:eastAsia="Arial" w:hAnsi="Arial"/>
          <w:sz w:val="22"/>
          <w:szCs w:val="22"/>
        </w:rPr>
        <w:t xml:space="preserve">HackerRank builds problem-solving confidence and prepares me for technical placements, which typically include coding rounds. Google Forms and Google Sheets are practical tools for collecting data — useful in surveys, group projects, quizzes, and even basic research. Together, these platforms build the habit of using structured digital tools for both individual learning and collaborative work.</w:t>
      </w:r>
    </w:p>
    <w:p>
      <w:r>
        <w:br w:type="page"/>
      </w:r>
    </w:p>
    <w:p>
      <w:pPr>
        <w:pStyle w:val="Heading1"/>
        <w:spacing w:before="360" w:after="160"/>
      </w:pPr>
      <w:r>
        <w:rPr>
          <w:rFonts w:ascii="Arial" w:cs="Arial" w:eastAsia="Arial" w:hAnsi="Arial"/>
          <w:b/>
          <w:bCs/>
          <w:color w:val="1F4E79"/>
          <w:sz w:val="28"/>
          <w:szCs w:val="28"/>
        </w:rPr>
        <w:t xml:space="preserve">Task 4 – Professional Email &amp; Etiquette Guide</w:t>
      </w:r>
    </w:p>
    <w:p>
      <w:pPr>
        <w:pBdr>
          <w:bottom w:val="single" w:color="2E74B5" w:sz="4" w:space="1"/>
        </w:pBdr>
        <w:spacing w:before="160" w:after="160"/>
      </w:pPr>
      <w:r>
        <w:t xml:space="preserve"/>
      </w:r>
    </w:p>
    <w:p>
      <w:pPr>
        <w:pStyle w:val="Heading2"/>
        <w:spacing w:before="240" w:after="120"/>
      </w:pPr>
      <w:r>
        <w:rPr>
          <w:rFonts w:ascii="Arial" w:cs="Arial" w:eastAsia="Arial" w:hAnsi="Arial"/>
          <w:b/>
          <w:bCs/>
          <w:color w:val="2E74B5"/>
          <w:sz w:val="24"/>
          <w:szCs w:val="24"/>
        </w:rPr>
        <w:t xml:space="preserve">Email Drafts</w:t>
      </w:r>
    </w:p>
    <w:p>
      <w:pPr>
        <w:spacing w:before="80" w:after="80" w:line="360"/>
      </w:pPr>
      <w:r>
        <w:rPr>
          <w:rFonts w:ascii="Arial" w:cs="Arial" w:eastAsia="Arial" w:hAnsi="Arial"/>
          <w:sz w:val="22"/>
          <w:szCs w:val="22"/>
        </w:rPr>
        <w:t xml:space="preserve">Two professional emails were drafted as part of this task:</w:t>
      </w:r>
    </w:p>
    <w:p>
      <w:pPr>
        <w:spacing w:before="80" w:after="80"/>
      </w:pPr>
      <w:r>
        <w:t xml:space="preserve"/>
      </w:r>
    </w:p>
    <w:p>
      <w:pPr>
        <w:spacing w:before="80" w:after="80" w:line="360"/>
      </w:pPr>
      <w:r>
        <w:rPr>
          <w:rFonts w:ascii="Arial" w:cs="Arial" w:eastAsia="Arial" w:hAnsi="Arial"/>
          <w:sz w:val="22"/>
          <w:szCs w:val="22"/>
        </w:rPr>
        <w:t xml:space="preserve">Email 1 — A request to a professor for an extension on an assignment submission deadline. The email follows all professional email rules: a clear subject line specifying the course and purpose, a polite and formal greeting, a structured body explaining the reason (illness with a medical certificate mentioned), a specific alternative deadline, an apology for the inconvenience, and a formal sign-off with full student details.</w:t>
      </w:r>
    </w:p>
    <w:p>
      <w:pPr>
        <w:spacing w:before="80" w:after="80"/>
      </w:pPr>
      <w:r>
        <w:t xml:space="preserve"/>
      </w:r>
    </w:p>
    <w:p>
      <w:pPr>
        <w:spacing w:before="80" w:after="80" w:line="360"/>
      </w:pPr>
      <w:r>
        <w:rPr>
          <w:rFonts w:ascii="Arial" w:cs="Arial" w:eastAsia="Arial" w:hAnsi="Arial"/>
          <w:sz w:val="22"/>
          <w:szCs w:val="22"/>
        </w:rPr>
        <w:t xml:space="preserve">Email 2 — An expression of interest in a summer internship, addressed to an internship coordinator at a company. This email includes a strong subject line with name and branch, a professional opening, a concise self-introduction, mention of the field of interest, and a polite call to action. It ends with a complete sign-off including LinkedIn profile URL.</w:t>
      </w:r>
    </w:p>
    <w:p>
      <w:pPr>
        <w:pStyle w:val="Heading2"/>
        <w:spacing w:before="240" w:after="120"/>
      </w:pPr>
      <w:r>
        <w:rPr>
          <w:rFonts w:ascii="Arial" w:cs="Arial" w:eastAsia="Arial" w:hAnsi="Arial"/>
          <w:b/>
          <w:bCs/>
          <w:color w:val="2E74B5"/>
          <w:sz w:val="24"/>
          <w:szCs w:val="24"/>
        </w:rPr>
        <w:t xml:space="preserve">Communication Scenario – Where Poor Digital Communication Caused Problems</w:t>
      </w:r>
    </w:p>
    <w:p>
      <w:pPr>
        <w:spacing w:before="80" w:after="80" w:line="360"/>
      </w:pPr>
      <w:r>
        <w:rPr>
          <w:rFonts w:ascii="Arial" w:cs="Arial" w:eastAsia="Arial" w:hAnsi="Arial"/>
          <w:sz w:val="22"/>
          <w:szCs w:val="22"/>
        </w:rPr>
        <w:t xml:space="preserve">A relatable scenario: a student once posted an informal complaint on a public Facebook group about a professor's teaching style, tagging the institution and using casual, emotional language. The post was screenshot and shared widely, eventually reaching faculty. The student faced disciplinary action and irreparably damaged their relationship with the professor — affecting their internal marks and letter of recommendation prospects.</w:t>
      </w:r>
    </w:p>
    <w:p>
      <w:pPr>
        <w:spacing w:before="80" w:after="80"/>
      </w:pPr>
      <w:r>
        <w:t xml:space="preserve"/>
      </w:r>
    </w:p>
    <w:p>
      <w:pPr>
        <w:spacing w:before="80" w:after="80" w:line="360"/>
      </w:pPr>
      <w:r>
        <w:rPr>
          <w:rFonts w:ascii="Arial" w:cs="Arial" w:eastAsia="Arial" w:hAnsi="Arial"/>
          <w:sz w:val="22"/>
          <w:szCs w:val="22"/>
        </w:rPr>
        <w:t xml:space="preserve">What could have been done differently: the student should have first attempted a private conversation with the professor, or used a formal feedback channel provided by the institution. If an online post was necessary, it should have been factual, respectful, and posted anonymously or in a private group. This scenario illustrates that once something is posted online, it is effectively permanent — a principle every student must internalise before posting anything in a public digital space.</w:t>
      </w:r>
    </w:p>
    <w:p>
      <w:r>
        <w:br w:type="page"/>
      </w:r>
    </w:p>
    <w:p>
      <w:pPr>
        <w:pStyle w:val="Heading1"/>
        <w:spacing w:before="360" w:after="160"/>
      </w:pPr>
      <w:r>
        <w:rPr>
          <w:rFonts w:ascii="Arial" w:cs="Arial" w:eastAsia="Arial" w:hAnsi="Arial"/>
          <w:b/>
          <w:bCs/>
          <w:color w:val="1F4E79"/>
          <w:sz w:val="28"/>
          <w:szCs w:val="28"/>
        </w:rPr>
        <w:t xml:space="preserve">Task 5 – Cybercrime Awareness Case Study &amp; Prevention Guide</w:t>
      </w:r>
    </w:p>
    <w:p>
      <w:pPr>
        <w:pBdr>
          <w:bottom w:val="single" w:color="2E74B5" w:sz="4" w:space="1"/>
        </w:pBdr>
        <w:spacing w:before="160" w:after="160"/>
      </w:pPr>
      <w:r>
        <w:t xml:space="preserve"/>
      </w:r>
    </w:p>
    <w:p>
      <w:pPr>
        <w:pStyle w:val="Heading2"/>
        <w:spacing w:before="240" w:after="120"/>
      </w:pPr>
      <w:r>
        <w:rPr>
          <w:rFonts w:ascii="Arial" w:cs="Arial" w:eastAsia="Arial" w:hAnsi="Arial"/>
          <w:b/>
          <w:bCs/>
          <w:color w:val="2E74B5"/>
          <w:sz w:val="24"/>
          <w:szCs w:val="24"/>
        </w:rPr>
        <w:t xml:space="preserve">Topic: UPI / Online Payment Fraud</w:t>
      </w:r>
    </w:p>
    <w:p>
      <w:pPr>
        <w:spacing w:before="80" w:after="80" w:line="360"/>
      </w:pPr>
      <w:r>
        <w:rPr>
          <w:rFonts w:ascii="Arial" w:cs="Arial" w:eastAsia="Arial" w:hAnsi="Arial"/>
          <w:sz w:val="22"/>
          <w:szCs w:val="22"/>
        </w:rPr>
        <w:t xml:space="preserve">UPI payment fraud is among the fastest-growing cybercrimes in India, targeting students, first-time digital payment users, and those selling items on second-hand platforms. The fraud exploits the trust that users place in digital payment systems.</w:t>
      </w:r>
    </w:p>
    <w:p>
      <w:pPr>
        <w:spacing w:before="80" w:after="80"/>
      </w:pPr>
      <w:r>
        <w:t xml:space="preserve"/>
      </w:r>
    </w:p>
    <w:p>
      <w:pPr>
        <w:spacing w:before="80" w:after="80" w:line="360"/>
      </w:pPr>
      <w:r>
        <w:rPr>
          <w:rFonts w:ascii="Arial" w:cs="Arial" w:eastAsia="Arial" w:hAnsi="Arial"/>
          <w:sz w:val="22"/>
          <w:szCs w:val="22"/>
        </w:rPr>
        <w:t xml:space="preserve">The case study describes how fraudsters identify vulnerable targets, pose as trusted individuals (bank agents, buyers, or fellow students), create a false sense of urgency, and send a 'Collect Money' request — tricking the victim into entering their UPI PIN, which authorises a debit rather than a credit. The money is transferred instantly and is nearly impossible to recover.</w:t>
      </w:r>
    </w:p>
    <w:p>
      <w:pPr>
        <w:spacing w:before="80" w:after="80"/>
      </w:pPr>
      <w:r>
        <w:t xml:space="preserve"/>
      </w:r>
    </w:p>
    <w:p>
      <w:pPr>
        <w:spacing w:before="80" w:after="80" w:line="360"/>
      </w:pPr>
      <w:r>
        <w:rPr>
          <w:rFonts w:ascii="Arial" w:cs="Arial" w:eastAsia="Arial" w:hAnsi="Arial"/>
          <w:sz w:val="22"/>
          <w:szCs w:val="22"/>
        </w:rPr>
        <w:t xml:space="preserve">The full case study is included in the repository file: task-5-cybercrime/casestudy.md</w:t>
      </w:r>
    </w:p>
    <w:p>
      <w:pPr>
        <w:pStyle w:val="Heading2"/>
        <w:spacing w:before="240" w:after="120"/>
      </w:pPr>
      <w:r>
        <w:rPr>
          <w:rFonts w:ascii="Arial" w:cs="Arial" w:eastAsia="Arial" w:hAnsi="Arial"/>
          <w:b/>
          <w:bCs/>
          <w:color w:val="2E74B5"/>
          <w:sz w:val="24"/>
          <w:szCs w:val="24"/>
        </w:rPr>
        <w:t xml:space="preserve">Prevention Checklist Summary</w:t>
      </w:r>
    </w:p>
    <w:p>
      <w:pPr>
        <w:spacing w:before="80" w:after="80" w:line="360"/>
      </w:pPr>
      <w:r>
        <w:rPr>
          <w:rFonts w:ascii="Arial" w:cs="Arial" w:eastAsia="Arial" w:hAnsi="Arial"/>
          <w:sz w:val="22"/>
          <w:szCs w:val="22"/>
        </w:rPr>
        <w:t xml:space="preserve">The Stay Safe Online checklist created for this task includes ten actionable tips, of which two are specifically about UPI and financial safety:</w:t>
      </w:r>
    </w:p>
    <w:p>
      <w:pPr>
        <w:pStyle w:val="ListParagraph"/>
        <w:numPr>
          <w:ilvl w:val="0"/>
          <w:numId w:val="2"/>
        </w:numPr>
        <w:spacing w:before="60" w:after="60" w:line="330"/>
      </w:pPr>
      <w:r>
        <w:rPr>
          <w:rFonts w:ascii="Arial" w:cs="Arial" w:eastAsia="Arial" w:hAnsi="Arial"/>
          <w:sz w:val="22"/>
          <w:szCs w:val="22"/>
        </w:rPr>
        <w:t xml:space="preserve">Never enter your UPI PIN to receive money — PIN entry only sends money.</w:t>
      </w:r>
    </w:p>
    <w:p>
      <w:pPr>
        <w:pStyle w:val="ListParagraph"/>
        <w:numPr>
          <w:ilvl w:val="0"/>
          <w:numId w:val="2"/>
        </w:numPr>
        <w:spacing w:before="60" w:after="60" w:line="330"/>
      </w:pPr>
      <w:r>
        <w:rPr>
          <w:rFonts w:ascii="Arial" w:cs="Arial" w:eastAsia="Arial" w:hAnsi="Arial"/>
          <w:sz w:val="22"/>
          <w:szCs w:val="22"/>
        </w:rPr>
        <w:t xml:space="preserve">Always verify Collect Requests before approving them — check the sender's UPI ID carefully.</w:t>
      </w:r>
    </w:p>
    <w:p>
      <w:pPr>
        <w:spacing w:before="80" w:after="80"/>
      </w:pPr>
      <w:r>
        <w:t xml:space="preserve"/>
      </w:r>
    </w:p>
    <w:p>
      <w:pPr>
        <w:spacing w:before="80" w:after="80" w:line="360"/>
      </w:pPr>
      <w:r>
        <w:rPr>
          <w:rFonts w:ascii="Arial" w:cs="Arial" w:eastAsia="Arial" w:hAnsi="Arial"/>
          <w:sz w:val="22"/>
          <w:szCs w:val="22"/>
        </w:rPr>
        <w:t xml:space="preserve">The checklist also includes tips on strong passwords, 2FA, phishing link awareness, identity verification, trusted Wi-Fi use, and critically, the reporting channels: cybercrime.gov.in and Helpline 1930.</w:t>
      </w:r>
    </w:p>
    <w:p>
      <w:pPr>
        <w:pStyle w:val="Heading2"/>
        <w:spacing w:before="240" w:after="120"/>
      </w:pPr>
      <w:r>
        <w:rPr>
          <w:rFonts w:ascii="Arial" w:cs="Arial" w:eastAsia="Arial" w:hAnsi="Arial"/>
          <w:b/>
          <w:bCs/>
          <w:color w:val="2E74B5"/>
          <w:sz w:val="24"/>
          <w:szCs w:val="24"/>
        </w:rPr>
        <w:t xml:space="preserve">What Surprised Me Most</w:t>
      </w:r>
    </w:p>
    <w:p>
      <w:pPr>
        <w:spacing w:before="80" w:after="80" w:line="360"/>
      </w:pPr>
      <w:r>
        <w:rPr>
          <w:rFonts w:ascii="Arial" w:cs="Arial" w:eastAsia="Arial" w:hAnsi="Arial"/>
          <w:sz w:val="22"/>
          <w:szCs w:val="22"/>
        </w:rPr>
        <w:t xml:space="preserve">What surprised me most while researching this topic was how technically simple most UPI scams are. There is no hacking involved — the fraud is entirely psychological. The attacker relies on the victim's trust, urgency, and unfamiliarity with how UPI Collect Requests work. The fact that most victims are educated, smartphone-literate individuals underscores that digital literacy is not just about knowing how to use apps — it is about understanding how they can be exploited.</w:t>
      </w:r>
    </w:p>
    <w:p>
      <w:pPr>
        <w:pStyle w:val="Heading2"/>
        <w:spacing w:before="240" w:after="120"/>
      </w:pPr>
      <w:r>
        <w:rPr>
          <w:rFonts w:ascii="Arial" w:cs="Arial" w:eastAsia="Arial" w:hAnsi="Arial"/>
          <w:b/>
          <w:bCs/>
          <w:color w:val="2E74B5"/>
          <w:sz w:val="24"/>
          <w:szCs w:val="24"/>
        </w:rPr>
        <w:t xml:space="preserve">One Habit I Will Personally Change</w:t>
      </w:r>
    </w:p>
    <w:p>
      <w:pPr>
        <w:spacing w:before="80" w:after="80" w:line="360"/>
      </w:pPr>
      <w:r>
        <w:rPr>
          <w:rFonts w:ascii="Arial" w:cs="Arial" w:eastAsia="Arial" w:hAnsi="Arial"/>
          <w:sz w:val="22"/>
          <w:szCs w:val="22"/>
        </w:rPr>
        <w:t xml:space="preserve">I will stop approving any UPI Collect Request without first verifying the sender's full name and UPI ID against a trusted source — even if the request appears to come from someone I know, since UPI IDs can be impersonated. I will also share this knowledge with my family members, who may be more vulnerable to such scams.</w:t>
      </w:r>
    </w:p>
    <w:p>
      <w:r>
        <w:br w:type="page"/>
      </w:r>
    </w:p>
    <w:p>
      <w:pPr>
        <w:pStyle w:val="Heading1"/>
        <w:spacing w:before="360" w:after="160"/>
      </w:pPr>
      <w:r>
        <w:rPr>
          <w:rFonts w:ascii="Arial" w:cs="Arial" w:eastAsia="Arial" w:hAnsi="Arial"/>
          <w:b/>
          <w:bCs/>
          <w:color w:val="1F4E79"/>
          <w:sz w:val="28"/>
          <w:szCs w:val="28"/>
        </w:rPr>
        <w:t xml:space="preserve">Conclusion</w:t>
      </w:r>
    </w:p>
    <w:p>
      <w:pPr>
        <w:pBdr>
          <w:bottom w:val="single" w:color="2E74B5" w:sz="4" w:space="1"/>
        </w:pBdr>
        <w:spacing w:before="160" w:after="160"/>
      </w:pPr>
      <w:r>
        <w:t xml:space="preserve"/>
      </w:r>
    </w:p>
    <w:p>
      <w:pPr>
        <w:spacing w:before="80" w:after="80" w:line="360"/>
      </w:pPr>
      <w:r>
        <w:rPr>
          <w:rFonts w:ascii="Arial" w:cs="Arial" w:eastAsia="Arial" w:hAnsi="Arial"/>
          <w:sz w:val="22"/>
          <w:szCs w:val="22"/>
        </w:rPr>
        <w:t xml:space="preserve">This project has been a comprehensive introduction to digital literacy — not as an abstract concept, but as a practical set of skills that I will use every day as a student and eventually as a professional. From designing my first infographic to understanding how UPI fraud works, each task pushed me to engage with real tools and real risks. The most valuable takeaway is that digital literacy is not static — it requires continuous learning, critical thinking, and responsible behaviour. The GitHub repository built through this project will serve as a living portfolio that I will continue to grow throughout my four years at VIT Bhopal.</w:t>
      </w:r>
    </w:p>
    <w:p>
      <w:pPr>
        <w:spacing w:before="80" w:after="80"/>
      </w:pPr>
      <w:r>
        <w:t xml:space="preserve"/>
      </w:r>
    </w:p>
    <w:p>
      <w:pPr>
        <w:pStyle w:val="Heading1"/>
        <w:spacing w:before="360" w:after="160"/>
      </w:pPr>
      <w:r>
        <w:rPr>
          <w:rFonts w:ascii="Arial" w:cs="Arial" w:eastAsia="Arial" w:hAnsi="Arial"/>
          <w:b/>
          <w:bCs/>
          <w:color w:val="1F4E79"/>
          <w:sz w:val="28"/>
          <w:szCs w:val="28"/>
        </w:rPr>
        <w:t xml:space="preserve">References</w:t>
      </w:r>
    </w:p>
    <w:p>
      <w:pPr>
        <w:pBdr>
          <w:bottom w:val="single" w:color="2E74B5" w:sz="4" w:space="1"/>
        </w:pBdr>
        <w:spacing w:before="160" w:after="160"/>
      </w:pPr>
      <w:r>
        <w:t xml:space="preserve"/>
      </w:r>
    </w:p>
    <w:p>
      <w:pPr>
        <w:pStyle w:val="ListParagraph"/>
        <w:numPr>
          <w:ilvl w:val="0"/>
          <w:numId w:val="2"/>
        </w:numPr>
        <w:spacing w:before="60" w:after="60" w:line="330"/>
      </w:pPr>
      <w:r>
        <w:rPr>
          <w:rFonts w:ascii="Arial" w:cs="Arial" w:eastAsia="Arial" w:hAnsi="Arial"/>
          <w:sz w:val="22"/>
          <w:szCs w:val="22"/>
        </w:rPr>
        <w:t xml:space="preserve">Canva – Free graphic design platform. canva.com</w:t>
      </w:r>
    </w:p>
    <w:p>
      <w:pPr>
        <w:pStyle w:val="ListParagraph"/>
        <w:numPr>
          <w:ilvl w:val="0"/>
          <w:numId w:val="2"/>
        </w:numPr>
        <w:spacing w:before="60" w:after="60" w:line="330"/>
      </w:pPr>
      <w:r>
        <w:rPr>
          <w:rFonts w:ascii="Arial" w:cs="Arial" w:eastAsia="Arial" w:hAnsi="Arial"/>
          <w:sz w:val="22"/>
          <w:szCs w:val="22"/>
        </w:rPr>
        <w:t xml:space="preserve">GitHub – Version control and portfolio hosting. github.com</w:t>
      </w:r>
    </w:p>
    <w:p>
      <w:pPr>
        <w:pStyle w:val="ListParagraph"/>
        <w:numPr>
          <w:ilvl w:val="0"/>
          <w:numId w:val="2"/>
        </w:numPr>
        <w:spacing w:before="60" w:after="60" w:line="330"/>
      </w:pPr>
      <w:r>
        <w:rPr>
          <w:rFonts w:ascii="Arial" w:cs="Arial" w:eastAsia="Arial" w:hAnsi="Arial"/>
          <w:sz w:val="22"/>
          <w:szCs w:val="22"/>
        </w:rPr>
        <w:t xml:space="preserve">LinkedIn – Professional networking platform. linkedin.com</w:t>
      </w:r>
    </w:p>
    <w:p>
      <w:pPr>
        <w:pStyle w:val="ListParagraph"/>
        <w:numPr>
          <w:ilvl w:val="0"/>
          <w:numId w:val="2"/>
        </w:numPr>
        <w:spacing w:before="60" w:after="60" w:line="330"/>
      </w:pPr>
      <w:r>
        <w:rPr>
          <w:rFonts w:ascii="Arial" w:cs="Arial" w:eastAsia="Arial" w:hAnsi="Arial"/>
          <w:sz w:val="22"/>
          <w:szCs w:val="22"/>
        </w:rPr>
        <w:t xml:space="preserve">Kaggle – Data science and ML platform. kaggle.com</w:t>
      </w:r>
    </w:p>
    <w:p>
      <w:pPr>
        <w:pStyle w:val="ListParagraph"/>
        <w:numPr>
          <w:ilvl w:val="0"/>
          <w:numId w:val="2"/>
        </w:numPr>
        <w:spacing w:before="60" w:after="60" w:line="330"/>
      </w:pPr>
      <w:r>
        <w:rPr>
          <w:rFonts w:ascii="Arial" w:cs="Arial" w:eastAsia="Arial" w:hAnsi="Arial"/>
          <w:sz w:val="22"/>
          <w:szCs w:val="22"/>
        </w:rPr>
        <w:t xml:space="preserve">HackerRank – Coding practice platform. hackerrank.com</w:t>
      </w:r>
    </w:p>
    <w:p>
      <w:pPr>
        <w:pStyle w:val="ListParagraph"/>
        <w:numPr>
          <w:ilvl w:val="0"/>
          <w:numId w:val="2"/>
        </w:numPr>
        <w:spacing w:before="60" w:after="60" w:line="330"/>
      </w:pPr>
      <w:r>
        <w:rPr>
          <w:rFonts w:ascii="Arial" w:cs="Arial" w:eastAsia="Arial" w:hAnsi="Arial"/>
          <w:sz w:val="22"/>
          <w:szCs w:val="22"/>
        </w:rPr>
        <w:t xml:space="preserve">Google Forms – Online survey and quiz tool. forms.google.com</w:t>
      </w:r>
    </w:p>
    <w:p>
      <w:pPr>
        <w:pStyle w:val="ListParagraph"/>
        <w:numPr>
          <w:ilvl w:val="0"/>
          <w:numId w:val="2"/>
        </w:numPr>
        <w:spacing w:before="60" w:after="60" w:line="330"/>
      </w:pPr>
      <w:r>
        <w:rPr>
          <w:rFonts w:ascii="Arial" w:cs="Arial" w:eastAsia="Arial" w:hAnsi="Arial"/>
          <w:sz w:val="22"/>
          <w:szCs w:val="22"/>
        </w:rPr>
        <w:t xml:space="preserve">National Cyber Crime Reporting Portal – cybercrime.gov.in</w:t>
      </w:r>
    </w:p>
    <w:p>
      <w:pPr>
        <w:pStyle w:val="ListParagraph"/>
        <w:numPr>
          <w:ilvl w:val="0"/>
          <w:numId w:val="2"/>
        </w:numPr>
        <w:spacing w:before="60" w:after="60" w:line="330"/>
      </w:pPr>
      <w:r>
        <w:rPr>
          <w:rFonts w:ascii="Arial" w:cs="Arial" w:eastAsia="Arial" w:hAnsi="Arial"/>
          <w:sz w:val="22"/>
          <w:szCs w:val="22"/>
        </w:rPr>
        <w:t xml:space="preserve">Cyber Crime Helpline – 1930 (24x7 Government of India)</w:t>
      </w:r>
    </w:p>
    <w:p>
      <w:pPr>
        <w:pStyle w:val="ListParagraph"/>
        <w:numPr>
          <w:ilvl w:val="0"/>
          <w:numId w:val="2"/>
        </w:numPr>
        <w:spacing w:before="60" w:after="60" w:line="330"/>
      </w:pPr>
      <w:r>
        <w:rPr>
          <w:rFonts w:ascii="Arial" w:cs="Arial" w:eastAsia="Arial" w:hAnsi="Arial"/>
          <w:sz w:val="22"/>
          <w:szCs w:val="22"/>
        </w:rPr>
        <w:t xml:space="preserve">VIT Bhopal University – CSE0001 Project Assignment Brief,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2026-03-21T09:04:39.689Z</dcterms:created>
  <dcterms:modified xsi:type="dcterms:W3CDTF">2026-03-21T09:04:39.690Z</dcterms:modified>
</cp:coreProperties>
</file>

<file path=docProps/custom.xml><?xml version="1.0" encoding="utf-8"?>
<Properties xmlns="http://schemas.openxmlformats.org/officeDocument/2006/custom-properties" xmlns:vt="http://schemas.openxmlformats.org/officeDocument/2006/docPropsVTypes"/>
</file>