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FE63" w14:textId="77777777" w:rsidR="0060120B" w:rsidRPr="0060120B" w:rsidRDefault="0060120B" w:rsidP="0060120B">
      <w:pPr>
        <w:jc w:val="center"/>
        <w:rPr>
          <w:b/>
          <w:bCs/>
          <w:sz w:val="28"/>
          <w:szCs w:val="28"/>
        </w:rPr>
      </w:pPr>
      <w:r w:rsidRPr="0060120B">
        <w:rPr>
          <w:b/>
          <w:bCs/>
          <w:sz w:val="28"/>
          <w:szCs w:val="28"/>
        </w:rPr>
        <w:t>Sales Forecasting &amp; Demand Intelligence System</w:t>
      </w:r>
    </w:p>
    <w:p w14:paraId="0E85FEA6" w14:textId="77777777" w:rsidR="0060120B" w:rsidRPr="0060120B" w:rsidRDefault="0060120B" w:rsidP="0060120B">
      <w:pPr>
        <w:rPr>
          <w:b/>
          <w:bCs/>
          <w:sz w:val="24"/>
          <w:szCs w:val="24"/>
        </w:rPr>
      </w:pPr>
      <w:r w:rsidRPr="0060120B">
        <w:rPr>
          <w:b/>
          <w:bCs/>
          <w:sz w:val="24"/>
          <w:szCs w:val="24"/>
        </w:rPr>
        <w:t>Executive Business Report — Superstore Sales Data (2015–2018)</w:t>
      </w:r>
    </w:p>
    <w:p w14:paraId="4586E23F" w14:textId="77777777" w:rsidR="0060120B" w:rsidRPr="0060120B" w:rsidRDefault="0060120B" w:rsidP="0060120B">
      <w:pPr>
        <w:rPr>
          <w:b/>
          <w:bCs/>
          <w:sz w:val="24"/>
          <w:szCs w:val="24"/>
        </w:rPr>
      </w:pPr>
      <w:r w:rsidRPr="0060120B">
        <w:rPr>
          <w:b/>
          <w:bCs/>
          <w:sz w:val="24"/>
          <w:szCs w:val="24"/>
        </w:rPr>
        <w:t>Executive Summary</w:t>
      </w:r>
    </w:p>
    <w:p w14:paraId="62A270B6"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 xml:space="preserve">Over the four-year analysis period (2015–2018), the business generated approximately </w:t>
      </w:r>
      <w:r w:rsidRPr="0060120B">
        <w:rPr>
          <w:rFonts w:ascii="Times New Roman" w:hAnsi="Times New Roman" w:cs="Times New Roman"/>
          <w:b/>
          <w:bCs/>
          <w:sz w:val="24"/>
          <w:szCs w:val="24"/>
        </w:rPr>
        <w:t>$2.26 million</w:t>
      </w:r>
      <w:r w:rsidRPr="0060120B">
        <w:rPr>
          <w:rFonts w:ascii="Times New Roman" w:hAnsi="Times New Roman" w:cs="Times New Roman"/>
          <w:sz w:val="24"/>
          <w:szCs w:val="24"/>
        </w:rPr>
        <w:t xml:space="preserve"> in total sales across the Technology, Furniture, and Office Supplies categories. Sales exhibit clear seasonal patterns, with September, November, and December consistently producing the highest revenue due to back-to-school and holiday demand. To support data-driven inventory planning, three forecasting models (SARIMA, Prophet, and </w:t>
      </w:r>
      <w:proofErr w:type="spellStart"/>
      <w:r w:rsidRPr="0060120B">
        <w:rPr>
          <w:rFonts w:ascii="Times New Roman" w:hAnsi="Times New Roman" w:cs="Times New Roman"/>
          <w:sz w:val="24"/>
          <w:szCs w:val="24"/>
        </w:rPr>
        <w:t>XGBoost</w:t>
      </w:r>
      <w:proofErr w:type="spellEnd"/>
      <w:r w:rsidRPr="0060120B">
        <w:rPr>
          <w:rFonts w:ascii="Times New Roman" w:hAnsi="Times New Roman" w:cs="Times New Roman"/>
          <w:sz w:val="24"/>
          <w:szCs w:val="24"/>
        </w:rPr>
        <w:t xml:space="preserve">) were developed and evaluated. </w:t>
      </w:r>
      <w:r w:rsidRPr="0060120B">
        <w:rPr>
          <w:rFonts w:ascii="Times New Roman" w:hAnsi="Times New Roman" w:cs="Times New Roman"/>
          <w:b/>
          <w:bCs/>
          <w:sz w:val="24"/>
          <w:szCs w:val="24"/>
        </w:rPr>
        <w:t>Prophet achieved the best forecasting performance</w:t>
      </w:r>
      <w:r w:rsidRPr="0060120B">
        <w:rPr>
          <w:rFonts w:ascii="Times New Roman" w:hAnsi="Times New Roman" w:cs="Times New Roman"/>
          <w:sz w:val="24"/>
          <w:szCs w:val="24"/>
        </w:rPr>
        <w:t xml:space="preserve"> based on MAE, RMSE, and MAPE and was selected as the production forecasting model. In addition, an anomaly detection system identified unusual sales periods, while K-Means clustering segmented product sub-categories into demand groups to support optimized inventory management. All analyses are integrated into an interactive </w:t>
      </w:r>
      <w:proofErr w:type="spellStart"/>
      <w:r w:rsidRPr="0060120B">
        <w:rPr>
          <w:rFonts w:ascii="Times New Roman" w:hAnsi="Times New Roman" w:cs="Times New Roman"/>
          <w:sz w:val="24"/>
          <w:szCs w:val="24"/>
        </w:rPr>
        <w:t>Streamlit</w:t>
      </w:r>
      <w:proofErr w:type="spellEnd"/>
      <w:r w:rsidRPr="0060120B">
        <w:rPr>
          <w:rFonts w:ascii="Times New Roman" w:hAnsi="Times New Roman" w:cs="Times New Roman"/>
          <w:sz w:val="24"/>
          <w:szCs w:val="24"/>
        </w:rPr>
        <w:t xml:space="preserve"> dashboard designed for business users.</w:t>
      </w:r>
    </w:p>
    <w:p w14:paraId="0CCAF08E" w14:textId="77777777" w:rsidR="0060120B" w:rsidRPr="0060120B" w:rsidRDefault="0060120B" w:rsidP="0060120B">
      <w:r w:rsidRPr="0060120B">
        <w:pict w14:anchorId="1ED91ED8">
          <v:rect id="_x0000_i1067" style="width:0;height:1.5pt" o:hralign="center" o:hrstd="t" o:hr="t" fillcolor="#a0a0a0" stroked="f"/>
        </w:pict>
      </w:r>
    </w:p>
    <w:p w14:paraId="607B236B" w14:textId="77777777" w:rsidR="0060120B" w:rsidRPr="0060120B" w:rsidRDefault="0060120B" w:rsidP="0060120B">
      <w:pPr>
        <w:rPr>
          <w:b/>
          <w:bCs/>
          <w:sz w:val="24"/>
          <w:szCs w:val="24"/>
        </w:rPr>
      </w:pPr>
      <w:r w:rsidRPr="0060120B">
        <w:rPr>
          <w:b/>
          <w:bCs/>
          <w:sz w:val="24"/>
          <w:szCs w:val="24"/>
        </w:rPr>
        <w:t>Key Findings from Exploratory Analysis &amp; Forecasting</w:t>
      </w:r>
    </w:p>
    <w:p w14:paraId="6F0AA3AC" w14:textId="77777777" w:rsidR="0060120B" w:rsidRPr="0060120B" w:rsidRDefault="0060120B" w:rsidP="0060120B">
      <w:pPr>
        <w:numPr>
          <w:ilvl w:val="0"/>
          <w:numId w:val="1"/>
        </w:numPr>
        <w:rPr>
          <w:rFonts w:ascii="Times New Roman" w:hAnsi="Times New Roman" w:cs="Times New Roman"/>
          <w:sz w:val="24"/>
          <w:szCs w:val="24"/>
        </w:rPr>
      </w:pPr>
      <w:r w:rsidRPr="0060120B">
        <w:rPr>
          <w:rFonts w:ascii="Times New Roman" w:hAnsi="Times New Roman" w:cs="Times New Roman"/>
          <w:b/>
          <w:bCs/>
          <w:sz w:val="24"/>
          <w:szCs w:val="24"/>
        </w:rPr>
        <w:t>Technology</w:t>
      </w:r>
      <w:r w:rsidRPr="0060120B">
        <w:rPr>
          <w:rFonts w:ascii="Times New Roman" w:hAnsi="Times New Roman" w:cs="Times New Roman"/>
          <w:sz w:val="24"/>
          <w:szCs w:val="24"/>
        </w:rPr>
        <w:t xml:space="preserve"> generated the highest revenue (approximately </w:t>
      </w:r>
      <w:r w:rsidRPr="0060120B">
        <w:rPr>
          <w:rFonts w:ascii="Times New Roman" w:hAnsi="Times New Roman" w:cs="Times New Roman"/>
          <w:b/>
          <w:bCs/>
          <w:sz w:val="24"/>
          <w:szCs w:val="24"/>
        </w:rPr>
        <w:t>$827K</w:t>
      </w:r>
      <w:r w:rsidRPr="0060120B">
        <w:rPr>
          <w:rFonts w:ascii="Times New Roman" w:hAnsi="Times New Roman" w:cs="Times New Roman"/>
          <w:sz w:val="24"/>
          <w:szCs w:val="24"/>
        </w:rPr>
        <w:t>), followed by Furniture (</w:t>
      </w:r>
      <w:r w:rsidRPr="0060120B">
        <w:rPr>
          <w:rFonts w:ascii="Times New Roman" w:hAnsi="Times New Roman" w:cs="Times New Roman"/>
          <w:b/>
          <w:bCs/>
          <w:sz w:val="24"/>
          <w:szCs w:val="24"/>
        </w:rPr>
        <w:t>$729K</w:t>
      </w:r>
      <w:r w:rsidRPr="0060120B">
        <w:rPr>
          <w:rFonts w:ascii="Times New Roman" w:hAnsi="Times New Roman" w:cs="Times New Roman"/>
          <w:sz w:val="24"/>
          <w:szCs w:val="24"/>
        </w:rPr>
        <w:t>) and Office Supplies (</w:t>
      </w:r>
      <w:r w:rsidRPr="0060120B">
        <w:rPr>
          <w:rFonts w:ascii="Times New Roman" w:hAnsi="Times New Roman" w:cs="Times New Roman"/>
          <w:b/>
          <w:bCs/>
          <w:sz w:val="24"/>
          <w:szCs w:val="24"/>
        </w:rPr>
        <w:t>$705K</w:t>
      </w:r>
      <w:r w:rsidRPr="0060120B">
        <w:rPr>
          <w:rFonts w:ascii="Times New Roman" w:hAnsi="Times New Roman" w:cs="Times New Roman"/>
          <w:sz w:val="24"/>
          <w:szCs w:val="24"/>
        </w:rPr>
        <w:t xml:space="preserve">), with high-value products such as Phones and Copiers contributing significantly to total sales. </w:t>
      </w:r>
    </w:p>
    <w:p w14:paraId="0635FB98" w14:textId="77777777" w:rsidR="0060120B" w:rsidRPr="0060120B" w:rsidRDefault="0060120B" w:rsidP="0060120B">
      <w:pPr>
        <w:numPr>
          <w:ilvl w:val="0"/>
          <w:numId w:val="1"/>
        </w:numPr>
        <w:rPr>
          <w:rFonts w:ascii="Times New Roman" w:hAnsi="Times New Roman" w:cs="Times New Roman"/>
          <w:sz w:val="24"/>
          <w:szCs w:val="24"/>
        </w:rPr>
      </w:pPr>
      <w:r w:rsidRPr="0060120B">
        <w:rPr>
          <w:rFonts w:ascii="Times New Roman" w:hAnsi="Times New Roman" w:cs="Times New Roman"/>
          <w:sz w:val="24"/>
          <w:szCs w:val="24"/>
        </w:rPr>
        <w:t xml:space="preserve">The </w:t>
      </w:r>
      <w:r w:rsidRPr="0060120B">
        <w:rPr>
          <w:rFonts w:ascii="Times New Roman" w:hAnsi="Times New Roman" w:cs="Times New Roman"/>
          <w:b/>
          <w:bCs/>
          <w:sz w:val="24"/>
          <w:szCs w:val="24"/>
        </w:rPr>
        <w:t>East region</w:t>
      </w:r>
      <w:r w:rsidRPr="0060120B">
        <w:rPr>
          <w:rFonts w:ascii="Times New Roman" w:hAnsi="Times New Roman" w:cs="Times New Roman"/>
          <w:sz w:val="24"/>
          <w:szCs w:val="24"/>
        </w:rPr>
        <w:t xml:space="preserve"> demonstrated the most consistent year-over-year sales growth, while the West region experienced stronger but more variable growth patterns. </w:t>
      </w:r>
    </w:p>
    <w:p w14:paraId="60019E4E" w14:textId="77777777" w:rsidR="0060120B" w:rsidRPr="0060120B" w:rsidRDefault="0060120B" w:rsidP="0060120B">
      <w:pPr>
        <w:numPr>
          <w:ilvl w:val="0"/>
          <w:numId w:val="1"/>
        </w:numPr>
        <w:rPr>
          <w:rFonts w:ascii="Times New Roman" w:hAnsi="Times New Roman" w:cs="Times New Roman"/>
          <w:sz w:val="24"/>
          <w:szCs w:val="24"/>
        </w:rPr>
      </w:pPr>
      <w:r w:rsidRPr="0060120B">
        <w:rPr>
          <w:rFonts w:ascii="Times New Roman" w:hAnsi="Times New Roman" w:cs="Times New Roman"/>
          <w:sz w:val="24"/>
          <w:szCs w:val="24"/>
        </w:rPr>
        <w:t xml:space="preserve">Average delivery time remained close to </w:t>
      </w:r>
      <w:r w:rsidRPr="0060120B">
        <w:rPr>
          <w:rFonts w:ascii="Times New Roman" w:hAnsi="Times New Roman" w:cs="Times New Roman"/>
          <w:b/>
          <w:bCs/>
          <w:sz w:val="24"/>
          <w:szCs w:val="24"/>
        </w:rPr>
        <w:t>4 days</w:t>
      </w:r>
      <w:r w:rsidRPr="0060120B">
        <w:rPr>
          <w:rFonts w:ascii="Times New Roman" w:hAnsi="Times New Roman" w:cs="Times New Roman"/>
          <w:sz w:val="24"/>
          <w:szCs w:val="24"/>
        </w:rPr>
        <w:t xml:space="preserve"> across all regions, indicating consistent shipping performance and no significant regional logistics issues. </w:t>
      </w:r>
    </w:p>
    <w:p w14:paraId="3922F6FF" w14:textId="77777777" w:rsidR="0060120B" w:rsidRPr="0060120B" w:rsidRDefault="0060120B" w:rsidP="0060120B">
      <w:pPr>
        <w:numPr>
          <w:ilvl w:val="0"/>
          <w:numId w:val="1"/>
        </w:numPr>
        <w:rPr>
          <w:rFonts w:ascii="Times New Roman" w:hAnsi="Times New Roman" w:cs="Times New Roman"/>
          <w:sz w:val="24"/>
          <w:szCs w:val="24"/>
        </w:rPr>
      </w:pPr>
      <w:r w:rsidRPr="0060120B">
        <w:rPr>
          <w:rFonts w:ascii="Times New Roman" w:hAnsi="Times New Roman" w:cs="Times New Roman"/>
          <w:sz w:val="24"/>
          <w:szCs w:val="24"/>
        </w:rPr>
        <w:t xml:space="preserve">Sales show strong recurring seasonality, with </w:t>
      </w:r>
      <w:r w:rsidRPr="0060120B">
        <w:rPr>
          <w:rFonts w:ascii="Times New Roman" w:hAnsi="Times New Roman" w:cs="Times New Roman"/>
          <w:b/>
          <w:bCs/>
          <w:sz w:val="24"/>
          <w:szCs w:val="24"/>
        </w:rPr>
        <w:t>September, November, and December</w:t>
      </w:r>
      <w:r w:rsidRPr="0060120B">
        <w:rPr>
          <w:rFonts w:ascii="Times New Roman" w:hAnsi="Times New Roman" w:cs="Times New Roman"/>
          <w:sz w:val="24"/>
          <w:szCs w:val="24"/>
        </w:rPr>
        <w:t xml:space="preserve"> consistently recording the highest monthly sales throughout the dataset. </w:t>
      </w:r>
    </w:p>
    <w:p w14:paraId="0D6A5441" w14:textId="77777777" w:rsidR="0060120B" w:rsidRPr="0060120B" w:rsidRDefault="0060120B" w:rsidP="0060120B">
      <w:pPr>
        <w:numPr>
          <w:ilvl w:val="0"/>
          <w:numId w:val="1"/>
        </w:numPr>
        <w:rPr>
          <w:rFonts w:ascii="Times New Roman" w:hAnsi="Times New Roman" w:cs="Times New Roman"/>
          <w:sz w:val="24"/>
          <w:szCs w:val="24"/>
        </w:rPr>
      </w:pPr>
      <w:r w:rsidRPr="0060120B">
        <w:rPr>
          <w:rFonts w:ascii="Times New Roman" w:hAnsi="Times New Roman" w:cs="Times New Roman"/>
          <w:sz w:val="24"/>
          <w:szCs w:val="24"/>
        </w:rPr>
        <w:t>Three forecasting models—</w:t>
      </w:r>
      <w:r w:rsidRPr="0060120B">
        <w:rPr>
          <w:rFonts w:ascii="Times New Roman" w:hAnsi="Times New Roman" w:cs="Times New Roman"/>
          <w:b/>
          <w:bCs/>
          <w:sz w:val="24"/>
          <w:szCs w:val="24"/>
        </w:rPr>
        <w:t>SARIMA</w:t>
      </w:r>
      <w:r w:rsidRPr="0060120B">
        <w:rPr>
          <w:rFonts w:ascii="Times New Roman" w:hAnsi="Times New Roman" w:cs="Times New Roman"/>
          <w:sz w:val="24"/>
          <w:szCs w:val="24"/>
        </w:rPr>
        <w:t xml:space="preserve">, </w:t>
      </w:r>
      <w:r w:rsidRPr="0060120B">
        <w:rPr>
          <w:rFonts w:ascii="Times New Roman" w:hAnsi="Times New Roman" w:cs="Times New Roman"/>
          <w:b/>
          <w:bCs/>
          <w:sz w:val="24"/>
          <w:szCs w:val="24"/>
        </w:rPr>
        <w:t>Prophet</w:t>
      </w:r>
      <w:r w:rsidRPr="0060120B">
        <w:rPr>
          <w:rFonts w:ascii="Times New Roman" w:hAnsi="Times New Roman" w:cs="Times New Roman"/>
          <w:sz w:val="24"/>
          <w:szCs w:val="24"/>
        </w:rPr>
        <w:t xml:space="preserve">, and </w:t>
      </w:r>
      <w:proofErr w:type="spellStart"/>
      <w:r w:rsidRPr="0060120B">
        <w:rPr>
          <w:rFonts w:ascii="Times New Roman" w:hAnsi="Times New Roman" w:cs="Times New Roman"/>
          <w:b/>
          <w:bCs/>
          <w:sz w:val="24"/>
          <w:szCs w:val="24"/>
        </w:rPr>
        <w:t>XGBoost</w:t>
      </w:r>
      <w:proofErr w:type="spellEnd"/>
      <w:r w:rsidRPr="0060120B">
        <w:rPr>
          <w:rFonts w:ascii="Times New Roman" w:hAnsi="Times New Roman" w:cs="Times New Roman"/>
          <w:sz w:val="24"/>
          <w:szCs w:val="24"/>
        </w:rPr>
        <w:t xml:space="preserve">—were evaluated. </w:t>
      </w:r>
      <w:r w:rsidRPr="0060120B">
        <w:rPr>
          <w:rFonts w:ascii="Times New Roman" w:hAnsi="Times New Roman" w:cs="Times New Roman"/>
          <w:b/>
          <w:bCs/>
          <w:sz w:val="24"/>
          <w:szCs w:val="24"/>
        </w:rPr>
        <w:t>Prophet produced the lowest forecasting errors (MAE, RMSE, and MAPE), making it the recommended model for future sales forecasting and demand planning.</w:t>
      </w:r>
      <w:r w:rsidRPr="0060120B">
        <w:rPr>
          <w:rFonts w:ascii="Times New Roman" w:hAnsi="Times New Roman" w:cs="Times New Roman"/>
          <w:sz w:val="24"/>
          <w:szCs w:val="24"/>
        </w:rPr>
        <w:t xml:space="preserve"> </w:t>
      </w:r>
    </w:p>
    <w:p w14:paraId="432EFD42" w14:textId="77777777" w:rsidR="0060120B" w:rsidRPr="0060120B" w:rsidRDefault="0060120B" w:rsidP="0060120B">
      <w:r w:rsidRPr="0060120B">
        <w:pict w14:anchorId="0A81073C">
          <v:rect id="_x0000_i1068" style="width:0;height:1.5pt" o:hralign="center" o:hrstd="t" o:hr="t" fillcolor="#a0a0a0" stroked="f"/>
        </w:pict>
      </w:r>
    </w:p>
    <w:p w14:paraId="7CB696ED" w14:textId="77777777" w:rsidR="0060120B" w:rsidRPr="0060120B" w:rsidRDefault="0060120B" w:rsidP="0060120B">
      <w:pPr>
        <w:rPr>
          <w:b/>
          <w:bCs/>
          <w:sz w:val="24"/>
          <w:szCs w:val="24"/>
        </w:rPr>
      </w:pPr>
      <w:r w:rsidRPr="0060120B">
        <w:rPr>
          <w:b/>
          <w:bCs/>
          <w:sz w:val="24"/>
          <w:szCs w:val="24"/>
        </w:rPr>
        <w:t>Three-Month Sales Forecast</w:t>
      </w:r>
    </w:p>
    <w:p w14:paraId="03C90D05" w14:textId="77777777" w:rsidR="0060120B" w:rsidRPr="0060120B" w:rsidRDefault="0060120B" w:rsidP="0060120B">
      <w:pPr>
        <w:rPr>
          <w:sz w:val="24"/>
          <w:szCs w:val="24"/>
        </w:rPr>
      </w:pPr>
      <w:r w:rsidRPr="0060120B">
        <w:rPr>
          <w:sz w:val="24"/>
          <w:szCs w:val="24"/>
        </w:rPr>
        <w:t xml:space="preserve">Using the </w:t>
      </w:r>
      <w:r w:rsidRPr="0060120B">
        <w:rPr>
          <w:b/>
          <w:bCs/>
          <w:sz w:val="24"/>
          <w:szCs w:val="24"/>
        </w:rPr>
        <w:t>Prophet forecasting model</w:t>
      </w:r>
      <w:r w:rsidRPr="0060120B">
        <w:rPr>
          <w:sz w:val="24"/>
          <w:szCs w:val="24"/>
        </w:rPr>
        <w:t>, projected company sales for the next three months are expected to follow the normal seasonal trend after the December holiday peak. Forecast results indicate that sales may decrease during January and February before increasing again in March as seasonal demand stabilizes.</w:t>
      </w:r>
    </w:p>
    <w:p w14:paraId="5305234D" w14:textId="77777777" w:rsidR="0060120B" w:rsidRPr="0060120B" w:rsidRDefault="0060120B" w:rsidP="0060120B">
      <w:pPr>
        <w:rPr>
          <w:sz w:val="24"/>
          <w:szCs w:val="24"/>
        </w:rPr>
      </w:pPr>
      <w:r w:rsidRPr="0060120B">
        <w:rPr>
          <w:sz w:val="24"/>
          <w:szCs w:val="24"/>
        </w:rPr>
        <w:t>Technology products are expected to maintain the strongest demand among all product categories, while Furniture is projected to experience relatively lower sales during the forecast period.</w:t>
      </w:r>
    </w:p>
    <w:p w14:paraId="07281A71" w14:textId="77777777" w:rsidR="0060120B" w:rsidRPr="0060120B" w:rsidRDefault="0060120B" w:rsidP="0060120B">
      <w:pPr>
        <w:rPr>
          <w:sz w:val="24"/>
          <w:szCs w:val="24"/>
        </w:rPr>
      </w:pPr>
      <w:r w:rsidRPr="0060120B">
        <w:rPr>
          <w:sz w:val="24"/>
          <w:szCs w:val="24"/>
        </w:rPr>
        <w:lastRenderedPageBreak/>
        <w:t>Based on historical forecasting accuracy, these projections should be considered planning estimates rather than exact sales commitments and should be updated regularly as new sales data becomes available.</w:t>
      </w:r>
    </w:p>
    <w:p w14:paraId="288B0FE2" w14:textId="77777777" w:rsidR="0060120B" w:rsidRPr="0060120B" w:rsidRDefault="0060120B" w:rsidP="0060120B">
      <w:r w:rsidRPr="0060120B">
        <w:pict w14:anchorId="12FF3635">
          <v:rect id="_x0000_i1069" style="width:0;height:1.5pt" o:hralign="center" o:hrstd="t" o:hr="t" fillcolor="#a0a0a0" stroked="f"/>
        </w:pict>
      </w:r>
    </w:p>
    <w:p w14:paraId="79ED18BB" w14:textId="77777777" w:rsidR="0060120B" w:rsidRPr="0060120B" w:rsidRDefault="0060120B" w:rsidP="0060120B">
      <w:pPr>
        <w:rPr>
          <w:b/>
          <w:bCs/>
          <w:sz w:val="24"/>
          <w:szCs w:val="24"/>
        </w:rPr>
      </w:pPr>
      <w:r w:rsidRPr="0060120B">
        <w:rPr>
          <w:b/>
          <w:bCs/>
          <w:sz w:val="24"/>
          <w:szCs w:val="24"/>
        </w:rPr>
        <w:t>Top Anomalies Detected</w:t>
      </w:r>
    </w:p>
    <w:p w14:paraId="17DAB0A7" w14:textId="77777777" w:rsidR="0060120B" w:rsidRPr="0060120B" w:rsidRDefault="0060120B" w:rsidP="0060120B">
      <w:pPr>
        <w:rPr>
          <w:sz w:val="24"/>
          <w:szCs w:val="24"/>
        </w:rPr>
      </w:pPr>
      <w:r w:rsidRPr="0060120B">
        <w:rPr>
          <w:sz w:val="24"/>
          <w:szCs w:val="24"/>
        </w:rPr>
        <w:t xml:space="preserve">An automated anomaly detection system was implemented using statistical techniques to identify unusual sales </w:t>
      </w:r>
      <w:proofErr w:type="spellStart"/>
      <w:r w:rsidRPr="0060120B">
        <w:rPr>
          <w:sz w:val="24"/>
          <w:szCs w:val="24"/>
        </w:rPr>
        <w:t>behavior</w:t>
      </w:r>
      <w:proofErr w:type="spellEnd"/>
      <w:r w:rsidRPr="0060120B">
        <w:rPr>
          <w:sz w:val="24"/>
          <w:szCs w:val="24"/>
        </w:rPr>
        <w:t>. Several significant anomalies were detected throughout the four-year period, including unusually high weekly sales likely caused by bulk customer purchases, promotional campaigns, or seasonal events.</w:t>
      </w:r>
    </w:p>
    <w:p w14:paraId="3BB7ADBE" w14:textId="77777777" w:rsidR="0060120B" w:rsidRPr="0060120B" w:rsidRDefault="0060120B" w:rsidP="0060120B">
      <w:r w:rsidRPr="0060120B">
        <w:rPr>
          <w:sz w:val="24"/>
          <w:szCs w:val="24"/>
        </w:rPr>
        <w:t xml:space="preserve">Notably, multiple anomalies occurred during the November–December holiday season. While statistically unusual, these periods correspond with expected seasonal shopping activity and therefore represent normal business </w:t>
      </w:r>
      <w:proofErr w:type="spellStart"/>
      <w:r w:rsidRPr="0060120B">
        <w:rPr>
          <w:sz w:val="24"/>
          <w:szCs w:val="24"/>
        </w:rPr>
        <w:t>behavior</w:t>
      </w:r>
      <w:proofErr w:type="spellEnd"/>
      <w:r w:rsidRPr="0060120B">
        <w:rPr>
          <w:sz w:val="24"/>
          <w:szCs w:val="24"/>
        </w:rPr>
        <w:t xml:space="preserve"> rather than operational issues</w:t>
      </w:r>
      <w:r w:rsidRPr="0060120B">
        <w:t>.</w:t>
      </w:r>
    </w:p>
    <w:p w14:paraId="109118E9" w14:textId="77777777" w:rsidR="0060120B" w:rsidRPr="0060120B" w:rsidRDefault="0060120B" w:rsidP="0060120B">
      <w:r w:rsidRPr="0060120B">
        <w:pict w14:anchorId="63CF4593">
          <v:rect id="_x0000_i1070" style="width:0;height:1.5pt" o:hralign="center" o:hrstd="t" o:hr="t" fillcolor="#a0a0a0" stroked="f"/>
        </w:pict>
      </w:r>
    </w:p>
    <w:p w14:paraId="29754FAE" w14:textId="77777777" w:rsidR="0060120B" w:rsidRPr="0060120B" w:rsidRDefault="0060120B" w:rsidP="0060120B">
      <w:pPr>
        <w:rPr>
          <w:b/>
          <w:bCs/>
          <w:sz w:val="24"/>
          <w:szCs w:val="24"/>
        </w:rPr>
      </w:pPr>
      <w:r w:rsidRPr="0060120B">
        <w:rPr>
          <w:b/>
          <w:bCs/>
          <w:sz w:val="24"/>
          <w:szCs w:val="24"/>
        </w:rPr>
        <w:t>Product Demand Segmentation &amp; Stocking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2581"/>
        <w:gridCol w:w="4613"/>
      </w:tblGrid>
      <w:tr w:rsidR="0060120B" w:rsidRPr="0060120B" w14:paraId="301DBD46" w14:textId="77777777">
        <w:trPr>
          <w:tblHeader/>
          <w:tblCellSpacing w:w="15" w:type="dxa"/>
        </w:trPr>
        <w:tc>
          <w:tcPr>
            <w:tcW w:w="0" w:type="auto"/>
            <w:vAlign w:val="center"/>
            <w:hideMark/>
          </w:tcPr>
          <w:p w14:paraId="147E800F" w14:textId="77777777" w:rsidR="0060120B" w:rsidRPr="0060120B" w:rsidRDefault="0060120B" w:rsidP="0060120B">
            <w:pPr>
              <w:rPr>
                <w:b/>
                <w:bCs/>
              </w:rPr>
            </w:pPr>
            <w:r w:rsidRPr="0060120B">
              <w:rPr>
                <w:b/>
                <w:bCs/>
              </w:rPr>
              <w:t>Demand Segment</w:t>
            </w:r>
          </w:p>
        </w:tc>
        <w:tc>
          <w:tcPr>
            <w:tcW w:w="0" w:type="auto"/>
            <w:vAlign w:val="center"/>
            <w:hideMark/>
          </w:tcPr>
          <w:p w14:paraId="54037B9E" w14:textId="77777777" w:rsidR="0060120B" w:rsidRPr="0060120B" w:rsidRDefault="0060120B" w:rsidP="0060120B">
            <w:pPr>
              <w:rPr>
                <w:b/>
                <w:bCs/>
              </w:rPr>
            </w:pPr>
            <w:r w:rsidRPr="0060120B">
              <w:rPr>
                <w:b/>
                <w:bCs/>
              </w:rPr>
              <w:t>Example Sub-Categories</w:t>
            </w:r>
          </w:p>
        </w:tc>
        <w:tc>
          <w:tcPr>
            <w:tcW w:w="0" w:type="auto"/>
            <w:vAlign w:val="center"/>
            <w:hideMark/>
          </w:tcPr>
          <w:p w14:paraId="24AA30C5" w14:textId="77777777" w:rsidR="0060120B" w:rsidRPr="0060120B" w:rsidRDefault="0060120B" w:rsidP="0060120B">
            <w:pPr>
              <w:rPr>
                <w:b/>
                <w:bCs/>
              </w:rPr>
            </w:pPr>
            <w:r w:rsidRPr="0060120B">
              <w:rPr>
                <w:b/>
                <w:bCs/>
              </w:rPr>
              <w:t>Recommended Stocking Strategy</w:t>
            </w:r>
          </w:p>
        </w:tc>
      </w:tr>
      <w:tr w:rsidR="0060120B" w:rsidRPr="0060120B" w14:paraId="0414C32F" w14:textId="77777777">
        <w:trPr>
          <w:tblCellSpacing w:w="15" w:type="dxa"/>
        </w:trPr>
        <w:tc>
          <w:tcPr>
            <w:tcW w:w="0" w:type="auto"/>
            <w:vAlign w:val="center"/>
            <w:hideMark/>
          </w:tcPr>
          <w:p w14:paraId="7FF2F9BF"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High Volume, Stable Demand</w:t>
            </w:r>
          </w:p>
        </w:tc>
        <w:tc>
          <w:tcPr>
            <w:tcW w:w="0" w:type="auto"/>
            <w:vAlign w:val="center"/>
            <w:hideMark/>
          </w:tcPr>
          <w:p w14:paraId="276413FE"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Chairs, Phones, Storage, Binders, Accessories</w:t>
            </w:r>
          </w:p>
        </w:tc>
        <w:tc>
          <w:tcPr>
            <w:tcW w:w="0" w:type="auto"/>
            <w:vAlign w:val="center"/>
            <w:hideMark/>
          </w:tcPr>
          <w:p w14:paraId="455FB7A3"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Maintain consistent safety stock with automatic replenishment.</w:t>
            </w:r>
          </w:p>
        </w:tc>
      </w:tr>
      <w:tr w:rsidR="0060120B" w:rsidRPr="0060120B" w14:paraId="4B86FCA9" w14:textId="77777777">
        <w:trPr>
          <w:tblCellSpacing w:w="15" w:type="dxa"/>
        </w:trPr>
        <w:tc>
          <w:tcPr>
            <w:tcW w:w="0" w:type="auto"/>
            <w:vAlign w:val="center"/>
            <w:hideMark/>
          </w:tcPr>
          <w:p w14:paraId="2B9082D2"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Growing Demand</w:t>
            </w:r>
          </w:p>
        </w:tc>
        <w:tc>
          <w:tcPr>
            <w:tcW w:w="0" w:type="auto"/>
            <w:vAlign w:val="center"/>
            <w:hideMark/>
          </w:tcPr>
          <w:p w14:paraId="61F77439"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Copiers</w:t>
            </w:r>
          </w:p>
        </w:tc>
        <w:tc>
          <w:tcPr>
            <w:tcW w:w="0" w:type="auto"/>
            <w:vAlign w:val="center"/>
            <w:hideMark/>
          </w:tcPr>
          <w:p w14:paraId="6D32A8EA"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Monitor demand closely, maintain moderate inventory, and coordinate supplier lead times.</w:t>
            </w:r>
          </w:p>
        </w:tc>
      </w:tr>
      <w:tr w:rsidR="0060120B" w:rsidRPr="0060120B" w14:paraId="1FBCB69B" w14:textId="77777777">
        <w:trPr>
          <w:tblCellSpacing w:w="15" w:type="dxa"/>
        </w:trPr>
        <w:tc>
          <w:tcPr>
            <w:tcW w:w="0" w:type="auto"/>
            <w:vAlign w:val="center"/>
            <w:hideMark/>
          </w:tcPr>
          <w:p w14:paraId="1497CFB7"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Low Volume, Stable Demand</w:t>
            </w:r>
          </w:p>
        </w:tc>
        <w:tc>
          <w:tcPr>
            <w:tcW w:w="0" w:type="auto"/>
            <w:vAlign w:val="center"/>
            <w:hideMark/>
          </w:tcPr>
          <w:p w14:paraId="1F085DAC"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Paper, Labels, Art, Envelopes, Fasteners</w:t>
            </w:r>
          </w:p>
        </w:tc>
        <w:tc>
          <w:tcPr>
            <w:tcW w:w="0" w:type="auto"/>
            <w:vAlign w:val="center"/>
            <w:hideMark/>
          </w:tcPr>
          <w:p w14:paraId="1EFE602F"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Minimize warehouse space by adopting just-in-time inventory practices.</w:t>
            </w:r>
          </w:p>
        </w:tc>
      </w:tr>
      <w:tr w:rsidR="0060120B" w:rsidRPr="0060120B" w14:paraId="0CEA8843" w14:textId="77777777">
        <w:trPr>
          <w:tblCellSpacing w:w="15" w:type="dxa"/>
        </w:trPr>
        <w:tc>
          <w:tcPr>
            <w:tcW w:w="0" w:type="auto"/>
            <w:vAlign w:val="center"/>
            <w:hideMark/>
          </w:tcPr>
          <w:p w14:paraId="25B60F62"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Declining Demand</w:t>
            </w:r>
          </w:p>
        </w:tc>
        <w:tc>
          <w:tcPr>
            <w:tcW w:w="0" w:type="auto"/>
            <w:vAlign w:val="center"/>
            <w:hideMark/>
          </w:tcPr>
          <w:p w14:paraId="5478E97C"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Machines</w:t>
            </w:r>
          </w:p>
        </w:tc>
        <w:tc>
          <w:tcPr>
            <w:tcW w:w="0" w:type="auto"/>
            <w:vAlign w:val="center"/>
            <w:hideMark/>
          </w:tcPr>
          <w:p w14:paraId="3DA20D71"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Reduce standing inventory levels and regularly review future demand trends.</w:t>
            </w:r>
          </w:p>
        </w:tc>
      </w:tr>
    </w:tbl>
    <w:p w14:paraId="1C7A2E82" w14:textId="77777777" w:rsidR="0060120B" w:rsidRPr="0060120B" w:rsidRDefault="0060120B" w:rsidP="0060120B">
      <w:r w:rsidRPr="0060120B">
        <w:pict w14:anchorId="21AD0CB1">
          <v:rect id="_x0000_i1071" style="width:0;height:1.5pt" o:hralign="center" o:hrstd="t" o:hr="t" fillcolor="#a0a0a0" stroked="f"/>
        </w:pict>
      </w:r>
    </w:p>
    <w:p w14:paraId="16570599" w14:textId="77777777" w:rsidR="0060120B" w:rsidRPr="0060120B" w:rsidRDefault="0060120B" w:rsidP="0060120B">
      <w:pPr>
        <w:rPr>
          <w:b/>
          <w:bCs/>
          <w:sz w:val="24"/>
          <w:szCs w:val="24"/>
        </w:rPr>
      </w:pPr>
      <w:r w:rsidRPr="0060120B">
        <w:rPr>
          <w:b/>
          <w:bCs/>
          <w:sz w:val="24"/>
          <w:szCs w:val="24"/>
        </w:rPr>
        <w:t>Business Recommendations</w:t>
      </w:r>
    </w:p>
    <w:p w14:paraId="237E864A" w14:textId="77777777" w:rsidR="0060120B" w:rsidRPr="0060120B" w:rsidRDefault="0060120B" w:rsidP="0060120B">
      <w:pPr>
        <w:numPr>
          <w:ilvl w:val="0"/>
          <w:numId w:val="2"/>
        </w:numPr>
        <w:rPr>
          <w:rFonts w:ascii="Times New Roman" w:hAnsi="Times New Roman" w:cs="Times New Roman"/>
          <w:sz w:val="24"/>
          <w:szCs w:val="24"/>
        </w:rPr>
      </w:pPr>
      <w:r w:rsidRPr="0060120B">
        <w:rPr>
          <w:rFonts w:ascii="Times New Roman" w:hAnsi="Times New Roman" w:cs="Times New Roman"/>
          <w:sz w:val="24"/>
          <w:szCs w:val="24"/>
        </w:rPr>
        <w:t xml:space="preserve">Use the </w:t>
      </w:r>
      <w:r w:rsidRPr="0060120B">
        <w:rPr>
          <w:rFonts w:ascii="Times New Roman" w:hAnsi="Times New Roman" w:cs="Times New Roman"/>
          <w:b/>
          <w:bCs/>
          <w:sz w:val="24"/>
          <w:szCs w:val="24"/>
        </w:rPr>
        <w:t>Prophet forecasting model</w:t>
      </w:r>
      <w:r w:rsidRPr="0060120B">
        <w:rPr>
          <w:rFonts w:ascii="Times New Roman" w:hAnsi="Times New Roman" w:cs="Times New Roman"/>
          <w:sz w:val="24"/>
          <w:szCs w:val="24"/>
        </w:rPr>
        <w:t xml:space="preserve"> for monthly sales forecasting and inventory planning due to its superior forecasting accuracy. </w:t>
      </w:r>
    </w:p>
    <w:p w14:paraId="47F29834" w14:textId="77777777" w:rsidR="0060120B" w:rsidRPr="0060120B" w:rsidRDefault="0060120B" w:rsidP="0060120B">
      <w:pPr>
        <w:numPr>
          <w:ilvl w:val="0"/>
          <w:numId w:val="2"/>
        </w:numPr>
        <w:rPr>
          <w:rFonts w:ascii="Times New Roman" w:hAnsi="Times New Roman" w:cs="Times New Roman"/>
          <w:sz w:val="24"/>
          <w:szCs w:val="24"/>
        </w:rPr>
      </w:pPr>
      <w:r w:rsidRPr="0060120B">
        <w:rPr>
          <w:rFonts w:ascii="Times New Roman" w:hAnsi="Times New Roman" w:cs="Times New Roman"/>
          <w:sz w:val="24"/>
          <w:szCs w:val="24"/>
        </w:rPr>
        <w:t xml:space="preserve">Increase inventory levels for </w:t>
      </w:r>
      <w:r w:rsidRPr="0060120B">
        <w:rPr>
          <w:rFonts w:ascii="Times New Roman" w:hAnsi="Times New Roman" w:cs="Times New Roman"/>
          <w:b/>
          <w:bCs/>
          <w:sz w:val="24"/>
          <w:szCs w:val="24"/>
        </w:rPr>
        <w:t>Technology products</w:t>
      </w:r>
      <w:r w:rsidRPr="0060120B">
        <w:rPr>
          <w:rFonts w:ascii="Times New Roman" w:hAnsi="Times New Roman" w:cs="Times New Roman"/>
          <w:sz w:val="24"/>
          <w:szCs w:val="24"/>
        </w:rPr>
        <w:t xml:space="preserve"> before the high-demand September–December period to reduce the risk of stock shortages. </w:t>
      </w:r>
    </w:p>
    <w:p w14:paraId="40C5DC21" w14:textId="77777777" w:rsidR="0060120B" w:rsidRPr="0060120B" w:rsidRDefault="0060120B" w:rsidP="0060120B">
      <w:pPr>
        <w:numPr>
          <w:ilvl w:val="0"/>
          <w:numId w:val="2"/>
        </w:numPr>
        <w:rPr>
          <w:rFonts w:ascii="Times New Roman" w:hAnsi="Times New Roman" w:cs="Times New Roman"/>
          <w:sz w:val="24"/>
          <w:szCs w:val="24"/>
        </w:rPr>
      </w:pPr>
      <w:r w:rsidRPr="0060120B">
        <w:rPr>
          <w:rFonts w:ascii="Times New Roman" w:hAnsi="Times New Roman" w:cs="Times New Roman"/>
          <w:sz w:val="24"/>
          <w:szCs w:val="24"/>
        </w:rPr>
        <w:t xml:space="preserve">Reduce inventory investment in declining product categories such as </w:t>
      </w:r>
      <w:r w:rsidRPr="0060120B">
        <w:rPr>
          <w:rFonts w:ascii="Times New Roman" w:hAnsi="Times New Roman" w:cs="Times New Roman"/>
          <w:b/>
          <w:bCs/>
          <w:sz w:val="24"/>
          <w:szCs w:val="24"/>
        </w:rPr>
        <w:t>Machines</w:t>
      </w:r>
      <w:r w:rsidRPr="0060120B">
        <w:rPr>
          <w:rFonts w:ascii="Times New Roman" w:hAnsi="Times New Roman" w:cs="Times New Roman"/>
          <w:sz w:val="24"/>
          <w:szCs w:val="24"/>
        </w:rPr>
        <w:t xml:space="preserve">, where demand is both lower and more volatile. </w:t>
      </w:r>
    </w:p>
    <w:p w14:paraId="019AC4A5" w14:textId="77777777" w:rsidR="0060120B" w:rsidRPr="0060120B" w:rsidRDefault="0060120B" w:rsidP="0060120B">
      <w:pPr>
        <w:numPr>
          <w:ilvl w:val="0"/>
          <w:numId w:val="2"/>
        </w:numPr>
        <w:rPr>
          <w:rFonts w:ascii="Times New Roman" w:hAnsi="Times New Roman" w:cs="Times New Roman"/>
          <w:sz w:val="24"/>
          <w:szCs w:val="24"/>
        </w:rPr>
      </w:pPr>
      <w:r w:rsidRPr="0060120B">
        <w:rPr>
          <w:rFonts w:ascii="Times New Roman" w:hAnsi="Times New Roman" w:cs="Times New Roman"/>
          <w:sz w:val="24"/>
          <w:szCs w:val="24"/>
        </w:rPr>
        <w:t xml:space="preserve">Regularly monitor sales anomalies to distinguish between expected seasonal demand and unexpected business events. </w:t>
      </w:r>
    </w:p>
    <w:p w14:paraId="29769B93" w14:textId="77777777" w:rsidR="0060120B" w:rsidRPr="0060120B" w:rsidRDefault="0060120B" w:rsidP="0060120B">
      <w:pPr>
        <w:numPr>
          <w:ilvl w:val="0"/>
          <w:numId w:val="2"/>
        </w:numPr>
        <w:rPr>
          <w:rFonts w:ascii="Times New Roman" w:hAnsi="Times New Roman" w:cs="Times New Roman"/>
          <w:sz w:val="24"/>
          <w:szCs w:val="24"/>
        </w:rPr>
      </w:pPr>
      <w:r w:rsidRPr="0060120B">
        <w:rPr>
          <w:rFonts w:ascii="Times New Roman" w:hAnsi="Times New Roman" w:cs="Times New Roman"/>
          <w:sz w:val="24"/>
          <w:szCs w:val="24"/>
        </w:rPr>
        <w:lastRenderedPageBreak/>
        <w:t xml:space="preserve">Apply demand-based inventory strategies for each product cluster to improve warehouse utilization and reduce inventory holding costs. </w:t>
      </w:r>
    </w:p>
    <w:p w14:paraId="463B21A2" w14:textId="77777777" w:rsidR="0060120B" w:rsidRPr="0060120B" w:rsidRDefault="0060120B" w:rsidP="0060120B">
      <w:pPr>
        <w:numPr>
          <w:ilvl w:val="0"/>
          <w:numId w:val="2"/>
        </w:numPr>
      </w:pPr>
      <w:r w:rsidRPr="0060120B">
        <w:rPr>
          <w:rFonts w:ascii="Times New Roman" w:hAnsi="Times New Roman" w:cs="Times New Roman"/>
          <w:sz w:val="24"/>
          <w:szCs w:val="24"/>
        </w:rPr>
        <w:t>Continuously retrain forecasting models using newly available sales data to maintain forecasting accuracy over time</w:t>
      </w:r>
      <w:r w:rsidRPr="0060120B">
        <w:t xml:space="preserve">. </w:t>
      </w:r>
    </w:p>
    <w:p w14:paraId="658610EA" w14:textId="77777777" w:rsidR="0060120B" w:rsidRPr="0060120B" w:rsidRDefault="0060120B" w:rsidP="0060120B">
      <w:r w:rsidRPr="0060120B">
        <w:pict w14:anchorId="06CCB88C">
          <v:rect id="_x0000_i1072" style="width:0;height:1.5pt" o:hralign="center" o:hrstd="t" o:hr="t" fillcolor="#a0a0a0" stroked="f"/>
        </w:pict>
      </w:r>
    </w:p>
    <w:p w14:paraId="6343C70F" w14:textId="77777777" w:rsidR="0060120B" w:rsidRPr="0060120B" w:rsidRDefault="0060120B" w:rsidP="0060120B">
      <w:pPr>
        <w:rPr>
          <w:b/>
          <w:bCs/>
          <w:sz w:val="24"/>
          <w:szCs w:val="24"/>
        </w:rPr>
      </w:pPr>
      <w:r w:rsidRPr="0060120B">
        <w:rPr>
          <w:b/>
          <w:bCs/>
          <w:sz w:val="24"/>
          <w:szCs w:val="24"/>
        </w:rPr>
        <w:t>Risk &amp; Limitations</w:t>
      </w:r>
    </w:p>
    <w:p w14:paraId="3A38736D"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 xml:space="preserve">The forecasting models were developed using </w:t>
      </w:r>
      <w:r w:rsidRPr="0060120B">
        <w:rPr>
          <w:rFonts w:ascii="Times New Roman" w:hAnsi="Times New Roman" w:cs="Times New Roman"/>
          <w:b/>
          <w:bCs/>
          <w:sz w:val="24"/>
          <w:szCs w:val="24"/>
        </w:rPr>
        <w:t>48 months of historical sales data</w:t>
      </w:r>
      <w:r w:rsidRPr="0060120B">
        <w:rPr>
          <w:rFonts w:ascii="Times New Roman" w:hAnsi="Times New Roman" w:cs="Times New Roman"/>
          <w:sz w:val="24"/>
          <w:szCs w:val="24"/>
        </w:rPr>
        <w:t xml:space="preserve"> and assume that future sales patterns will generally follow historical trends. External factors such as market competition, supply chain disruptions, economic conditions, pricing changes, or promotional campaigns were not included in the forecasting models and may influence future sales performance.</w:t>
      </w:r>
    </w:p>
    <w:p w14:paraId="22B0E26F" w14:textId="77777777" w:rsidR="0060120B" w:rsidRPr="0060120B" w:rsidRDefault="0060120B" w:rsidP="0060120B">
      <w:pPr>
        <w:rPr>
          <w:rFonts w:ascii="Times New Roman" w:hAnsi="Times New Roman" w:cs="Times New Roman"/>
          <w:sz w:val="24"/>
          <w:szCs w:val="24"/>
        </w:rPr>
      </w:pPr>
      <w:r w:rsidRPr="0060120B">
        <w:rPr>
          <w:rFonts w:ascii="Times New Roman" w:hAnsi="Times New Roman" w:cs="Times New Roman"/>
          <w:sz w:val="24"/>
          <w:szCs w:val="24"/>
        </w:rPr>
        <w:t>Therefore, forecast results should be used as decision-support tools rather than exact predictions. Regular model updates and continuous monitoring of business conditions are recommended to maintain forecasting reliability.</w:t>
      </w:r>
    </w:p>
    <w:p w14:paraId="76EB7AE3" w14:textId="77777777" w:rsidR="0060120B" w:rsidRPr="0060120B" w:rsidRDefault="0060120B" w:rsidP="0060120B">
      <w:r w:rsidRPr="0060120B">
        <w:pict w14:anchorId="76D088F4">
          <v:rect id="_x0000_i1073" style="width:0;height:1.5pt" o:hralign="center" o:hrstd="t" o:hr="t" fillcolor="#a0a0a0" stroked="f"/>
        </w:pict>
      </w:r>
    </w:p>
    <w:p w14:paraId="42D64A01" w14:textId="77777777" w:rsidR="0060120B" w:rsidRPr="0060120B" w:rsidRDefault="0060120B" w:rsidP="0060120B">
      <w:pPr>
        <w:rPr>
          <w:b/>
          <w:bCs/>
          <w:sz w:val="24"/>
          <w:szCs w:val="24"/>
        </w:rPr>
      </w:pPr>
      <w:r w:rsidRPr="0060120B">
        <w:rPr>
          <w:b/>
          <w:bCs/>
          <w:sz w:val="24"/>
          <w:szCs w:val="24"/>
        </w:rPr>
        <w:t>Conclusion</w:t>
      </w:r>
    </w:p>
    <w:p w14:paraId="31E1E5CD" w14:textId="77777777" w:rsidR="0060120B" w:rsidRPr="0060120B" w:rsidRDefault="0060120B" w:rsidP="0060120B">
      <w:r w:rsidRPr="0060120B">
        <w:rPr>
          <w:rFonts w:ascii="Times New Roman" w:hAnsi="Times New Roman" w:cs="Times New Roman"/>
          <w:sz w:val="24"/>
          <w:szCs w:val="24"/>
        </w:rPr>
        <w:t xml:space="preserve">This project demonstrates how historical sales analysis, time-series forecasting, anomaly detection, and demand segmentation can be combined into a comprehensive business intelligence solution. By integrating these analytical techniques into an interactive </w:t>
      </w:r>
      <w:proofErr w:type="spellStart"/>
      <w:r w:rsidRPr="0060120B">
        <w:rPr>
          <w:rFonts w:ascii="Times New Roman" w:hAnsi="Times New Roman" w:cs="Times New Roman"/>
          <w:sz w:val="24"/>
          <w:szCs w:val="24"/>
        </w:rPr>
        <w:t>Streamlit</w:t>
      </w:r>
      <w:proofErr w:type="spellEnd"/>
      <w:r w:rsidRPr="0060120B">
        <w:rPr>
          <w:rFonts w:ascii="Times New Roman" w:hAnsi="Times New Roman" w:cs="Times New Roman"/>
          <w:sz w:val="24"/>
          <w:szCs w:val="24"/>
        </w:rPr>
        <w:t xml:space="preserve"> dashboard, decision-makers can monitor sales performance, forecast future demand, identify unusual sales </w:t>
      </w:r>
      <w:proofErr w:type="spellStart"/>
      <w:r w:rsidRPr="0060120B">
        <w:rPr>
          <w:rFonts w:ascii="Times New Roman" w:hAnsi="Times New Roman" w:cs="Times New Roman"/>
          <w:sz w:val="24"/>
          <w:szCs w:val="24"/>
        </w:rPr>
        <w:t>behavior</w:t>
      </w:r>
      <w:proofErr w:type="spellEnd"/>
      <w:r w:rsidRPr="0060120B">
        <w:rPr>
          <w:rFonts w:ascii="Times New Roman" w:hAnsi="Times New Roman" w:cs="Times New Roman"/>
          <w:sz w:val="24"/>
          <w:szCs w:val="24"/>
        </w:rPr>
        <w:t>, and optimize inventory strategies. The solution provides a practical framework for improving inventory planning, reducing operational costs, and supporting data-driven business decisions</w:t>
      </w:r>
      <w:r w:rsidRPr="0060120B">
        <w:t>.</w:t>
      </w:r>
    </w:p>
    <w:p w14:paraId="1D1F4029" w14:textId="77777777" w:rsidR="00BA5EF1" w:rsidRDefault="00BA5EF1"/>
    <w:sectPr w:rsidR="00BA5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558F7"/>
    <w:multiLevelType w:val="multilevel"/>
    <w:tmpl w:val="995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C123A"/>
    <w:multiLevelType w:val="multilevel"/>
    <w:tmpl w:val="D7BE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464771">
    <w:abstractNumId w:val="1"/>
  </w:num>
  <w:num w:numId="2" w16cid:durableId="72660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0B"/>
    <w:rsid w:val="0060120B"/>
    <w:rsid w:val="00757B1D"/>
    <w:rsid w:val="00BA5E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9AEB"/>
  <w15:chartTrackingRefBased/>
  <w15:docId w15:val="{C22EEC98-82CE-4566-8151-5B7FDC53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0B"/>
    <w:rPr>
      <w:rFonts w:eastAsiaTheme="majorEastAsia" w:cstheme="majorBidi"/>
      <w:color w:val="272727" w:themeColor="text1" w:themeTint="D8"/>
    </w:rPr>
  </w:style>
  <w:style w:type="paragraph" w:styleId="Title">
    <w:name w:val="Title"/>
    <w:basedOn w:val="Normal"/>
    <w:next w:val="Normal"/>
    <w:link w:val="TitleChar"/>
    <w:uiPriority w:val="10"/>
    <w:qFormat/>
    <w:rsid w:val="00601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0B"/>
    <w:pPr>
      <w:spacing w:before="160"/>
      <w:jc w:val="center"/>
    </w:pPr>
    <w:rPr>
      <w:i/>
      <w:iCs/>
      <w:color w:val="404040" w:themeColor="text1" w:themeTint="BF"/>
    </w:rPr>
  </w:style>
  <w:style w:type="character" w:customStyle="1" w:styleId="QuoteChar">
    <w:name w:val="Quote Char"/>
    <w:basedOn w:val="DefaultParagraphFont"/>
    <w:link w:val="Quote"/>
    <w:uiPriority w:val="29"/>
    <w:rsid w:val="0060120B"/>
    <w:rPr>
      <w:i/>
      <w:iCs/>
      <w:color w:val="404040" w:themeColor="text1" w:themeTint="BF"/>
    </w:rPr>
  </w:style>
  <w:style w:type="paragraph" w:styleId="ListParagraph">
    <w:name w:val="List Paragraph"/>
    <w:basedOn w:val="Normal"/>
    <w:uiPriority w:val="34"/>
    <w:qFormat/>
    <w:rsid w:val="0060120B"/>
    <w:pPr>
      <w:ind w:left="720"/>
      <w:contextualSpacing/>
    </w:pPr>
  </w:style>
  <w:style w:type="character" w:styleId="IntenseEmphasis">
    <w:name w:val="Intense Emphasis"/>
    <w:basedOn w:val="DefaultParagraphFont"/>
    <w:uiPriority w:val="21"/>
    <w:qFormat/>
    <w:rsid w:val="0060120B"/>
    <w:rPr>
      <w:i/>
      <w:iCs/>
      <w:color w:val="0F4761" w:themeColor="accent1" w:themeShade="BF"/>
    </w:rPr>
  </w:style>
  <w:style w:type="paragraph" w:styleId="IntenseQuote">
    <w:name w:val="Intense Quote"/>
    <w:basedOn w:val="Normal"/>
    <w:next w:val="Normal"/>
    <w:link w:val="IntenseQuoteChar"/>
    <w:uiPriority w:val="30"/>
    <w:qFormat/>
    <w:rsid w:val="00601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0B"/>
    <w:rPr>
      <w:i/>
      <w:iCs/>
      <w:color w:val="0F4761" w:themeColor="accent1" w:themeShade="BF"/>
    </w:rPr>
  </w:style>
  <w:style w:type="character" w:styleId="IntenseReference">
    <w:name w:val="Intense Reference"/>
    <w:basedOn w:val="DefaultParagraphFont"/>
    <w:uiPriority w:val="32"/>
    <w:qFormat/>
    <w:rsid w:val="00601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885</Words>
  <Characters>5050</Characters>
  <Application>Microsoft Office Word</Application>
  <DocSecurity>0</DocSecurity>
  <Lines>42</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ganga</dc:creator>
  <cp:keywords/>
  <dc:description/>
  <cp:lastModifiedBy>satya ganga</cp:lastModifiedBy>
  <cp:revision>1</cp:revision>
  <dcterms:created xsi:type="dcterms:W3CDTF">2026-07-13T10:40:00Z</dcterms:created>
  <dcterms:modified xsi:type="dcterms:W3CDTF">2026-07-13T10:46:00Z</dcterms:modified>
</cp:coreProperties>
</file>