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07AE55" w14:textId="77777777" w:rsidR="00F15554" w:rsidRDefault="00F15554" w:rsidP="00F15554">
      <w:pPr>
        <w:spacing w:after="240" w:line="240" w:lineRule="auto"/>
        <w:jc w:val="both"/>
        <w:rPr>
          <w:rFonts w:ascii="Arial" w:hAnsi="Arial" w:cs="Arial"/>
          <w:b/>
          <w:bCs/>
          <w:sz w:val="40"/>
          <w:szCs w:val="40"/>
        </w:rPr>
      </w:pPr>
    </w:p>
    <w:p w14:paraId="5EB7D4BC" w14:textId="77777777" w:rsidR="00F15554" w:rsidRDefault="00F15554" w:rsidP="00F15554">
      <w:pPr>
        <w:spacing w:after="240" w:line="240" w:lineRule="auto"/>
        <w:jc w:val="both"/>
        <w:rPr>
          <w:rFonts w:ascii="Arial" w:hAnsi="Arial" w:cs="Arial"/>
          <w:b/>
          <w:bCs/>
          <w:sz w:val="40"/>
          <w:szCs w:val="40"/>
        </w:rPr>
      </w:pPr>
    </w:p>
    <w:p w14:paraId="4D6912AD" w14:textId="77777777" w:rsidR="00F15554" w:rsidRDefault="00F15554" w:rsidP="00F15554">
      <w:pPr>
        <w:spacing w:after="240" w:line="240" w:lineRule="auto"/>
        <w:jc w:val="both"/>
        <w:rPr>
          <w:rFonts w:ascii="Arial" w:hAnsi="Arial" w:cs="Arial"/>
          <w:b/>
          <w:bCs/>
          <w:sz w:val="40"/>
          <w:szCs w:val="40"/>
        </w:rPr>
      </w:pPr>
    </w:p>
    <w:p w14:paraId="107FBDCC" w14:textId="77777777" w:rsidR="00F15554" w:rsidRPr="00842EA9" w:rsidRDefault="00F15554" w:rsidP="00F15554">
      <w:pPr>
        <w:spacing w:before="240" w:after="240" w:line="240" w:lineRule="auto"/>
        <w:rPr>
          <w:rFonts w:ascii="Times New Roman" w:eastAsia="Times New Roman" w:hAnsi="Times New Roman" w:cs="Times New Roman"/>
          <w:sz w:val="36"/>
          <w:szCs w:val="36"/>
          <w:lang w:eastAsia="en-IN" w:bidi="hi-IN"/>
        </w:rPr>
      </w:pPr>
      <w:r>
        <w:rPr>
          <w:rFonts w:ascii="Times New Roman" w:eastAsia="Times New Roman" w:hAnsi="Times New Roman" w:cs="Times New Roman"/>
          <w:b/>
          <w:bCs/>
          <w:color w:val="000000"/>
          <w:sz w:val="36"/>
          <w:szCs w:val="36"/>
          <w:lang w:eastAsia="en-IN" w:bidi="hi-IN"/>
        </w:rPr>
        <w:t>Early r</w:t>
      </w:r>
      <w:r w:rsidRPr="00842EA9">
        <w:rPr>
          <w:rFonts w:ascii="Times New Roman" w:eastAsia="Times New Roman" w:hAnsi="Times New Roman" w:cs="Times New Roman"/>
          <w:b/>
          <w:bCs/>
          <w:color w:val="000000"/>
          <w:sz w:val="36"/>
          <w:szCs w:val="36"/>
          <w:lang w:eastAsia="en-IN" w:bidi="hi-IN"/>
        </w:rPr>
        <w:t>ecruitment of m</w:t>
      </w:r>
      <w:r>
        <w:rPr>
          <w:rFonts w:ascii="Times New Roman" w:eastAsia="Times New Roman" w:hAnsi="Times New Roman" w:cs="Times New Roman"/>
          <w:b/>
          <w:bCs/>
          <w:color w:val="000000"/>
          <w:sz w:val="36"/>
          <w:szCs w:val="36"/>
          <w:lang w:eastAsia="en-IN" w:bidi="hi-IN"/>
        </w:rPr>
        <w:t>uscle</w:t>
      </w:r>
      <w:r w:rsidRPr="00842EA9">
        <w:rPr>
          <w:rFonts w:ascii="Times New Roman" w:eastAsia="Times New Roman" w:hAnsi="Times New Roman" w:cs="Times New Roman"/>
          <w:b/>
          <w:bCs/>
          <w:color w:val="000000"/>
          <w:sz w:val="36"/>
          <w:szCs w:val="36"/>
          <w:lang w:eastAsia="en-IN" w:bidi="hi-IN"/>
        </w:rPr>
        <w:t xml:space="preserve"> </w:t>
      </w:r>
      <w:r>
        <w:rPr>
          <w:rFonts w:ascii="Times New Roman" w:eastAsia="Times New Roman" w:hAnsi="Times New Roman" w:cs="Times New Roman"/>
          <w:b/>
          <w:bCs/>
          <w:color w:val="000000"/>
          <w:sz w:val="36"/>
          <w:szCs w:val="36"/>
          <w:lang w:eastAsia="en-IN" w:bidi="hi-IN"/>
        </w:rPr>
        <w:t>activity during delayed reach movements is correlated with reaction times and based on task context</w:t>
      </w:r>
    </w:p>
    <w:p w14:paraId="044180E5" w14:textId="77777777" w:rsidR="00F15554" w:rsidRDefault="00F15554" w:rsidP="00F15554">
      <w:pPr>
        <w:spacing w:after="0" w:line="240" w:lineRule="auto"/>
        <w:jc w:val="center"/>
        <w:rPr>
          <w:rFonts w:ascii="Arial" w:hAnsi="Arial" w:cs="Arial"/>
          <w:b/>
          <w:bCs/>
          <w:sz w:val="32"/>
          <w:szCs w:val="32"/>
        </w:rPr>
      </w:pPr>
    </w:p>
    <w:p w14:paraId="5FFA7D66" w14:textId="77777777" w:rsidR="00F15554" w:rsidRPr="00621C8F" w:rsidRDefault="00F15554" w:rsidP="00F15554">
      <w:pPr>
        <w:spacing w:after="0" w:line="240" w:lineRule="auto"/>
        <w:jc w:val="center"/>
        <w:rPr>
          <w:rFonts w:ascii="Arial" w:hAnsi="Arial" w:cs="Arial"/>
          <w:b/>
          <w:bCs/>
          <w:sz w:val="32"/>
          <w:szCs w:val="32"/>
        </w:rPr>
      </w:pPr>
    </w:p>
    <w:p w14:paraId="27A99257" w14:textId="77777777" w:rsidR="00F15554" w:rsidRPr="00C065C4" w:rsidRDefault="00F15554" w:rsidP="00F15554">
      <w:pPr>
        <w:spacing w:after="240" w:line="240" w:lineRule="auto"/>
        <w:jc w:val="center"/>
        <w:rPr>
          <w:rFonts w:ascii="Arial" w:hAnsi="Arial" w:cs="Arial"/>
          <w:sz w:val="28"/>
          <w:szCs w:val="28"/>
        </w:rPr>
      </w:pPr>
      <w:r w:rsidRPr="00C065C4">
        <w:rPr>
          <w:rFonts w:ascii="Arial" w:hAnsi="Arial" w:cs="Arial"/>
          <w:sz w:val="28"/>
          <w:szCs w:val="28"/>
        </w:rPr>
        <w:t>(Supplementary figures and legends)</w:t>
      </w:r>
    </w:p>
    <w:p w14:paraId="2F5FD6BE" w14:textId="77777777" w:rsidR="00F15554" w:rsidRDefault="00F15554" w:rsidP="00F15554">
      <w:pPr>
        <w:spacing w:after="240" w:line="240" w:lineRule="auto"/>
        <w:jc w:val="center"/>
        <w:rPr>
          <w:rFonts w:ascii="Arial" w:hAnsi="Arial" w:cs="Arial"/>
          <w:b/>
          <w:bCs/>
          <w:sz w:val="40"/>
          <w:szCs w:val="40"/>
        </w:rPr>
      </w:pPr>
    </w:p>
    <w:p w14:paraId="0ABE0746" w14:textId="77777777" w:rsidR="00F15554" w:rsidRDefault="00F15554" w:rsidP="00F15554">
      <w:pPr>
        <w:spacing w:after="240" w:line="240" w:lineRule="auto"/>
        <w:jc w:val="center"/>
        <w:rPr>
          <w:rFonts w:ascii="Arial" w:hAnsi="Arial" w:cs="Arial"/>
          <w:b/>
          <w:bCs/>
          <w:sz w:val="40"/>
          <w:szCs w:val="40"/>
        </w:rPr>
      </w:pPr>
    </w:p>
    <w:p w14:paraId="3729D083" w14:textId="77777777" w:rsidR="00F15554" w:rsidRDefault="00F15554" w:rsidP="00F15554">
      <w:pPr>
        <w:spacing w:after="240" w:line="240" w:lineRule="auto"/>
        <w:jc w:val="center"/>
        <w:rPr>
          <w:rFonts w:ascii="Arial" w:hAnsi="Arial" w:cs="Arial"/>
          <w:b/>
          <w:bCs/>
          <w:sz w:val="40"/>
          <w:szCs w:val="40"/>
        </w:rPr>
      </w:pPr>
    </w:p>
    <w:p w14:paraId="5A310163" w14:textId="77777777" w:rsidR="00F15554" w:rsidRDefault="00F15554" w:rsidP="00F15554">
      <w:pPr>
        <w:spacing w:after="240" w:line="240" w:lineRule="auto"/>
        <w:jc w:val="center"/>
        <w:rPr>
          <w:rFonts w:ascii="Arial" w:hAnsi="Arial" w:cs="Arial"/>
          <w:b/>
          <w:bCs/>
          <w:sz w:val="40"/>
          <w:szCs w:val="40"/>
        </w:rPr>
      </w:pPr>
    </w:p>
    <w:p w14:paraId="250F1DF7" w14:textId="77777777" w:rsidR="00F15554" w:rsidRDefault="00F15554" w:rsidP="00F15554">
      <w:pPr>
        <w:spacing w:after="240" w:line="240" w:lineRule="auto"/>
        <w:jc w:val="center"/>
        <w:rPr>
          <w:rFonts w:ascii="Arial" w:hAnsi="Arial" w:cs="Arial"/>
          <w:b/>
          <w:bCs/>
          <w:sz w:val="40"/>
          <w:szCs w:val="40"/>
        </w:rPr>
      </w:pPr>
    </w:p>
    <w:p w14:paraId="4FFD4EE4" w14:textId="77777777" w:rsidR="00F15554" w:rsidRDefault="00F15554" w:rsidP="00F15554">
      <w:pPr>
        <w:spacing w:after="240" w:line="240" w:lineRule="auto"/>
        <w:jc w:val="center"/>
        <w:rPr>
          <w:rFonts w:ascii="Arial" w:hAnsi="Arial" w:cs="Arial"/>
          <w:b/>
          <w:bCs/>
          <w:sz w:val="40"/>
          <w:szCs w:val="40"/>
        </w:rPr>
      </w:pPr>
    </w:p>
    <w:p w14:paraId="43C86994" w14:textId="77777777" w:rsidR="00F15554" w:rsidRDefault="00F15554" w:rsidP="00F15554">
      <w:pPr>
        <w:rPr>
          <w:rFonts w:ascii="Arial" w:hAnsi="Arial" w:cs="Arial"/>
          <w:b/>
          <w:bCs/>
          <w:sz w:val="40"/>
          <w:szCs w:val="40"/>
        </w:rPr>
      </w:pPr>
      <w:r>
        <w:rPr>
          <w:rFonts w:ascii="Arial" w:hAnsi="Arial" w:cs="Arial"/>
          <w:b/>
          <w:bCs/>
          <w:sz w:val="40"/>
          <w:szCs w:val="40"/>
        </w:rPr>
        <w:br w:type="page"/>
      </w:r>
    </w:p>
    <w:p w14:paraId="7A872A0E" w14:textId="77777777" w:rsidR="00F15554" w:rsidRDefault="00F15554" w:rsidP="00F15554">
      <w:pPr>
        <w:rPr>
          <w:rFonts w:ascii="Arial" w:hAnsi="Arial" w:cs="Arial"/>
          <w:b/>
          <w:bCs/>
          <w:noProof/>
          <w:sz w:val="40"/>
          <w:szCs w:val="40"/>
        </w:rPr>
      </w:pPr>
      <w:r>
        <w:rPr>
          <w:rFonts w:ascii="Arial" w:hAnsi="Arial" w:cs="Arial"/>
          <w:noProof/>
          <w:sz w:val="24"/>
          <w:szCs w:val="24"/>
        </w:rPr>
        <w:lastRenderedPageBreak/>
        <w:drawing>
          <wp:inline distT="0" distB="0" distL="0" distR="0" wp14:anchorId="136D4B9D" wp14:editId="62FA7550">
            <wp:extent cx="5725795" cy="2493010"/>
            <wp:effectExtent l="0" t="0" r="8255"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725795" cy="2493010"/>
                    </a:xfrm>
                    <a:prstGeom prst="rect">
                      <a:avLst/>
                    </a:prstGeom>
                    <a:noFill/>
                    <a:ln>
                      <a:noFill/>
                    </a:ln>
                  </pic:spPr>
                </pic:pic>
              </a:graphicData>
            </a:graphic>
          </wp:inline>
        </w:drawing>
      </w:r>
    </w:p>
    <w:p w14:paraId="2E654C61" w14:textId="77777777" w:rsidR="00F15554" w:rsidRPr="006C176E" w:rsidRDefault="00F15554" w:rsidP="00F15554">
      <w:pPr>
        <w:spacing w:after="240" w:line="240" w:lineRule="auto"/>
        <w:rPr>
          <w:rFonts w:ascii="Arial" w:hAnsi="Arial" w:cs="Arial"/>
          <w:b/>
          <w:bCs/>
        </w:rPr>
      </w:pPr>
      <w:r w:rsidRPr="006C176E">
        <w:rPr>
          <w:rFonts w:ascii="Arial" w:hAnsi="Arial" w:cs="Arial"/>
          <w:b/>
          <w:bCs/>
        </w:rPr>
        <w:t>S1: EMG signals and hand movements.</w:t>
      </w:r>
    </w:p>
    <w:p w14:paraId="7F2FF149" w14:textId="77777777" w:rsidR="00F15554" w:rsidRPr="00D122BC" w:rsidRDefault="00F15554" w:rsidP="00F15554">
      <w:pPr>
        <w:spacing w:after="240" w:line="240" w:lineRule="auto"/>
        <w:rPr>
          <w:rFonts w:ascii="Arial" w:hAnsi="Arial" w:cs="Arial"/>
          <w:sz w:val="24"/>
          <w:szCs w:val="24"/>
        </w:rPr>
      </w:pPr>
      <w:r w:rsidRPr="00D122BC">
        <w:rPr>
          <w:rFonts w:ascii="Arial" w:hAnsi="Arial" w:cs="Arial"/>
          <w:sz w:val="24"/>
          <w:szCs w:val="24"/>
        </w:rPr>
        <w:t>A) Schematic representation showing the experimental setup used for carrying out the task.</w:t>
      </w:r>
    </w:p>
    <w:p w14:paraId="6D488BBB" w14:textId="77777777" w:rsidR="00F15554" w:rsidRDefault="00F15554" w:rsidP="00F15554">
      <w:pPr>
        <w:spacing w:after="240" w:line="240" w:lineRule="auto"/>
        <w:rPr>
          <w:rFonts w:ascii="Arial" w:hAnsi="Arial" w:cs="Arial"/>
          <w:sz w:val="24"/>
          <w:szCs w:val="24"/>
        </w:rPr>
      </w:pPr>
      <w:r>
        <w:rPr>
          <w:rFonts w:ascii="Arial" w:hAnsi="Arial" w:cs="Arial"/>
          <w:sz w:val="24"/>
          <w:szCs w:val="24"/>
        </w:rPr>
        <w:t>B) Top panel. Response of deltoid (shoulder) muscles when target was located towards the movement field for immediate and delayed movements. Bottom panel. Response of deltoid (shoulder) muscles when target was located away from the movement field.</w:t>
      </w:r>
    </w:p>
    <w:p w14:paraId="13257BD9" w14:textId="77777777" w:rsidR="00F15554" w:rsidRDefault="00F15554" w:rsidP="00F15554">
      <w:pPr>
        <w:spacing w:after="240" w:line="240" w:lineRule="auto"/>
        <w:rPr>
          <w:rFonts w:ascii="Arial" w:hAnsi="Arial" w:cs="Arial"/>
          <w:sz w:val="24"/>
          <w:szCs w:val="24"/>
        </w:rPr>
      </w:pPr>
      <w:r>
        <w:rPr>
          <w:rFonts w:ascii="Arial" w:hAnsi="Arial" w:cs="Arial"/>
          <w:sz w:val="24"/>
          <w:szCs w:val="24"/>
        </w:rPr>
        <w:t>C) A polar plot showing the preferred movement direction.</w:t>
      </w:r>
    </w:p>
    <w:p w14:paraId="200CF180" w14:textId="77777777" w:rsidR="00F15554" w:rsidRDefault="00F15554" w:rsidP="00F15554">
      <w:pPr>
        <w:spacing w:after="240" w:line="240" w:lineRule="auto"/>
        <w:rPr>
          <w:rFonts w:ascii="Arial" w:hAnsi="Arial" w:cs="Arial"/>
          <w:sz w:val="24"/>
          <w:szCs w:val="24"/>
        </w:rPr>
      </w:pPr>
      <w:r>
        <w:rPr>
          <w:rFonts w:ascii="Arial" w:hAnsi="Arial" w:cs="Arial"/>
          <w:sz w:val="24"/>
          <w:szCs w:val="24"/>
        </w:rPr>
        <w:t>D) A The movement field is colour coded with yellow indicating high activity and blue indicating lower activity.</w:t>
      </w:r>
    </w:p>
    <w:p w14:paraId="2B9981C9" w14:textId="77777777" w:rsidR="00F15554" w:rsidRDefault="00F15554" w:rsidP="00F15554">
      <w:pPr>
        <w:spacing w:after="240" w:line="240" w:lineRule="auto"/>
        <w:rPr>
          <w:rFonts w:ascii="Arial" w:hAnsi="Arial" w:cs="Arial"/>
          <w:sz w:val="24"/>
          <w:szCs w:val="24"/>
        </w:rPr>
      </w:pPr>
      <w:r>
        <w:rPr>
          <w:rFonts w:ascii="Arial" w:hAnsi="Arial" w:cs="Arial"/>
          <w:sz w:val="24"/>
          <w:szCs w:val="24"/>
        </w:rPr>
        <w:t xml:space="preserve"> </w:t>
      </w:r>
    </w:p>
    <w:p w14:paraId="3B14BE08" w14:textId="77777777" w:rsidR="00F15554" w:rsidRDefault="00F15554" w:rsidP="00F15554">
      <w:pPr>
        <w:rPr>
          <w:rFonts w:ascii="Arial" w:hAnsi="Arial" w:cs="Arial"/>
          <w:sz w:val="24"/>
          <w:szCs w:val="24"/>
        </w:rPr>
      </w:pPr>
      <w:r>
        <w:rPr>
          <w:rFonts w:ascii="Arial" w:hAnsi="Arial" w:cs="Arial"/>
          <w:sz w:val="24"/>
          <w:szCs w:val="24"/>
        </w:rPr>
        <w:br w:type="page"/>
      </w:r>
    </w:p>
    <w:p w14:paraId="25CB13B9" w14:textId="77777777" w:rsidR="00F15554" w:rsidRPr="00D7604A" w:rsidRDefault="00F15554" w:rsidP="00F15554">
      <w:pPr>
        <w:spacing w:after="240" w:line="240" w:lineRule="auto"/>
        <w:rPr>
          <w:rFonts w:ascii="Arial" w:hAnsi="Arial" w:cs="Arial"/>
          <w:noProof/>
        </w:rPr>
      </w:pPr>
      <w:r>
        <w:rPr>
          <w:rFonts w:ascii="Arial" w:hAnsi="Arial" w:cs="Arial"/>
          <w:b/>
          <w:bCs/>
          <w:noProof/>
          <w:sz w:val="40"/>
          <w:szCs w:val="40"/>
        </w:rPr>
        <w:lastRenderedPageBreak/>
        <w:drawing>
          <wp:inline distT="0" distB="0" distL="0" distR="0" wp14:anchorId="3D736F81" wp14:editId="108981DB">
            <wp:extent cx="5730240" cy="492252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0240" cy="4922520"/>
                    </a:xfrm>
                    <a:prstGeom prst="rect">
                      <a:avLst/>
                    </a:prstGeom>
                    <a:noFill/>
                    <a:ln>
                      <a:noFill/>
                    </a:ln>
                  </pic:spPr>
                </pic:pic>
              </a:graphicData>
            </a:graphic>
          </wp:inline>
        </w:drawing>
      </w:r>
    </w:p>
    <w:p w14:paraId="7AC05960" w14:textId="77777777" w:rsidR="00F15554" w:rsidRDefault="00F15554" w:rsidP="00F15554">
      <w:pPr>
        <w:spacing w:after="240" w:line="240" w:lineRule="auto"/>
        <w:rPr>
          <w:rFonts w:ascii="Arial" w:hAnsi="Arial" w:cs="Arial"/>
          <w:b/>
          <w:bCs/>
        </w:rPr>
      </w:pPr>
      <w:r w:rsidRPr="00A50902">
        <w:rPr>
          <w:rFonts w:ascii="Arial" w:hAnsi="Arial" w:cs="Arial"/>
          <w:b/>
          <w:bCs/>
        </w:rPr>
        <w:t xml:space="preserve">S2: Cursor movements and raw </w:t>
      </w:r>
      <w:proofErr w:type="spellStart"/>
      <w:r w:rsidRPr="00A50902">
        <w:rPr>
          <w:rFonts w:ascii="Arial" w:hAnsi="Arial" w:cs="Arial"/>
          <w:b/>
          <w:bCs/>
        </w:rPr>
        <w:t>emg</w:t>
      </w:r>
      <w:proofErr w:type="spellEnd"/>
      <w:r w:rsidRPr="00A50902">
        <w:rPr>
          <w:rFonts w:ascii="Arial" w:hAnsi="Arial" w:cs="Arial"/>
          <w:b/>
          <w:bCs/>
        </w:rPr>
        <w:t xml:space="preserve"> signal captured for different force levels.</w:t>
      </w:r>
    </w:p>
    <w:p w14:paraId="4031A86B" w14:textId="77777777" w:rsidR="00F15554" w:rsidRDefault="00F15554" w:rsidP="00F15554">
      <w:pPr>
        <w:spacing w:after="240" w:line="240" w:lineRule="auto"/>
        <w:rPr>
          <w:rFonts w:ascii="Arial" w:hAnsi="Arial" w:cs="Arial"/>
        </w:rPr>
      </w:pPr>
      <w:r>
        <w:rPr>
          <w:rFonts w:ascii="Arial" w:hAnsi="Arial" w:cs="Arial"/>
        </w:rPr>
        <w:t>A) Left panel. Schematic representation showing the experimental setup used for carrying out the task. Right panel. Scatter plot showing distance moved by cursor on screen as a function of different force levels applied on the manipulandum of the robotic arm.</w:t>
      </w:r>
    </w:p>
    <w:p w14:paraId="4C16E41E" w14:textId="77777777" w:rsidR="00F15554" w:rsidRDefault="00F15554" w:rsidP="00F15554">
      <w:pPr>
        <w:spacing w:after="240" w:line="240" w:lineRule="auto"/>
        <w:rPr>
          <w:rFonts w:ascii="Arial" w:hAnsi="Arial" w:cs="Arial"/>
        </w:rPr>
      </w:pPr>
      <w:r>
        <w:rPr>
          <w:rFonts w:ascii="Arial" w:hAnsi="Arial" w:cs="Arial"/>
        </w:rPr>
        <w:t xml:space="preserve">B) Left panel. Shows the spatial trajectory of cursor movements to eight different target locations on screen. Right panel. The distance moved by the cursor from centre of fixation spot at the end of each trial for each force condition. </w:t>
      </w:r>
    </w:p>
    <w:p w14:paraId="253A252C" w14:textId="77777777" w:rsidR="00F15554" w:rsidRDefault="00F15554" w:rsidP="00F15554">
      <w:pPr>
        <w:spacing w:after="240" w:line="240" w:lineRule="auto"/>
        <w:rPr>
          <w:rFonts w:ascii="Arial" w:hAnsi="Arial" w:cs="Arial"/>
        </w:rPr>
      </w:pPr>
      <w:r>
        <w:rPr>
          <w:rFonts w:ascii="Arial" w:hAnsi="Arial" w:cs="Arial"/>
        </w:rPr>
        <w:t>C) First panel. Force profile for each trial (grey trace) as a function of time, aligned on movement onset. Second panel (red), third panel (yellow) and fourth panel (green) showing example trials for each force level, respectively.</w:t>
      </w:r>
    </w:p>
    <w:p w14:paraId="42B0CD65" w14:textId="77777777" w:rsidR="00F15554" w:rsidRPr="00D7604A" w:rsidRDefault="00F15554" w:rsidP="00F15554">
      <w:pPr>
        <w:spacing w:after="240" w:line="240" w:lineRule="auto"/>
        <w:rPr>
          <w:rFonts w:ascii="Arial" w:hAnsi="Arial" w:cs="Arial"/>
        </w:rPr>
      </w:pPr>
      <w:r>
        <w:rPr>
          <w:rFonts w:ascii="Arial" w:hAnsi="Arial" w:cs="Arial"/>
        </w:rPr>
        <w:t xml:space="preserve">D) Root mean square (rms) response variation in strength of the </w:t>
      </w:r>
      <w:proofErr w:type="spellStart"/>
      <w:r>
        <w:rPr>
          <w:rFonts w:ascii="Arial" w:hAnsi="Arial" w:cs="Arial"/>
        </w:rPr>
        <w:t>emg</w:t>
      </w:r>
      <w:proofErr w:type="spellEnd"/>
      <w:r>
        <w:rPr>
          <w:rFonts w:ascii="Arial" w:hAnsi="Arial" w:cs="Arial"/>
        </w:rPr>
        <w:t xml:space="preserve"> signal for each example trial as a function of different force levels (red, yellow and green).</w:t>
      </w:r>
    </w:p>
    <w:p w14:paraId="13C46F50" w14:textId="77777777" w:rsidR="00F15554" w:rsidRPr="00D7604A" w:rsidRDefault="00F15554" w:rsidP="00F15554">
      <w:pPr>
        <w:spacing w:after="240" w:line="240" w:lineRule="auto"/>
        <w:rPr>
          <w:rFonts w:ascii="Arial" w:hAnsi="Arial" w:cs="Arial"/>
          <w:b/>
          <w:bCs/>
        </w:rPr>
      </w:pPr>
      <w:r>
        <w:rPr>
          <w:rFonts w:ascii="Arial" w:hAnsi="Arial" w:cs="Arial"/>
          <w:b/>
          <w:bCs/>
          <w:sz w:val="40"/>
          <w:szCs w:val="40"/>
        </w:rPr>
        <w:br w:type="page"/>
      </w:r>
    </w:p>
    <w:p w14:paraId="71EF1ECF" w14:textId="77777777" w:rsidR="00F15554" w:rsidRDefault="00F15554" w:rsidP="00F15554">
      <w:pPr>
        <w:spacing w:after="0" w:line="240" w:lineRule="auto"/>
        <w:rPr>
          <w:rFonts w:ascii="Arial" w:hAnsi="Arial" w:cs="Arial"/>
        </w:rPr>
      </w:pPr>
    </w:p>
    <w:p w14:paraId="7D7DE7BA" w14:textId="77777777" w:rsidR="00F15554" w:rsidRDefault="00F15554" w:rsidP="00F15554">
      <w:pPr>
        <w:spacing w:after="0" w:line="240" w:lineRule="auto"/>
        <w:rPr>
          <w:rFonts w:ascii="Arial" w:hAnsi="Arial" w:cs="Arial"/>
        </w:rPr>
      </w:pPr>
      <w:r>
        <w:rPr>
          <w:rFonts w:ascii="Arial" w:hAnsi="Arial" w:cs="Arial"/>
          <w:noProof/>
        </w:rPr>
        <w:drawing>
          <wp:inline distT="0" distB="0" distL="0" distR="0" wp14:anchorId="064767CF" wp14:editId="7C661AFB">
            <wp:extent cx="5730240" cy="3787140"/>
            <wp:effectExtent l="0" t="0" r="381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0240" cy="3787140"/>
                    </a:xfrm>
                    <a:prstGeom prst="rect">
                      <a:avLst/>
                    </a:prstGeom>
                    <a:noFill/>
                    <a:ln>
                      <a:noFill/>
                    </a:ln>
                  </pic:spPr>
                </pic:pic>
              </a:graphicData>
            </a:graphic>
          </wp:inline>
        </w:drawing>
      </w:r>
    </w:p>
    <w:p w14:paraId="622FC693" w14:textId="77777777" w:rsidR="00F15554" w:rsidRPr="00767556" w:rsidRDefault="00F15554" w:rsidP="00F15554">
      <w:pPr>
        <w:spacing w:after="0" w:line="240" w:lineRule="auto"/>
        <w:rPr>
          <w:rFonts w:ascii="Arial" w:hAnsi="Arial" w:cs="Arial"/>
        </w:rPr>
      </w:pPr>
      <w:r w:rsidRPr="00767556">
        <w:rPr>
          <w:rFonts w:ascii="Arial" w:hAnsi="Arial" w:cs="Arial"/>
          <w:b/>
          <w:bCs/>
        </w:rPr>
        <w:t>S3</w:t>
      </w:r>
      <w:r w:rsidRPr="00767556">
        <w:rPr>
          <w:rFonts w:ascii="Arial" w:eastAsia="Times New Roman" w:hAnsi="Arial" w:cs="Arial"/>
          <w:b/>
          <w:bCs/>
        </w:rPr>
        <w:t>:</w:t>
      </w:r>
      <w:r w:rsidRPr="00767556">
        <w:rPr>
          <w:rFonts w:ascii="Arial" w:eastAsia="Times New Roman" w:hAnsi="Arial" w:cs="Arial"/>
          <w:b/>
        </w:rPr>
        <w:t xml:space="preserve"> Showing spatially tuned response field for cursor-based movements</w:t>
      </w:r>
    </w:p>
    <w:p w14:paraId="5DE1E6EB" w14:textId="77777777" w:rsidR="00F15554" w:rsidRPr="00767556" w:rsidRDefault="00F15554" w:rsidP="00F15554">
      <w:pPr>
        <w:spacing w:after="0" w:line="240" w:lineRule="auto"/>
        <w:rPr>
          <w:rFonts w:ascii="Arial" w:hAnsi="Arial" w:cs="Arial"/>
        </w:rPr>
      </w:pPr>
    </w:p>
    <w:p w14:paraId="3E64A654" w14:textId="77777777" w:rsidR="00F15554" w:rsidRPr="000320F6" w:rsidRDefault="00F15554" w:rsidP="00F15554">
      <w:pPr>
        <w:jc w:val="both"/>
        <w:rPr>
          <w:rFonts w:ascii="Arial" w:eastAsia="Times New Roman" w:hAnsi="Arial" w:cs="Arial"/>
          <w:bCs/>
        </w:rPr>
      </w:pPr>
      <w:r w:rsidRPr="00767556">
        <w:rPr>
          <w:rFonts w:ascii="Arial" w:eastAsia="Times New Roman" w:hAnsi="Arial" w:cs="Arial"/>
          <w:bCs/>
        </w:rPr>
        <w:t>A</w:t>
      </w:r>
      <w:r>
        <w:rPr>
          <w:rFonts w:ascii="Arial" w:eastAsia="Times New Roman" w:hAnsi="Arial" w:cs="Arial"/>
          <w:bCs/>
        </w:rPr>
        <w:t>)</w:t>
      </w:r>
      <w:r w:rsidRPr="00767556">
        <w:rPr>
          <w:rFonts w:ascii="Arial" w:eastAsia="Times New Roman" w:hAnsi="Arial" w:cs="Arial"/>
          <w:bCs/>
        </w:rPr>
        <w:t xml:space="preserve"> EMG responses for immediate (black) and delayed (blue) movements, aligned on </w:t>
      </w:r>
      <w:r>
        <w:rPr>
          <w:rFonts w:ascii="Arial" w:eastAsia="Times New Roman" w:hAnsi="Arial" w:cs="Arial"/>
          <w:bCs/>
        </w:rPr>
        <w:t xml:space="preserve">the </w:t>
      </w:r>
      <w:r w:rsidRPr="00767556">
        <w:rPr>
          <w:rFonts w:ascii="Arial" w:eastAsia="Times New Roman" w:hAnsi="Arial" w:cs="Arial"/>
          <w:bCs/>
        </w:rPr>
        <w:t>go cue, for eight different target locations, f</w:t>
      </w:r>
      <w:r>
        <w:rPr>
          <w:rFonts w:ascii="Arial" w:eastAsia="Times New Roman" w:hAnsi="Arial" w:cs="Arial"/>
          <w:bCs/>
        </w:rPr>
        <w:t>or</w:t>
      </w:r>
      <w:r w:rsidRPr="00767556">
        <w:rPr>
          <w:rFonts w:ascii="Arial" w:eastAsia="Times New Roman" w:hAnsi="Arial" w:cs="Arial"/>
          <w:bCs/>
        </w:rPr>
        <w:t xml:space="preserve"> a representative session recorded from the shoulder muscles during cursor</w:t>
      </w:r>
      <w:r>
        <w:rPr>
          <w:rFonts w:ascii="Arial" w:eastAsia="Times New Roman" w:hAnsi="Arial" w:cs="Arial"/>
          <w:bCs/>
        </w:rPr>
        <w:t xml:space="preserve">-based </w:t>
      </w:r>
      <w:r w:rsidRPr="00767556">
        <w:rPr>
          <w:rFonts w:ascii="Arial" w:eastAsia="Times New Roman" w:hAnsi="Arial" w:cs="Arial"/>
          <w:bCs/>
        </w:rPr>
        <w:t>movements. Each gr</w:t>
      </w:r>
      <w:r>
        <w:rPr>
          <w:rFonts w:ascii="Arial" w:eastAsia="Times New Roman" w:hAnsi="Arial" w:cs="Arial"/>
          <w:bCs/>
        </w:rPr>
        <w:t>e</w:t>
      </w:r>
      <w:r w:rsidRPr="00767556">
        <w:rPr>
          <w:rFonts w:ascii="Arial" w:eastAsia="Times New Roman" w:hAnsi="Arial" w:cs="Arial"/>
          <w:bCs/>
        </w:rPr>
        <w:t xml:space="preserve">y marker represents a spike. Each spike train represents the response on a single trial </w:t>
      </w:r>
      <w:r>
        <w:rPr>
          <w:rFonts w:ascii="Arial" w:eastAsia="Times New Roman" w:hAnsi="Arial" w:cs="Arial"/>
          <w:bCs/>
        </w:rPr>
        <w:t xml:space="preserve">which were </w:t>
      </w:r>
      <w:r w:rsidRPr="00767556">
        <w:rPr>
          <w:rFonts w:ascii="Arial" w:eastAsia="Times New Roman" w:hAnsi="Arial" w:cs="Arial"/>
          <w:bCs/>
        </w:rPr>
        <w:t>sorted</w:t>
      </w:r>
      <w:r>
        <w:rPr>
          <w:rFonts w:ascii="Arial" w:eastAsia="Times New Roman" w:hAnsi="Arial" w:cs="Arial"/>
          <w:bCs/>
        </w:rPr>
        <w:t xml:space="preserve"> based</w:t>
      </w:r>
      <w:r w:rsidRPr="00767556">
        <w:rPr>
          <w:rFonts w:ascii="Arial" w:eastAsia="Times New Roman" w:hAnsi="Arial" w:cs="Arial"/>
          <w:bCs/>
        </w:rPr>
        <w:t xml:space="preserve"> on reaction time (green markers).</w:t>
      </w:r>
      <w:r>
        <w:rPr>
          <w:rFonts w:ascii="Arial" w:eastAsia="Times New Roman" w:hAnsi="Arial" w:cs="Arial"/>
          <w:bCs/>
        </w:rPr>
        <w:t xml:space="preserve"> Solid line for the immediate (black) and delayed (blue) task, represents the trend seen in the muscle activity for the example session.</w:t>
      </w:r>
    </w:p>
    <w:p w14:paraId="364DC001" w14:textId="77777777" w:rsidR="00F15554" w:rsidRDefault="00F15554" w:rsidP="00F15554">
      <w:pPr>
        <w:rPr>
          <w:rFonts w:ascii="Arial" w:hAnsi="Arial" w:cs="Arial"/>
          <w:b/>
          <w:bCs/>
          <w:sz w:val="40"/>
          <w:szCs w:val="40"/>
        </w:rPr>
      </w:pPr>
      <w:r>
        <w:rPr>
          <w:rFonts w:ascii="Arial" w:hAnsi="Arial" w:cs="Arial"/>
          <w:b/>
          <w:bCs/>
          <w:sz w:val="40"/>
          <w:szCs w:val="40"/>
        </w:rPr>
        <w:br w:type="page"/>
      </w:r>
    </w:p>
    <w:p w14:paraId="5FCBB7E2" w14:textId="77777777" w:rsidR="00F15554" w:rsidRDefault="00F15554" w:rsidP="00F15554">
      <w:pPr>
        <w:spacing w:after="0" w:line="240" w:lineRule="auto"/>
        <w:rPr>
          <w:rFonts w:ascii="Arial" w:hAnsi="Arial" w:cs="Arial"/>
        </w:rPr>
      </w:pPr>
      <w:r>
        <w:rPr>
          <w:rFonts w:ascii="Arial" w:hAnsi="Arial" w:cs="Arial"/>
          <w:noProof/>
        </w:rPr>
        <w:lastRenderedPageBreak/>
        <w:drawing>
          <wp:inline distT="0" distB="0" distL="0" distR="0" wp14:anchorId="74260485" wp14:editId="71884D89">
            <wp:extent cx="5730240" cy="2430780"/>
            <wp:effectExtent l="0" t="0" r="381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0240" cy="2430780"/>
                    </a:xfrm>
                    <a:prstGeom prst="rect">
                      <a:avLst/>
                    </a:prstGeom>
                    <a:noFill/>
                    <a:ln>
                      <a:noFill/>
                    </a:ln>
                  </pic:spPr>
                </pic:pic>
              </a:graphicData>
            </a:graphic>
          </wp:inline>
        </w:drawing>
      </w:r>
    </w:p>
    <w:p w14:paraId="255A4AEB" w14:textId="77777777" w:rsidR="00F15554" w:rsidRDefault="00F15554" w:rsidP="00F15554">
      <w:pPr>
        <w:rPr>
          <w:rFonts w:ascii="Arial" w:eastAsia="Times New Roman" w:hAnsi="Arial" w:cs="Arial"/>
          <w:b/>
        </w:rPr>
      </w:pPr>
    </w:p>
    <w:p w14:paraId="13F8EFD7" w14:textId="77777777" w:rsidR="00F15554" w:rsidRPr="00767556" w:rsidRDefault="00F15554" w:rsidP="00F15554">
      <w:pPr>
        <w:rPr>
          <w:rFonts w:ascii="Arial" w:eastAsia="Times New Roman" w:hAnsi="Arial" w:cs="Arial"/>
        </w:rPr>
      </w:pPr>
      <w:r w:rsidRPr="00767556">
        <w:rPr>
          <w:rFonts w:ascii="Arial" w:eastAsia="Times New Roman" w:hAnsi="Arial" w:cs="Arial"/>
          <w:b/>
        </w:rPr>
        <w:t>S4: Preferred directions for hand and cursor movements.</w:t>
      </w:r>
    </w:p>
    <w:p w14:paraId="5015D61C" w14:textId="77777777" w:rsidR="00F15554" w:rsidRPr="00767556" w:rsidRDefault="00F15554" w:rsidP="00F15554">
      <w:pPr>
        <w:jc w:val="both"/>
        <w:rPr>
          <w:rFonts w:ascii="Arial" w:eastAsia="Times New Roman" w:hAnsi="Arial" w:cs="Arial"/>
        </w:rPr>
      </w:pPr>
      <w:r w:rsidRPr="00767556">
        <w:rPr>
          <w:rFonts w:ascii="Arial" w:eastAsia="Times New Roman" w:hAnsi="Arial" w:cs="Arial"/>
        </w:rPr>
        <w:t>A</w:t>
      </w:r>
      <w:r>
        <w:rPr>
          <w:rFonts w:ascii="Arial" w:eastAsia="Times New Roman" w:hAnsi="Arial" w:cs="Arial"/>
        </w:rPr>
        <w:t>)</w:t>
      </w:r>
      <w:r w:rsidRPr="00767556">
        <w:rPr>
          <w:rFonts w:ascii="Arial" w:eastAsia="Times New Roman" w:hAnsi="Arial" w:cs="Arial"/>
        </w:rPr>
        <w:t xml:space="preserve"> The plot shows the preferred direction (red) for the population (thick line) and each session (thin lines) that was recorded prior to immediate and delayed hand movements for each subject.</w:t>
      </w:r>
    </w:p>
    <w:p w14:paraId="70C3C331" w14:textId="77777777" w:rsidR="00F15554" w:rsidRPr="00767556" w:rsidRDefault="00F15554" w:rsidP="00F15554">
      <w:pPr>
        <w:jc w:val="both"/>
        <w:rPr>
          <w:rFonts w:ascii="Arial" w:eastAsia="Times New Roman" w:hAnsi="Arial" w:cs="Arial"/>
        </w:rPr>
      </w:pPr>
      <w:r w:rsidRPr="00767556">
        <w:rPr>
          <w:rFonts w:ascii="Arial" w:eastAsia="Times New Roman" w:hAnsi="Arial" w:cs="Arial"/>
        </w:rPr>
        <w:t>B</w:t>
      </w:r>
      <w:r>
        <w:rPr>
          <w:rFonts w:ascii="Arial" w:eastAsia="Times New Roman" w:hAnsi="Arial" w:cs="Arial"/>
        </w:rPr>
        <w:t>)</w:t>
      </w:r>
      <w:r w:rsidRPr="00767556">
        <w:rPr>
          <w:rFonts w:ascii="Arial" w:eastAsia="Times New Roman" w:hAnsi="Arial" w:cs="Arial"/>
        </w:rPr>
        <w:t xml:space="preserve"> The plot shows the preferred direction for the population (thick and dashed line) and each session (thin lines) for immediate (grey) and delayed (blue) cursor movements, respectively.</w:t>
      </w:r>
    </w:p>
    <w:p w14:paraId="21241288" w14:textId="77777777" w:rsidR="00F15554" w:rsidRDefault="00F15554" w:rsidP="00F15554">
      <w:pPr>
        <w:spacing w:after="0" w:line="240" w:lineRule="auto"/>
        <w:rPr>
          <w:rFonts w:ascii="Arial" w:hAnsi="Arial" w:cs="Arial"/>
        </w:rPr>
      </w:pPr>
    </w:p>
    <w:p w14:paraId="7FE7BC40" w14:textId="77777777" w:rsidR="00F15554" w:rsidRDefault="00F15554" w:rsidP="00F15554">
      <w:pPr>
        <w:rPr>
          <w:rFonts w:ascii="Arial" w:hAnsi="Arial" w:cs="Arial"/>
          <w:highlight w:val="yellow"/>
        </w:rPr>
      </w:pPr>
    </w:p>
    <w:p w14:paraId="782DE313" w14:textId="77777777" w:rsidR="00F15554" w:rsidRPr="00E9471F" w:rsidRDefault="00F15554" w:rsidP="00F15554">
      <w:pPr>
        <w:pStyle w:val="NormalWeb"/>
        <w:spacing w:before="240" w:beforeAutospacing="0" w:after="240" w:afterAutospacing="0" w:line="480" w:lineRule="auto"/>
        <w:jc w:val="both"/>
        <w:rPr>
          <w:rFonts w:ascii="Arial" w:hAnsi="Arial" w:cs="Arial"/>
          <w:color w:val="000000"/>
        </w:rPr>
      </w:pPr>
    </w:p>
    <w:p w14:paraId="712C98D2" w14:textId="77777777" w:rsidR="004B7271" w:rsidRDefault="004B7271"/>
    <w:sectPr w:rsidR="004B7271" w:rsidSect="00794D90">
      <w:pgSz w:w="11906" w:h="16838" w:code="9"/>
      <w:pgMar w:top="1440" w:right="1440" w:bottom="1440" w:left="1440" w:header="709" w:footer="709" w:gutter="0"/>
      <w:lnNumType w:countBy="1" w:restart="continuou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F15554"/>
    <w:rsid w:val="004B7271"/>
    <w:rsid w:val="00CB2A0E"/>
    <w:rsid w:val="00F15554"/>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8CCEF9"/>
  <w15:chartTrackingRefBased/>
  <w15:docId w15:val="{66A0AD97-236C-4314-BA0B-64748F8FF6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555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15554"/>
    <w:pPr>
      <w:spacing w:before="100" w:beforeAutospacing="1" w:after="100" w:afterAutospacing="1" w:line="240" w:lineRule="auto"/>
    </w:pPr>
    <w:rPr>
      <w:rFonts w:ascii="Times New Roman" w:eastAsia="Times New Roman" w:hAnsi="Times New Roman" w:cs="Times New Roman"/>
      <w:sz w:val="24"/>
      <w:szCs w:val="24"/>
      <w:lang w:eastAsia="en-IN" w:bidi="hi-IN"/>
    </w:rPr>
  </w:style>
  <w:style w:type="character" w:styleId="LineNumber">
    <w:name w:val="line number"/>
    <w:basedOn w:val="DefaultParagraphFont"/>
    <w:uiPriority w:val="99"/>
    <w:semiHidden/>
    <w:unhideWhenUsed/>
    <w:rsid w:val="00F155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Pages>
  <Words>408</Words>
  <Characters>2329</Characters>
  <Application>Microsoft Office Word</Application>
  <DocSecurity>0</DocSecurity>
  <Lines>19</Lines>
  <Paragraphs>5</Paragraphs>
  <ScaleCrop>false</ScaleCrop>
  <Company/>
  <LinksUpToDate>false</LinksUpToDate>
  <CharactersWithSpaces>2732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Satya Prakash Rungta</dc:creator>
  <cp:keywords/>
  <dc:description/>
  <cp:lastModifiedBy>Satya Prakash Rungta</cp:lastModifiedBy>
  <cp:revision>1</cp:revision>
  <dcterms:created xsi:type="dcterms:W3CDTF">2022-01-30T07:26:00Z</dcterms:created>
  <dcterms:modified xsi:type="dcterms:W3CDTF">2022-01-30T07:27:00Z</dcterms:modified>
</cp:coreProperties>
</file>