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CASE STUDY 03: MILES ENGAGE — THE ATTRIBUTION RECOVERY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Resolving the "Meta Mirage" through Deterministic Lead Tagging and n8n Orchestration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 &amp; Strategic Intent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high-velocity digital marketing, the accuracy of attribution data is the difference between scaling a winner and burning a budget. Miles Education encountered a systemic failure where approximately $12,000/month in Meta ad spend was being misattributed. Due to "Race Conditions" on slow mobile networks, high-intent leads were being tagged as "Organic" in the CRM, leading to a "Meta Mirage"—a situation where ad dashboards showed high performance, but the CRM showed no corresponding revenue.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solution was the development of </w:t>
      </w:r>
      <w:r w:rsidDel="00000000" w:rsidR="00000000" w:rsidRPr="00000000">
        <w:rPr>
          <w:rFonts w:ascii="Arial" w:cs="Arial" w:eastAsia="Arial" w:hAnsi="Arial"/>
          <w:b w:val="1"/>
          <w:bCs w:val="1"/>
          <w:color w:val="1f1f1f"/>
          <w:rtl w:val="0"/>
        </w:rPr>
        <w:t xml:space="preserve">Miles Engage</w:t>
      </w:r>
      <w:r w:rsidDel="00000000" w:rsidR="00000000" w:rsidRPr="00000000">
        <w:rPr>
          <w:rFonts w:ascii="Arial" w:cs="Arial" w:eastAsia="Arial" w:hAnsi="Arial"/>
          <w:color w:val="1f1f1f"/>
          <w:rtl w:val="0"/>
        </w:rPr>
        <w:t xml:space="preserve">, a proprietary </w:t>
      </w:r>
      <w:r w:rsidDel="00000000" w:rsidR="00000000" w:rsidRPr="00000000">
        <w:rPr>
          <w:rFonts w:ascii="Arial" w:cs="Arial" w:eastAsia="Arial" w:hAnsi="Arial"/>
          <w:b w:val="1"/>
          <w:bCs w:val="1"/>
          <w:color w:val="1f1f1f"/>
          <w:rtl w:val="0"/>
        </w:rPr>
        <w:t xml:space="preserve">Attribution Recovery Engine</w:t>
      </w:r>
      <w:r w:rsidDel="00000000" w:rsidR="00000000" w:rsidRPr="00000000">
        <w:rPr>
          <w:rFonts w:ascii="Arial" w:cs="Arial" w:eastAsia="Arial" w:hAnsi="Arial"/>
          <w:color w:val="1f1f1f"/>
          <w:rtl w:val="0"/>
        </w:rPr>
        <w:t xml:space="preserve">. Built using </w:t>
      </w:r>
      <w:r w:rsidDel="00000000" w:rsidR="00000000" w:rsidRPr="00000000">
        <w:rPr>
          <w:rFonts w:ascii="Arial" w:cs="Arial" w:eastAsia="Arial" w:hAnsi="Arial"/>
          <w:b w:val="1"/>
          <w:bCs w:val="1"/>
          <w:color w:val="1f1f1f"/>
          <w:rtl w:val="0"/>
        </w:rPr>
        <w:t xml:space="preserve">n8n orchestration</w:t>
      </w:r>
      <w:r w:rsidDel="00000000" w:rsidR="00000000" w:rsidRPr="00000000">
        <w:rPr>
          <w:rFonts w:ascii="Arial" w:cs="Arial" w:eastAsia="Arial" w:hAnsi="Arial"/>
          <w:color w:val="1f1f1f"/>
          <w:rtl w:val="0"/>
        </w:rPr>
        <w:t xml:space="preserve"> and a custom </w:t>
      </w:r>
      <w:r w:rsidDel="00000000" w:rsidR="00000000" w:rsidRPr="00000000">
        <w:rPr>
          <w:rFonts w:ascii="Arial" w:cs="Arial" w:eastAsia="Arial" w:hAnsi="Arial"/>
          <w:b w:val="1"/>
          <w:bCs w:val="1"/>
          <w:color w:val="1f1f1f"/>
          <w:rtl w:val="0"/>
        </w:rPr>
        <w:t xml:space="preserve">Linear + Time-Decay attribution model</w:t>
      </w:r>
      <w:r w:rsidDel="00000000" w:rsidR="00000000" w:rsidRPr="00000000">
        <w:rPr>
          <w:rFonts w:ascii="Arial" w:cs="Arial" w:eastAsia="Arial" w:hAnsi="Arial"/>
          <w:color w:val="1f1f1f"/>
          <w:rtl w:val="0"/>
        </w:rPr>
        <w:t xml:space="preserve">, the system introduced "Attribute-Aware" forms with a 2-second buffer and retry loops. This ensured that Campaign IDs (CIDs) were captured deterministically before the lead was pushed to the CRM.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Outcomes: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ROAS Optimization:</w:t>
      </w:r>
      <w:r w:rsidDel="00000000" w:rsidR="00000000" w:rsidRPr="00000000">
        <w:rPr>
          <w:rFonts w:ascii="Arial" w:cs="Arial" w:eastAsia="Arial" w:hAnsi="Arial"/>
          <w:color w:val="1f1f1f"/>
          <w:rtl w:val="0"/>
        </w:rPr>
        <w:t xml:space="preserve"> Achieved a 20% lift in overall Return on Ad Spend.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Lead Recovery:</w:t>
      </w:r>
      <w:r w:rsidDel="00000000" w:rsidR="00000000" w:rsidRPr="00000000">
        <w:rPr>
          <w:rFonts w:ascii="Arial" w:cs="Arial" w:eastAsia="Arial" w:hAnsi="Arial"/>
          <w:color w:val="1f1f1f"/>
          <w:rtl w:val="0"/>
        </w:rPr>
        <w:t xml:space="preserve"> Recovered 4,000+ "Ghost Leads" previously lost to misattribution.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 Accuracy:</w:t>
      </w:r>
      <w:r w:rsidDel="00000000" w:rsidR="00000000" w:rsidRPr="00000000">
        <w:rPr>
          <w:rFonts w:ascii="Arial" w:cs="Arial" w:eastAsia="Arial" w:hAnsi="Arial"/>
          <w:color w:val="1f1f1f"/>
          <w:rtl w:val="0"/>
        </w:rPr>
        <w:t xml:space="preserve"> Eliminated the "Meta Mirage," providing 100% alignment between ad spend and CRM revenue.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The Strategic Dilemma: The Race Condition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problem was technical latency. When a user clicked a Meta ad on a 3G/4G connection, the landing page would load, but the tracking scripts (UTM/CID capture) often initialized </w:t>
      </w:r>
      <w:r w:rsidDel="00000000" w:rsidR="00000000" w:rsidRPr="00000000">
        <w:rPr>
          <w:rFonts w:ascii="Arial" w:cs="Arial" w:eastAsia="Arial" w:hAnsi="Arial"/>
          <w:i w:val="1"/>
          <w:iCs w:val="1"/>
          <w:color w:val="1f1f1f"/>
          <w:rtl w:val="0"/>
        </w:rPr>
        <w:t xml:space="preserve">after</w:t>
      </w:r>
      <w:r w:rsidDel="00000000" w:rsidR="00000000" w:rsidRPr="00000000">
        <w:rPr>
          <w:rFonts w:ascii="Arial" w:cs="Arial" w:eastAsia="Arial" w:hAnsi="Arial"/>
          <w:color w:val="1f1f1f"/>
          <w:rtl w:val="0"/>
        </w:rPr>
        <w:t xml:space="preserve"> the user had already hit the "Submit" button.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The Result:</w:t>
      </w:r>
      <w:r w:rsidDel="00000000" w:rsidR="00000000" w:rsidRPr="00000000">
        <w:rPr>
          <w:rFonts w:ascii="Arial" w:cs="Arial" w:eastAsia="Arial" w:hAnsi="Arial"/>
          <w:color w:val="1f1f1f"/>
          <w:rtl w:val="0"/>
        </w:rPr>
        <w:t xml:space="preserve"> The form would submit with empty attribution fields.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The CRM Logic:</w:t>
      </w:r>
      <w:r w:rsidDel="00000000" w:rsidR="00000000" w:rsidRPr="00000000">
        <w:rPr>
          <w:rFonts w:ascii="Arial" w:cs="Arial" w:eastAsia="Arial" w:hAnsi="Arial"/>
          <w:color w:val="1f1f1f"/>
          <w:rtl w:val="0"/>
        </w:rPr>
        <w:t xml:space="preserve"> The CRM, seeing no CID, would default the lead source to "Organic."</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The Consequence:</w:t>
      </w:r>
      <w:r w:rsidDel="00000000" w:rsidR="00000000" w:rsidRPr="00000000">
        <w:rPr>
          <w:rFonts w:ascii="Arial" w:cs="Arial" w:eastAsia="Arial" w:hAnsi="Arial"/>
          <w:color w:val="1f1f1f"/>
          <w:rtl w:val="0"/>
        </w:rPr>
        <w:t xml:space="preserve"> Marketing teams would pause high-performing ads, thinking they weren't generating leads, while doubling down on "Organic" efforts that were actually paid-for.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Background and Context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The High-Stake Lead Funnel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Miles Education spends significantly on Meta and Google to drive professional certification enrollments. In this $12k/month environment, a 10% error in attribution doesn't just skew reports—it destroys the feedback loop required for algorithmic ad optimization.</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The Limitations of Standard CDPs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Off-the-shelf tools often provide "Last-Click" attribution, which is insufficient for the long (30–90 day) consideration cycle of a CPA aspirant. Miles needed a system that understood the </w:t>
      </w:r>
      <w:r w:rsidDel="00000000" w:rsidR="00000000" w:rsidRPr="00000000">
        <w:rPr>
          <w:rFonts w:ascii="Arial" w:cs="Arial" w:eastAsia="Arial" w:hAnsi="Arial"/>
          <w:i w:val="1"/>
          <w:iCs w:val="1"/>
          <w:color w:val="1f1f1f"/>
          <w:rtl w:val="0"/>
        </w:rPr>
        <w:t xml:space="preserve">sequence</w:t>
      </w:r>
      <w:r w:rsidDel="00000000" w:rsidR="00000000" w:rsidRPr="00000000">
        <w:rPr>
          <w:rFonts w:ascii="Arial" w:cs="Arial" w:eastAsia="Arial" w:hAnsi="Arial"/>
          <w:color w:val="1f1f1f"/>
          <w:rtl w:val="0"/>
        </w:rPr>
        <w:t xml:space="preserve"> of touchpoints leading to a sale.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Technical Plumbing: The Recovery Architecture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 n8n Orchestration &amp; The Buffer Strategy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core of Miles Engage is an </w:t>
      </w:r>
      <w:r w:rsidDel="00000000" w:rsidR="00000000" w:rsidRPr="00000000">
        <w:rPr>
          <w:rFonts w:ascii="Arial" w:cs="Arial" w:eastAsia="Arial" w:hAnsi="Arial"/>
          <w:b w:val="1"/>
          <w:bCs w:val="1"/>
          <w:color w:val="1f1f1f"/>
          <w:rtl w:val="0"/>
        </w:rPr>
        <w:t xml:space="preserve">n8n-driven workflow</w:t>
      </w:r>
      <w:r w:rsidDel="00000000" w:rsidR="00000000" w:rsidRPr="00000000">
        <w:rPr>
          <w:rFonts w:ascii="Arial" w:cs="Arial" w:eastAsia="Arial" w:hAnsi="Arial"/>
          <w:color w:val="1f1f1f"/>
          <w:rtl w:val="0"/>
        </w:rPr>
        <w:t xml:space="preserve"> that acts as a "Cleaning Station" between the web form and the CRM.</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The 2-Second Buffer:</w:t>
      </w:r>
      <w:r w:rsidDel="00000000" w:rsidR="00000000" w:rsidRPr="00000000">
        <w:rPr>
          <w:rFonts w:ascii="Arial" w:cs="Arial" w:eastAsia="Arial" w:hAnsi="Arial"/>
          <w:color w:val="1f1f1f"/>
          <w:rtl w:val="0"/>
        </w:rPr>
        <w:t xml:space="preserve"> Instead of pushing the lead to the CRM instantly, the form-backend (Node.js) holds the lead data in a temporary state for 2,000ms.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Retry Loop:</w:t>
      </w:r>
      <w:r w:rsidDel="00000000" w:rsidR="00000000" w:rsidRPr="00000000">
        <w:rPr>
          <w:rFonts w:ascii="Arial" w:cs="Arial" w:eastAsia="Arial" w:hAnsi="Arial"/>
          <w:color w:val="1f1f1f"/>
          <w:rtl w:val="0"/>
        </w:rPr>
        <w:t xml:space="preserve"> During this buffer, the client-side script aggressively checks for the presence of tracking cookies or CIDs. If found, it "patches" the lead record before the final transmission.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n8n Validation:</w:t>
      </w:r>
      <w:r w:rsidDel="00000000" w:rsidR="00000000" w:rsidRPr="00000000">
        <w:rPr>
          <w:rFonts w:ascii="Arial" w:cs="Arial" w:eastAsia="Arial" w:hAnsi="Arial"/>
          <w:color w:val="1f1f1f"/>
          <w:rtl w:val="0"/>
        </w:rPr>
        <w:t xml:space="preserve"> Once the lead hits n8n, the system cross-references the User's IP and Fingerprint against the </w:t>
      </w:r>
      <w:r w:rsidDel="00000000" w:rsidR="00000000" w:rsidRPr="00000000">
        <w:rPr>
          <w:rFonts w:ascii="Arial" w:cs="Arial" w:eastAsia="Arial" w:hAnsi="Arial"/>
          <w:b w:val="1"/>
          <w:bCs w:val="1"/>
          <w:color w:val="1f1f1f"/>
          <w:rtl w:val="0"/>
        </w:rPr>
        <w:t xml:space="preserve">Miles One Registry (Case Study 01)</w:t>
      </w:r>
      <w:r w:rsidDel="00000000" w:rsidR="00000000" w:rsidRPr="00000000">
        <w:rPr>
          <w:rFonts w:ascii="Arial" w:cs="Arial" w:eastAsia="Arial" w:hAnsi="Arial"/>
          <w:color w:val="1f1f1f"/>
          <w:rtl w:val="0"/>
        </w:rPr>
        <w:t xml:space="preserve"> to see if an attribution history already exists for that user.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 Linear + Time-Decay Attribution Model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move beyond "Last-Click," we engineered a custom weighting model:</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Linear Element:</w:t>
      </w:r>
      <w:r w:rsidDel="00000000" w:rsidR="00000000" w:rsidRPr="00000000">
        <w:rPr>
          <w:rFonts w:ascii="Arial" w:cs="Arial" w:eastAsia="Arial" w:hAnsi="Arial"/>
          <w:color w:val="1f1f1f"/>
          <w:rtl w:val="0"/>
        </w:rPr>
        <w:t xml:space="preserve"> Every touchpoint (Webinar, Whitepaper, Ad Click) gets an equal share of credit.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Time-Decay Element:</w:t>
      </w:r>
      <w:r w:rsidDel="00000000" w:rsidR="00000000" w:rsidRPr="00000000">
        <w:rPr>
          <w:rFonts w:ascii="Arial" w:cs="Arial" w:eastAsia="Arial" w:hAnsi="Arial"/>
          <w:color w:val="1f1f1f"/>
          <w:rtl w:val="0"/>
        </w:rPr>
        <w:t xml:space="preserve"> Touchpoints closer to the actual purchase date are weighted more heavily.</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Logic:</w:t>
      </w:r>
      <w:r w:rsidDel="00000000" w:rsidR="00000000" w:rsidRPr="00000000">
        <w:rPr>
          <w:rFonts w:ascii="Arial" w:cs="Arial" w:eastAsia="Arial" w:hAnsi="Arial"/>
          <w:color w:val="1f1f1f"/>
          <w:rtl w:val="0"/>
        </w:rPr>
        <w:t xml:space="preserve"> This prevents "Channel Cannibalization," where a final retargeting ad gets 100% of the credit for a lead that was actually generated by a high-cost Top-of-Funnel awareness campaign.</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Implementation: Engineering "Attribute-Aware" Forms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Deterministic CID Capture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 replaced standard hidden fields with a </w:t>
      </w:r>
      <w:r w:rsidDel="00000000" w:rsidR="00000000" w:rsidRPr="00000000">
        <w:rPr>
          <w:rFonts w:ascii="Arial" w:cs="Arial" w:eastAsia="Arial" w:hAnsi="Arial"/>
          <w:b w:val="1"/>
          <w:bCs w:val="1"/>
          <w:color w:val="1f1f1f"/>
          <w:rtl w:val="0"/>
        </w:rPr>
        <w:t xml:space="preserve">State-Persistent Script</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LocalStorage Persistence:</w:t>
      </w:r>
      <w:r w:rsidDel="00000000" w:rsidR="00000000" w:rsidRPr="00000000">
        <w:rPr>
          <w:rFonts w:ascii="Arial" w:cs="Arial" w:eastAsia="Arial" w:hAnsi="Arial"/>
          <w:color w:val="1f1f1f"/>
          <w:rtl w:val="0"/>
        </w:rPr>
        <w:t xml:space="preserve"> If a user clicks an ad today but submits a form three days later, the script retrieves the CID from the browser’s LocalStorage.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The "Anti-Ghost" Trigger:</w:t>
      </w:r>
      <w:r w:rsidDel="00000000" w:rsidR="00000000" w:rsidRPr="00000000">
        <w:rPr>
          <w:rFonts w:ascii="Arial" w:cs="Arial" w:eastAsia="Arial" w:hAnsi="Arial"/>
          <w:color w:val="1f1f1f"/>
          <w:rtl w:val="0"/>
        </w:rPr>
        <w:t xml:space="preserve"> If a lead arrives in the CRM without a source, Miles Engage triggers an n8n sub-workflow to "Scrape" the user's historical web sessions in the PostgreSQL logs to retroactively assign a source.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Handling Slow Connections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users on sub-optimal networks, we implemented a </w:t>
      </w:r>
      <w:r w:rsidDel="00000000" w:rsidR="00000000" w:rsidRPr="00000000">
        <w:rPr>
          <w:rFonts w:ascii="Arial" w:cs="Arial" w:eastAsia="Arial" w:hAnsi="Arial"/>
          <w:b w:val="1"/>
          <w:bCs w:val="1"/>
          <w:color w:val="1f1f1f"/>
          <w:rtl w:val="0"/>
        </w:rPr>
        <w:t xml:space="preserve">Progressive Form Submission</w:t>
      </w:r>
      <w:r w:rsidDel="00000000" w:rsidR="00000000" w:rsidRPr="00000000">
        <w:rPr>
          <w:rFonts w:ascii="Arial" w:cs="Arial" w:eastAsia="Arial" w:hAnsi="Arial"/>
          <w:color w:val="1f1f1f"/>
          <w:rtl w:val="0"/>
        </w:rPr>
        <w:t xml:space="preserve">. The "Identity" (Email/Phone) is sent first, followed by the "Attribution Data" (UTMs/CIDs) as a secondary background packet. This ensures the lead is never lost, even if the user closes the tab immediately after hitting submit.</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The Business Ledger: ROI of Recovery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5.1 Financial Impact</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Recovered Ghost Leads:</w:t>
      </w:r>
      <w:r w:rsidDel="00000000" w:rsidR="00000000" w:rsidRPr="00000000">
        <w:rPr>
          <w:rFonts w:ascii="Arial" w:cs="Arial" w:eastAsia="Arial" w:hAnsi="Arial"/>
          <w:color w:val="1f1f1f"/>
          <w:rtl w:val="0"/>
        </w:rPr>
        <w:t xml:space="preserve"> By correctly identifying 4,000+ leads that were previously marked "Organic," the marketing team was able to validate the true performance of their "Middle-of-Funnel" retargeting campaigns.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ROAS Lift:</w:t>
      </w:r>
      <w:r w:rsidDel="00000000" w:rsidR="00000000" w:rsidRPr="00000000">
        <w:rPr>
          <w:rFonts w:ascii="Arial" w:cs="Arial" w:eastAsia="Arial" w:hAnsi="Arial"/>
          <w:color w:val="1f1f1f"/>
          <w:rtl w:val="0"/>
        </w:rPr>
        <w:t xml:space="preserve"> With accurate data, the Meta algorithm was fed the "True North" of conversions, allowing it to optimize more effectively and resulting in a </w:t>
      </w:r>
      <w:r w:rsidDel="00000000" w:rsidR="00000000" w:rsidRPr="00000000">
        <w:rPr>
          <w:rFonts w:ascii="Arial" w:cs="Arial" w:eastAsia="Arial" w:hAnsi="Arial"/>
          <w:b w:val="1"/>
          <w:bCs w:val="1"/>
          <w:color w:val="1f1f1f"/>
          <w:rtl w:val="0"/>
        </w:rPr>
        <w:t xml:space="preserve">20% overall lift in ROAS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5.2 Strategic Alignment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tension between the Sales and Marketing departments was significantly reduced. Marketing could now prove that their "Paid" efforts were the primary driver of revenue, ending the myth that the majority of leads were coming through "Unattributed Organic" channels.</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Strategic Alternatives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6.1 Option A: Google Analytics 4 (GA4) Default Attribution</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Cons:</w:t>
      </w:r>
      <w:r w:rsidDel="00000000" w:rsidR="00000000" w:rsidRPr="00000000">
        <w:rPr>
          <w:rFonts w:ascii="Arial" w:cs="Arial" w:eastAsia="Arial" w:hAnsi="Arial"/>
          <w:color w:val="1f1f1f"/>
          <w:rtl w:val="0"/>
        </w:rPr>
        <w:t xml:space="preserve"> GA4 is a "Black Box." It is difficult to export raw, user-level attribution data directly into a custom CRM without significant data loss or sampling errors.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 Option B: Third-Party Attribution Software (e.g., Wicked Reports)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Cons:</w:t>
      </w:r>
      <w:r w:rsidDel="00000000" w:rsidR="00000000" w:rsidRPr="00000000">
        <w:rPr>
          <w:rFonts w:ascii="Arial" w:cs="Arial" w:eastAsia="Arial" w:hAnsi="Arial"/>
          <w:color w:val="1f1f1f"/>
          <w:rtl w:val="0"/>
        </w:rPr>
        <w:t xml:space="preserve"> Expensive and requires "Double Tagging," which slows down page load times (exacerbating the very race condition we were trying to solve).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 Option C: Custom n8n + Buffer Engine (Selected)</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Pros:</w:t>
      </w:r>
      <w:r w:rsidDel="00000000" w:rsidR="00000000" w:rsidRPr="00000000">
        <w:rPr>
          <w:rFonts w:ascii="Arial" w:cs="Arial" w:eastAsia="Arial" w:hAnsi="Arial"/>
          <w:color w:val="1f1f1f"/>
          <w:rtl w:val="0"/>
        </w:rPr>
        <w:t xml:space="preserve"> Zero per-lead cost, full control over the attribution logic, and seamless integration with the </w:t>
      </w:r>
      <w:r w:rsidDel="00000000" w:rsidR="00000000" w:rsidRPr="00000000">
        <w:rPr>
          <w:rFonts w:ascii="Arial" w:cs="Arial" w:eastAsia="Arial" w:hAnsi="Arial"/>
          <w:b w:val="1"/>
          <w:bCs w:val="1"/>
          <w:color w:val="1f1f1f"/>
          <w:rtl w:val="0"/>
        </w:rPr>
        <w:t xml:space="preserve">Miles One UIR</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Conclusion and Future Roadmap</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7.1 Final Reflections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Miles Engage</w:t>
      </w:r>
      <w:r w:rsidDel="00000000" w:rsidR="00000000" w:rsidRPr="00000000">
        <w:rPr>
          <w:rFonts w:ascii="Arial" w:cs="Arial" w:eastAsia="Arial" w:hAnsi="Arial"/>
          <w:color w:val="1f1f1f"/>
          <w:rtl w:val="0"/>
        </w:rPr>
        <w:t xml:space="preserve"> solved the "Meta Mirage" not by buying more tools, but by engineering better plumbing. It highlighted that in a mobile-first world, </w:t>
      </w:r>
      <w:r w:rsidDel="00000000" w:rsidR="00000000" w:rsidRPr="00000000">
        <w:rPr>
          <w:rFonts w:ascii="Arial" w:cs="Arial" w:eastAsia="Arial" w:hAnsi="Arial"/>
          <w:b w:val="1"/>
          <w:bCs w:val="1"/>
          <w:color w:val="1f1f1f"/>
          <w:rtl w:val="0"/>
        </w:rPr>
        <w:t xml:space="preserve">latency is a data-integrity issue.</w:t>
      </w:r>
      <w:r w:rsidDel="00000000" w:rsidR="00000000" w:rsidRPr="00000000">
        <w:rPr>
          <w:rFonts w:ascii="Arial" w:cs="Arial" w:eastAsia="Arial" w:hAnsi="Arial"/>
          <w:color w:val="1f1f1f"/>
          <w:rtl w:val="0"/>
        </w:rPr>
        <w:t xml:space="preserve"> By building a buffer-aware system, Miles Education turned "Organic Noise" into "Paid Intelligence."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7.2 Discussion Questions</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color w:val="1f1f1f"/>
          <w:rtl w:val="0"/>
        </w:rPr>
        <w:t xml:space="preserve">How does a "Time-Decay" model change the way a marketing manager evaluates "Brand Awareness" vs. "Direct Response" ads?</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color w:val="1f1f1f"/>
          <w:rtl w:val="0"/>
        </w:rPr>
        <w:t xml:space="preserve">Can "Deterministic Tagging" survive in a future where browser cookies are increasingly restricted?</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color w:val="1f1f1f"/>
          <w:rtl w:val="0"/>
        </w:rPr>
        <w:t xml:space="preserve">How can the 2-second buffer strategy be optimized to ensure it doesn't negatively impact the user's perception of speed?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