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05: ACTION AGENTS — TRANSACTIONAL LLM ORCHESTRATION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Bridging the Gap Between Conversational AI and Real-World Task Execution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Strategic Intent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conversational capabilities of Miles Education’s AI evolved (see Case Study 04), a new bottleneck emerged: "The Last-Mile Execution." While bots could answer questions and qualify leads, they could not perform the actual transactions—such as booking webinars or updating CRM records—without human intervention. To solve this, the engineering team developed the </w:t>
      </w:r>
      <w:r w:rsidDel="00000000" w:rsidR="00000000" w:rsidRPr="00000000">
        <w:rPr>
          <w:rFonts w:ascii="Google Sans" w:cs="Google Sans" w:eastAsia="Google Sans" w:hAnsi="Google Sans"/>
          <w:b w:val="1"/>
          <w:bCs w:val="1"/>
          <w:color w:val="1f1f1f"/>
          <w:rtl w:val="0"/>
        </w:rPr>
        <w:t xml:space="preserve">Action Agents Framework</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framework moved the organization from "Passive Chatbots" to "Goal-Oriented Agents." Built on an </w:t>
      </w:r>
      <w:r w:rsidDel="00000000" w:rsidR="00000000" w:rsidRPr="00000000">
        <w:rPr>
          <w:rFonts w:ascii="Google Sans" w:cs="Google Sans" w:eastAsia="Google Sans" w:hAnsi="Google Sans"/>
          <w:b w:val="1"/>
          <w:bCs w:val="1"/>
          <w:color w:val="1f1f1f"/>
          <w:rtl w:val="0"/>
        </w:rPr>
        <w:t xml:space="preserve">n8n orchestration layer</w:t>
      </w:r>
      <w:r w:rsidDel="00000000" w:rsidR="00000000" w:rsidRPr="00000000">
        <w:rPr>
          <w:rFonts w:ascii="Google Sans" w:cs="Google Sans" w:eastAsia="Google Sans" w:hAnsi="Google Sans"/>
          <w:color w:val="1f1f1f"/>
          <w:rtl w:val="0"/>
        </w:rPr>
        <w:t xml:space="preserve"> and utilizing a </w:t>
      </w:r>
      <w:r w:rsidDel="00000000" w:rsidR="00000000" w:rsidRPr="00000000">
        <w:rPr>
          <w:rFonts w:ascii="Google Sans" w:cs="Google Sans" w:eastAsia="Google Sans" w:hAnsi="Google Sans"/>
          <w:b w:val="1"/>
          <w:bCs w:val="1"/>
          <w:color w:val="1f1f1f"/>
          <w:rtl w:val="0"/>
        </w:rPr>
        <w:t xml:space="preserve">Function-Calling pattern</w:t>
      </w:r>
      <w:r w:rsidDel="00000000" w:rsidR="00000000" w:rsidRPr="00000000">
        <w:rPr>
          <w:rFonts w:ascii="Google Sans" w:cs="Google Sans" w:eastAsia="Google Sans" w:hAnsi="Google Sans"/>
          <w:color w:val="1f1f1f"/>
          <w:rtl w:val="0"/>
        </w:rPr>
        <w:t xml:space="preserve">, these agents were empowered to interact with external APIs. To ensure reliability in a transactional environment, a </w:t>
      </w:r>
      <w:r w:rsidDel="00000000" w:rsidR="00000000" w:rsidRPr="00000000">
        <w:rPr>
          <w:rFonts w:ascii="Google Sans" w:cs="Google Sans" w:eastAsia="Google Sans" w:hAnsi="Google Sans"/>
          <w:b w:val="1"/>
          <w:bCs w:val="1"/>
          <w:color w:val="1f1f1f"/>
          <w:rtl w:val="0"/>
        </w:rPr>
        <w:t xml:space="preserve">Redis-based Operational Memory Ledger</w:t>
      </w:r>
      <w:r w:rsidDel="00000000" w:rsidR="00000000" w:rsidRPr="00000000">
        <w:rPr>
          <w:rFonts w:ascii="Google Sans" w:cs="Google Sans" w:eastAsia="Google Sans" w:hAnsi="Google Sans"/>
          <w:color w:val="1f1f1f"/>
          <w:rtl w:val="0"/>
        </w:rPr>
        <w:t xml:space="preserve"> was implemented as a "Circuit Breaker" to prevent duplicate executions and handle race conditions.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 Outcomes: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Self-Service Growth:</w:t>
      </w:r>
      <w:r w:rsidDel="00000000" w:rsidR="00000000" w:rsidRPr="00000000">
        <w:rPr>
          <w:rFonts w:ascii="Google Sans" w:cs="Google Sans" w:eastAsia="Google Sans" w:hAnsi="Google Sans"/>
          <w:color w:val="1f1f1f"/>
          <w:rtl w:val="0"/>
        </w:rPr>
        <w:t xml:space="preserve"> Drove a 25% increase in automated, end-to-end self-service transactions.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Operational Efficiency:</w:t>
      </w:r>
      <w:r w:rsidDel="00000000" w:rsidR="00000000" w:rsidRPr="00000000">
        <w:rPr>
          <w:rFonts w:ascii="Google Sans" w:cs="Google Sans" w:eastAsia="Google Sans" w:hAnsi="Google Sans"/>
          <w:color w:val="1f1f1f"/>
          <w:rtl w:val="0"/>
        </w:rPr>
        <w:t xml:space="preserve"> Significantly reduced reliance on manual reporting and administrative scheduling.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Transaction Integrity:</w:t>
      </w:r>
      <w:r w:rsidDel="00000000" w:rsidR="00000000" w:rsidRPr="00000000">
        <w:rPr>
          <w:rFonts w:ascii="Google Sans" w:cs="Google Sans" w:eastAsia="Google Sans" w:hAnsi="Google Sans"/>
          <w:color w:val="1f1f1f"/>
          <w:rtl w:val="0"/>
        </w:rPr>
        <w:t xml:space="preserve"> Achieved zero duplicate bookings or data corruption incidents through the Redis "Circuit Breaker" logic.</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Strategic Dilemma: The "Agentic Wall"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LLM implementations fail when they attempt to perform actions because LLMs are non-deterministic. A bot might "say" it has booked a slot, but failing to actually trigger the API, or triggering it twice, creates a customer service nightmare.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Challenge:</w:t>
      </w:r>
      <w:r w:rsidDel="00000000" w:rsidR="00000000" w:rsidRPr="00000000">
        <w:rPr>
          <w:rFonts w:ascii="Google Sans" w:cs="Google Sans" w:eastAsia="Google Sans" w:hAnsi="Google Sans"/>
          <w:color w:val="1f1f1f"/>
          <w:rtl w:val="0"/>
        </w:rPr>
        <w:t xml:space="preserve"> How to give an LLM "Agency" (the ability to act) while maintaining the "Safety" and "Idempotency" required for business transactions.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Goal:</w:t>
      </w:r>
      <w:r w:rsidDel="00000000" w:rsidR="00000000" w:rsidRPr="00000000">
        <w:rPr>
          <w:rFonts w:ascii="Google Sans" w:cs="Google Sans" w:eastAsia="Google Sans" w:hAnsi="Google Sans"/>
          <w:color w:val="1f1f1f"/>
          <w:rtl w:val="0"/>
        </w:rPr>
        <w:t xml:space="preserve"> Transition the AI from a "Talker" to a "Doer" that can close a loop—e.g., "I've booked your 6 PM webinar slot and sent the invite to your email."</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Background and Context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Manual Scheduling Burden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Action Agents, the Miles sales team spent approximately 15% of their day manually coordinating webinar invites and calendar invites for qualified leads. This administrative friction often led to delayed invites, resulting in a 20% "No-Show" rate for high-intent prospects.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Technical Evolution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project leveraged the existing </w:t>
      </w:r>
      <w:r w:rsidDel="00000000" w:rsidR="00000000" w:rsidRPr="00000000">
        <w:rPr>
          <w:rFonts w:ascii="Google Sans" w:cs="Google Sans" w:eastAsia="Google Sans" w:hAnsi="Google Sans"/>
          <w:b w:val="1"/>
          <w:bCs w:val="1"/>
          <w:color w:val="1f1f1f"/>
          <w:rtl w:val="0"/>
        </w:rPr>
        <w:t xml:space="preserve">Miles One UIR</w:t>
      </w:r>
      <w:r w:rsidDel="00000000" w:rsidR="00000000" w:rsidRPr="00000000">
        <w:rPr>
          <w:rFonts w:ascii="Google Sans" w:cs="Google Sans" w:eastAsia="Google Sans" w:hAnsi="Google Sans"/>
          <w:color w:val="1f1f1f"/>
          <w:rtl w:val="0"/>
        </w:rPr>
        <w:t xml:space="preserve"> (Case Study 01) and </w:t>
      </w:r>
      <w:r w:rsidDel="00000000" w:rsidR="00000000" w:rsidRPr="00000000">
        <w:rPr>
          <w:rFonts w:ascii="Google Sans" w:cs="Google Sans" w:eastAsia="Google Sans" w:hAnsi="Google Sans"/>
          <w:b w:val="1"/>
          <w:bCs w:val="1"/>
          <w:color w:val="1f1f1f"/>
          <w:rtl w:val="0"/>
        </w:rPr>
        <w:t xml:space="preserve">Superbot AI</w:t>
      </w:r>
      <w:r w:rsidDel="00000000" w:rsidR="00000000" w:rsidRPr="00000000">
        <w:rPr>
          <w:rFonts w:ascii="Google Sans" w:cs="Google Sans" w:eastAsia="Google Sans" w:hAnsi="Google Sans"/>
          <w:color w:val="1f1f1f"/>
          <w:rtl w:val="0"/>
        </w:rPr>
        <w:t xml:space="preserve"> (Case Study 04). The missing piece was a robust "Execution Layer" that could translate natural language intent into structured API calls.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Technical Plumbing: The Action Agent Framework</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Function-Calling and Tool-Use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of the Action Agent is the </w:t>
      </w:r>
      <w:r w:rsidDel="00000000" w:rsidR="00000000" w:rsidRPr="00000000">
        <w:rPr>
          <w:rFonts w:ascii="Google Sans" w:cs="Google Sans" w:eastAsia="Google Sans" w:hAnsi="Google Sans"/>
          <w:b w:val="1"/>
          <w:bCs w:val="1"/>
          <w:color w:val="1f1f1f"/>
          <w:rtl w:val="0"/>
        </w:rPr>
        <w:t xml:space="preserve">Function-Calling pattern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Parser:</w:t>
      </w:r>
      <w:r w:rsidDel="00000000" w:rsidR="00000000" w:rsidRPr="00000000">
        <w:rPr>
          <w:rFonts w:ascii="Google Sans" w:cs="Google Sans" w:eastAsia="Google Sans" w:hAnsi="Google Sans"/>
          <w:color w:val="1f1f1f"/>
          <w:rtl w:val="0"/>
        </w:rPr>
        <w:t xml:space="preserve"> The LLM is provided with a set of "Tools" (JSON schemas defining API functions like book_webinar, update_lead_status, or fetch_available_slots).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Intent Translation:</w:t>
      </w:r>
      <w:r w:rsidDel="00000000" w:rsidR="00000000" w:rsidRPr="00000000">
        <w:rPr>
          <w:rFonts w:ascii="Google Sans" w:cs="Google Sans" w:eastAsia="Google Sans" w:hAnsi="Google Sans"/>
          <w:color w:val="1f1f1f"/>
          <w:rtl w:val="0"/>
        </w:rPr>
        <w:t xml:space="preserve"> When a user says, "Sign me up for the Sunday session," the LLM doesn't just reply; it generates a structured JSON object: { "function": "book_webinar", "params": { "date": "2023-10-15", "slot": "morning" } }.</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Redis-Based Operational Memory (The Circuit Breaker)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the "Double-Trigger" problem (where an LLM might call a function twice due to a retry or a mid-sentence correction), we engineered a </w:t>
      </w:r>
      <w:r w:rsidDel="00000000" w:rsidR="00000000" w:rsidRPr="00000000">
        <w:rPr>
          <w:rFonts w:ascii="Google Sans" w:cs="Google Sans" w:eastAsia="Google Sans" w:hAnsi="Google Sans"/>
          <w:b w:val="1"/>
          <w:bCs w:val="1"/>
          <w:color w:val="1f1f1f"/>
          <w:rtl w:val="0"/>
        </w:rPr>
        <w:t xml:space="preserve">Redis Ledger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Idempotency Keys:</w:t>
      </w:r>
      <w:r w:rsidDel="00000000" w:rsidR="00000000" w:rsidRPr="00000000">
        <w:rPr>
          <w:rFonts w:ascii="Google Sans" w:cs="Google Sans" w:eastAsia="Google Sans" w:hAnsi="Google Sans"/>
          <w:color w:val="1f1f1f"/>
          <w:rtl w:val="0"/>
        </w:rPr>
        <w:t xml:space="preserve"> Every intended action is assigned a unique hash based on the User_UUID and the Action_Type.</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Logic:</w:t>
      </w:r>
      <w:r w:rsidDel="00000000" w:rsidR="00000000" w:rsidRPr="00000000">
        <w:rPr>
          <w:rFonts w:ascii="Google Sans" w:cs="Google Sans" w:eastAsia="Google Sans" w:hAnsi="Google Sans"/>
          <w:color w:val="1f1f1f"/>
          <w:rtl w:val="0"/>
        </w:rPr>
        <w:t xml:space="preserve"> Before executing any n8n workflow, the system checks Redis. If that hash was processed in the last 60 seconds, the action is blocked. This functions as a "Circuit Breaker" for transactional integrity.</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Implementation: Goal-Oriented Orchestration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n8n as the "Nervous System"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n8n served as the bridge between the LLM's intent and the internal CRM/LMS APIs.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Flow:</w:t>
      </w:r>
      <w:r w:rsidDel="00000000" w:rsidR="00000000" w:rsidRPr="00000000">
        <w:rPr>
          <w:rFonts w:ascii="Google Sans" w:cs="Google Sans" w:eastAsia="Google Sans" w:hAnsi="Google Sans"/>
          <w:color w:val="1f1f1f"/>
          <w:rtl w:val="0"/>
        </w:rPr>
        <w:t xml:space="preserve"> LLM identifies intent -&gt; JSON sent to n8n Webhook -&gt; n8n validates the request against the Redis Ledger -&gt; n8n executes the CRM update -&gt; n8n returns a "Success" signal to the LLM.</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Human-in-the-Loop:</w:t>
      </w:r>
      <w:r w:rsidDel="00000000" w:rsidR="00000000" w:rsidRPr="00000000">
        <w:rPr>
          <w:rFonts w:ascii="Google Sans" w:cs="Google Sans" w:eastAsia="Google Sans" w:hAnsi="Google Sans"/>
          <w:color w:val="1f1f1f"/>
          <w:rtl w:val="0"/>
        </w:rPr>
        <w:t xml:space="preserve"> For high-stakes transactions (e.g., program cancellation), n8n was programmed to pause and request a human "Slack Approval" before proceeding.</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"Self-Healing" Loop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Action Agent encountered an API error (e.g., "Slot Full"), the n8n layer returned the specific error message to the LLM. The LLM would then proactively communicate this to the user: "It looks like the 6 PM slot is full. Would you like to join the 8 PM session instead?"</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Business Ledger: From Chat to Conversion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Automated Transactions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empowering bots to book their own webinars and qualification calls, Miles Education saw a </w:t>
      </w:r>
      <w:r w:rsidDel="00000000" w:rsidR="00000000" w:rsidRPr="00000000">
        <w:rPr>
          <w:rFonts w:ascii="Google Sans" w:cs="Google Sans" w:eastAsia="Google Sans" w:hAnsi="Google Sans"/>
          <w:b w:val="1"/>
          <w:bCs w:val="1"/>
          <w:color w:val="1f1f1f"/>
          <w:rtl w:val="0"/>
        </w:rPr>
        <w:t xml:space="preserve">25% lift in automated conversions</w:t>
      </w:r>
      <w:r w:rsidDel="00000000" w:rsidR="00000000" w:rsidRPr="00000000">
        <w:rPr>
          <w:rFonts w:ascii="Google Sans" w:cs="Google Sans" w:eastAsia="Google Sans" w:hAnsi="Google Sans"/>
          <w:color w:val="1f1f1f"/>
          <w:rtl w:val="0"/>
        </w:rPr>
        <w:t xml:space="preserve">. This "Low-Touch" funnel allowed the organization to capture intent 24/7, even when the sales office was closed.</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Reduction in Manual Reporting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Action Agents were also used internally by management. Instead of waiting for a weekly report, a manager could ask an internal bot: "Show me the lead-to-conversion ratio for the last 24 hours." The agent would fetch the data via n8n, perform the calculation, and deliver the answer in seconds.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Strategic Alternatives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Option A: Rigid Scripted Chatbots</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Cannot handle the "nuance" of human conversation. If a user changes their mind mid-sentence, a scripted bot usually breaks.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Option B: Pure LLM (No Execution Layer)</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w:t>
      </w:r>
      <w:r w:rsidDel="00000000" w:rsidR="00000000" w:rsidRPr="00000000">
        <w:rPr>
          <w:rFonts w:ascii="Google Sans" w:cs="Google Sans" w:eastAsia="Google Sans" w:hAnsi="Google Sans"/>
          <w:color w:val="1f1f1f"/>
          <w:rtl w:val="0"/>
        </w:rPr>
        <w:t xml:space="preserve"> High risk of "Hallucination." The bot might lie to the user about a booking being successful when no action was actually taken.</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Option C: Transactional Action Agents (Selected)</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Pros:</w:t>
      </w:r>
      <w:r w:rsidDel="00000000" w:rsidR="00000000" w:rsidRPr="00000000">
        <w:rPr>
          <w:rFonts w:ascii="Google Sans" w:cs="Google Sans" w:eastAsia="Google Sans" w:hAnsi="Google Sans"/>
          <w:color w:val="1f1f1f"/>
          <w:rtl w:val="0"/>
        </w:rPr>
        <w:t xml:space="preserve"> Combines the flexibility of LLMs with the reliability of structured API workflows.</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 and Future Roadmap</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Final Reflections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 Agents</w:t>
      </w:r>
      <w:r w:rsidDel="00000000" w:rsidR="00000000" w:rsidRPr="00000000">
        <w:rPr>
          <w:rFonts w:ascii="Google Sans" w:cs="Google Sans" w:eastAsia="Google Sans" w:hAnsi="Google Sans"/>
          <w:color w:val="1f1f1f"/>
          <w:rtl w:val="0"/>
        </w:rPr>
        <w:t xml:space="preserve"> represent the shift from "Artificial Intelligence" to "Artificial Agency." By solving the "Circuit Breaker" and "Idempotency" challenges, Miles Education created a system where AI is not just a helpdesk, but a productive member of the operational workforce.</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Discussion Questions</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How does the concept of "Idempotency" in AI differ from standard software engineering?</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As Action Agents gain more power (e.g., processing payments), what new security layers are required?</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What is the psychological impact on a customer when they realize a bot is actually performing tasks on their behalf versus just chatting?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