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06: MILES ONE ANALYTICS — PRODUCT DATA UNIFICATION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Solving Cross-Platform Attribution Blindness through BigQuery, Firebase, and Appsflyer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Strategic Intent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Miles Education transitioned to a mobile-first learner experience via the </w:t>
      </w:r>
      <w:r w:rsidDel="00000000" w:rsidR="00000000" w:rsidRPr="00000000">
        <w:rPr>
          <w:rFonts w:ascii="Google Sans" w:cs="Google Sans" w:eastAsia="Google Sans" w:hAnsi="Google Sans"/>
          <w:b w:val="1"/>
          <w:bCs w:val="1"/>
          <w:color w:val="1f1f1f"/>
          <w:rtl w:val="0"/>
        </w:rPr>
        <w:t xml:space="preserve">Miles One</w:t>
      </w:r>
      <w:r w:rsidDel="00000000" w:rsidR="00000000" w:rsidRPr="00000000">
        <w:rPr>
          <w:rFonts w:ascii="Google Sans" w:cs="Google Sans" w:eastAsia="Google Sans" w:hAnsi="Google Sans"/>
          <w:color w:val="1f1f1f"/>
          <w:rtl w:val="0"/>
        </w:rPr>
        <w:t xml:space="preserve"> app, it encountered a critical visibility gap: the "Analytics Silo." User journeys were fragmented across web landing pages (GA4), mobile app interactions (Firebase), and paid acquisition sources (Appsflyer). This fragmentation meant that the product and marketing teams were unable to track a single user’s progression from an initial ad click on a desktop to a module completion on a mobile device.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Miles One Analytics</w:t>
      </w:r>
      <w:r w:rsidDel="00000000" w:rsidR="00000000" w:rsidRPr="00000000">
        <w:rPr>
          <w:rFonts w:ascii="Google Sans" w:cs="Google Sans" w:eastAsia="Google Sans" w:hAnsi="Google Sans"/>
          <w:color w:val="1f1f1f"/>
          <w:rtl w:val="0"/>
        </w:rPr>
        <w:t xml:space="preserve"> project was the strategic initiative designed to engineer a unified data lake using </w:t>
      </w:r>
      <w:r w:rsidDel="00000000" w:rsidR="00000000" w:rsidRPr="00000000">
        <w:rPr>
          <w:rFonts w:ascii="Google Sans" w:cs="Google Sans" w:eastAsia="Google Sans" w:hAnsi="Google Sans"/>
          <w:b w:val="1"/>
          <w:bCs w:val="1"/>
          <w:color w:val="1f1f1f"/>
          <w:rtl w:val="0"/>
        </w:rPr>
        <w:t xml:space="preserve">Google BigQuery</w:t>
      </w:r>
      <w:r w:rsidDel="00000000" w:rsidR="00000000" w:rsidRPr="00000000">
        <w:rPr>
          <w:rFonts w:ascii="Google Sans" w:cs="Google Sans" w:eastAsia="Google Sans" w:hAnsi="Google Sans"/>
          <w:color w:val="1f1f1f"/>
          <w:rtl w:val="0"/>
        </w:rPr>
        <w:t xml:space="preserve"> as the central nervous system. By architecting a real-time ingestion pipeline that unified web events, app logs, and attribution data, the team achieved a 360-degree view of the product lifecycle. This intelligence layer now serves as the primary data provider for the internal CRM (</w:t>
      </w:r>
      <w:r w:rsidDel="00000000" w:rsidR="00000000" w:rsidRPr="00000000">
        <w:rPr>
          <w:rFonts w:ascii="Google Sans" w:cs="Google Sans" w:eastAsia="Google Sans" w:hAnsi="Google Sans"/>
          <w:b w:val="1"/>
          <w:bCs w:val="1"/>
          <w:color w:val="1f1f1f"/>
          <w:rtl w:val="0"/>
        </w:rPr>
        <w:t xml:space="preserve">Miles Force</w:t>
      </w:r>
      <w:r w:rsidDel="00000000" w:rsidR="00000000" w:rsidRPr="00000000">
        <w:rPr>
          <w:rFonts w:ascii="Google Sans" w:cs="Google Sans" w:eastAsia="Google Sans" w:hAnsi="Google Sans"/>
          <w:color w:val="1f1f1f"/>
          <w:rtl w:val="0"/>
        </w:rPr>
        <w:t xml:space="preserve">), ensuring sales teams have real-time product usage 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Outcomes: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Democratization:</w:t>
      </w:r>
      <w:r w:rsidDel="00000000" w:rsidR="00000000" w:rsidRPr="00000000">
        <w:rPr>
          <w:rFonts w:ascii="Google Sans" w:cs="Google Sans" w:eastAsia="Google Sans" w:hAnsi="Google Sans"/>
          <w:color w:val="1f1f1f"/>
          <w:rtl w:val="0"/>
        </w:rPr>
        <w:t xml:space="preserve"> Unified 100% of cross-platform touchpoints into a single SQL-accessible warehouse.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Conversion Optimization:</w:t>
      </w:r>
      <w:r w:rsidDel="00000000" w:rsidR="00000000" w:rsidRPr="00000000">
        <w:rPr>
          <w:rFonts w:ascii="Google Sans" w:cs="Google Sans" w:eastAsia="Google Sans" w:hAnsi="Google Sans"/>
          <w:color w:val="1f1f1f"/>
          <w:rtl w:val="0"/>
        </w:rPr>
        <w:t xml:space="preserve"> Identified and resolved a "Friction Gap" in the App-Web handoff, leading to a </w:t>
      </w:r>
      <w:r w:rsidDel="00000000" w:rsidR="00000000" w:rsidRPr="00000000">
        <w:rPr>
          <w:rFonts w:ascii="Google Sans" w:cs="Google Sans" w:eastAsia="Google Sans" w:hAnsi="Google Sans"/>
          <w:b w:val="1"/>
          <w:bCs w:val="1"/>
          <w:color w:val="1f1f1f"/>
          <w:rtl w:val="0"/>
        </w:rPr>
        <w:t xml:space="preserve">15% increase in core CPA program lead conversion.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CRM Enrichment:</w:t>
      </w:r>
      <w:r w:rsidDel="00000000" w:rsidR="00000000" w:rsidRPr="00000000">
        <w:rPr>
          <w:rFonts w:ascii="Google Sans" w:cs="Google Sans" w:eastAsia="Google Sans" w:hAnsi="Google Sans"/>
          <w:color w:val="1f1f1f"/>
          <w:rtl w:val="0"/>
        </w:rPr>
        <w:t xml:space="preserve"> Provided the Miles Force CRM with deterministic "Product-Qualified Lead" (PQL) signals.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Strategic Dilemma: The Multi-Platform "Black Hole"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professional EdTech, the conversion window is long and multi-device. A typical user journey involves discovery on a desktop Meta ad, consideration via an Appsflyer-tracked app install, and engagement through Firebase-tracked module progress. Without unification, the organization saw "Leads" and "Installs" but could not confirm they were the same human being. This led to inefficient marketing spend and a disconnected sales approach in the CRM.</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Background and Organizational Context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Role of the Miles One App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Miles One app was envisioned as the "Single Pane of Glass" for the learner. However, the initial launch relied on the native UIs of GA4 and Firebase. While these tools provided aggregated counts, they failed to provide the "User-Level Granularity" required to understand the quality of those installs or feed actionable data to the Miles Force CRM.</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Technical Ecosystem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 Layer (GA4):</w:t>
      </w:r>
      <w:r w:rsidDel="00000000" w:rsidR="00000000" w:rsidRPr="00000000">
        <w:rPr>
          <w:rFonts w:ascii="Google Sans" w:cs="Google Sans" w:eastAsia="Google Sans" w:hAnsi="Google Sans"/>
          <w:color w:val="1f1f1f"/>
          <w:rtl w:val="0"/>
        </w:rPr>
        <w:t xml:space="preserve"> Captured top-of-funnel traffic and form-fill intent.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 Layer (Firebase):</w:t>
      </w:r>
      <w:r w:rsidDel="00000000" w:rsidR="00000000" w:rsidRPr="00000000">
        <w:rPr>
          <w:rFonts w:ascii="Google Sans" w:cs="Google Sans" w:eastAsia="Google Sans" w:hAnsi="Google Sans"/>
          <w:color w:val="1f1f1f"/>
          <w:rtl w:val="0"/>
        </w:rPr>
        <w:t xml:space="preserve"> Captured granular "Screen Views" and "Video Progress" (synced at 10s intervals).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Attribution Layer (Appsflyer):</w:t>
      </w:r>
      <w:r w:rsidDel="00000000" w:rsidR="00000000" w:rsidRPr="00000000">
        <w:rPr>
          <w:rFonts w:ascii="Google Sans" w:cs="Google Sans" w:eastAsia="Google Sans" w:hAnsi="Google Sans"/>
          <w:color w:val="1f1f1f"/>
          <w:rtl w:val="0"/>
        </w:rPr>
        <w:t xml:space="preserve"> Determined which ad channel deserved credit for the app install.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Warehouse Layer (BigQuery):</w:t>
      </w:r>
      <w:r w:rsidDel="00000000" w:rsidR="00000000" w:rsidRPr="00000000">
        <w:rPr>
          <w:rFonts w:ascii="Google Sans" w:cs="Google Sans" w:eastAsia="Google Sans" w:hAnsi="Google Sans"/>
          <w:color w:val="1f1f1f"/>
          <w:rtl w:val="0"/>
        </w:rPr>
        <w:t xml:space="preserve"> The destination for all raw, un-sampled data.</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Plumbing: The Unified Data Pipeline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Architecting the BigQuery Data Lake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team moved away from siloed dashboards toward a </w:t>
      </w:r>
      <w:r w:rsidDel="00000000" w:rsidR="00000000" w:rsidRPr="00000000">
        <w:rPr>
          <w:rFonts w:ascii="Google Sans" w:cs="Google Sans" w:eastAsia="Google Sans" w:hAnsi="Google Sans"/>
          <w:b w:val="1"/>
          <w:bCs w:val="1"/>
          <w:color w:val="1f1f1f"/>
          <w:rtl w:val="0"/>
        </w:rPr>
        <w:t xml:space="preserve">Raw Data Export</w:t>
      </w:r>
      <w:r w:rsidDel="00000000" w:rsidR="00000000" w:rsidRPr="00000000">
        <w:rPr>
          <w:rFonts w:ascii="Google Sans" w:cs="Google Sans" w:eastAsia="Google Sans" w:hAnsi="Google Sans"/>
          <w:color w:val="1f1f1f"/>
          <w:rtl w:val="0"/>
        </w:rPr>
        <w:t xml:space="preserve"> model:</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GA4 to BigQuery:</w:t>
      </w:r>
      <w:r w:rsidDel="00000000" w:rsidR="00000000" w:rsidRPr="00000000">
        <w:rPr>
          <w:rFonts w:ascii="Google Sans" w:cs="Google Sans" w:eastAsia="Google Sans" w:hAnsi="Google Sans"/>
          <w:color w:val="1f1f1f"/>
          <w:rtl w:val="0"/>
        </w:rPr>
        <w:t xml:space="preserve"> Daily exports of raw event_params.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Firebase to BigQuery:</w:t>
      </w:r>
      <w:r w:rsidDel="00000000" w:rsidR="00000000" w:rsidRPr="00000000">
        <w:rPr>
          <w:rFonts w:ascii="Google Sans" w:cs="Google Sans" w:eastAsia="Google Sans" w:hAnsi="Google Sans"/>
          <w:color w:val="1f1f1f"/>
          <w:rtl w:val="0"/>
        </w:rPr>
        <w:t xml:space="preserve"> Real-time streaming of app events via the Blaze plan.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Appsflyer Data Locker:</w:t>
      </w:r>
      <w:r w:rsidDel="00000000" w:rsidR="00000000" w:rsidRPr="00000000">
        <w:rPr>
          <w:rFonts w:ascii="Google Sans" w:cs="Google Sans" w:eastAsia="Google Sans" w:hAnsi="Google Sans"/>
          <w:color w:val="1f1f1f"/>
          <w:rtl w:val="0"/>
        </w:rPr>
        <w:t xml:space="preserve"> Automated ETL pulling raw attribution data from GCS buckets into BigQuery.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"Glue" Identifier: The Miles UUID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breakthrough was the injection of the miles_uuid (from </w:t>
      </w:r>
      <w:r w:rsidDel="00000000" w:rsidR="00000000" w:rsidRPr="00000000">
        <w:rPr>
          <w:rFonts w:ascii="Google Sans" w:cs="Google Sans" w:eastAsia="Google Sans" w:hAnsi="Google Sans"/>
          <w:b w:val="1"/>
          <w:bCs w:val="1"/>
          <w:color w:val="1f1f1f"/>
          <w:rtl w:val="0"/>
        </w:rPr>
        <w:t xml:space="preserve">Case Study 01</w:t>
      </w:r>
      <w:r w:rsidDel="00000000" w:rsidR="00000000" w:rsidRPr="00000000">
        <w:rPr>
          <w:rFonts w:ascii="Google Sans" w:cs="Google Sans" w:eastAsia="Google Sans" w:hAnsi="Google Sans"/>
          <w:color w:val="1f1f1f"/>
          <w:rtl w:val="0"/>
        </w:rPr>
        <w:t xml:space="preserve">) into every event payload.</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 Mapping:</w:t>
      </w:r>
      <w:r w:rsidDel="00000000" w:rsidR="00000000" w:rsidRPr="00000000">
        <w:rPr>
          <w:rFonts w:ascii="Google Sans" w:cs="Google Sans" w:eastAsia="Google Sans" w:hAnsi="Google Sans"/>
          <w:color w:val="1f1f1f"/>
          <w:rtl w:val="0"/>
        </w:rPr>
        <w:t xml:space="preserve"> Upon app authentication, the miles_uuid is set as a Firebase user_property.</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SQL Joinery:</w:t>
      </w:r>
      <w:r w:rsidDel="00000000" w:rsidR="00000000" w:rsidRPr="00000000">
        <w:rPr>
          <w:rFonts w:ascii="Google Sans" w:cs="Google Sans" w:eastAsia="Google Sans" w:hAnsi="Google Sans"/>
          <w:color w:val="1f1f1f"/>
          <w:rtl w:val="0"/>
        </w:rPr>
        <w:t xml:space="preserve"> In BigQuery, a simple JOIN allows the team to see the full path: </w:t>
      </w:r>
      <w:r w:rsidDel="00000000" w:rsidR="00000000" w:rsidRPr="00000000">
        <w:rPr>
          <w:rFonts w:ascii="Google Sans" w:cs="Google Sans" w:eastAsia="Google Sans" w:hAnsi="Google Sans"/>
          <w:i w:val="1"/>
          <w:iCs w:val="1"/>
          <w:color w:val="1f1f1f"/>
          <w:rtl w:val="0"/>
        </w:rPr>
        <w:t xml:space="preserve">Ad Click (Web) -&gt; Install (Appsflyer) -&gt; Login (App) -&gt; Engagement (Firebase).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Solving the Major Use Case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Use Case: The "Leaking Bucket" in Onboarding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major use case was identifying why 35% of high-intent web leads never logged into the app after downloading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Forensic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BigQuery, the team ran a "Time-to-Event" query. They discovered that the "Identity Handshake" (signing in) was where users dropped off because the app was asking them to re-enter credentials they had just provided on the web.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 Smart Deep-Linking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team utilized Appsflyer's </w:t>
      </w:r>
      <w:r w:rsidDel="00000000" w:rsidR="00000000" w:rsidRPr="00000000">
        <w:rPr>
          <w:rFonts w:ascii="Google Sans" w:cs="Google Sans" w:eastAsia="Google Sans" w:hAnsi="Google Sans"/>
          <w:b w:val="1"/>
          <w:bCs w:val="1"/>
          <w:color w:val="1f1f1f"/>
          <w:rtl w:val="0"/>
        </w:rPr>
        <w:t xml:space="preserve">OneLink</w:t>
      </w:r>
      <w:r w:rsidDel="00000000" w:rsidR="00000000" w:rsidRPr="00000000">
        <w:rPr>
          <w:rFonts w:ascii="Google Sans" w:cs="Google Sans" w:eastAsia="Google Sans" w:hAnsi="Google Sans"/>
          <w:color w:val="1f1f1f"/>
          <w:rtl w:val="0"/>
        </w:rPr>
        <w:t xml:space="preserve"> technology. When a user signed up on the web, they received a SMS/WhatsApp link with a cryptographically signed token. Clicking the link opened the app, which read the token and automatically logged the user in, landing them exactly on the module they were previously viewing.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Login-screen abandonment dropped by </w:t>
      </w:r>
      <w:r w:rsidDel="00000000" w:rsidR="00000000" w:rsidRPr="00000000">
        <w:rPr>
          <w:rFonts w:ascii="Google Sans" w:cs="Google Sans" w:eastAsia="Google Sans" w:hAnsi="Google Sans"/>
          <w:b w:val="1"/>
          <w:bCs w:val="1"/>
          <w:color w:val="1f1f1f"/>
          <w:rtl w:val="0"/>
        </w:rPr>
        <w:t xml:space="preserve">25%</w:t>
      </w:r>
      <w:r w:rsidDel="00000000" w:rsidR="00000000" w:rsidRPr="00000000">
        <w:rPr>
          <w:rFonts w:ascii="Google Sans" w:cs="Google Sans" w:eastAsia="Google Sans" w:hAnsi="Google Sans"/>
          <w:color w:val="1f1f1f"/>
          <w:rtl w:val="0"/>
        </w:rPr>
        <w:t xml:space="preserve">, and the "Lead-to-App-Active" conversion rate improved by 18%.</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Business Ledger: Results and ROI</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CRM Synergy (Feeding Miles Force)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this data, the </w:t>
      </w:r>
      <w:r w:rsidDel="00000000" w:rsidR="00000000" w:rsidRPr="00000000">
        <w:rPr>
          <w:rFonts w:ascii="Google Sans" w:cs="Google Sans" w:eastAsia="Google Sans" w:hAnsi="Google Sans"/>
          <w:b w:val="1"/>
          <w:bCs w:val="1"/>
          <w:color w:val="1f1f1f"/>
          <w:rtl w:val="0"/>
        </w:rPr>
        <w:t xml:space="preserve">Miles Force CRM</w:t>
      </w:r>
      <w:r w:rsidDel="00000000" w:rsidR="00000000" w:rsidRPr="00000000">
        <w:rPr>
          <w:rFonts w:ascii="Google Sans" w:cs="Google Sans" w:eastAsia="Google Sans" w:hAnsi="Google Sans"/>
          <w:color w:val="1f1f1f"/>
          <w:rtl w:val="0"/>
        </w:rPr>
        <w:t xml:space="preserve"> was transformed. Sales representatives no longer made "blind calls." They received notifications when a lead completed a specific module in the app, allowing for "Contextual Selling."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Marketing &amp; Product ROI</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ROAS Optimization:</w:t>
      </w:r>
      <w:r w:rsidDel="00000000" w:rsidR="00000000" w:rsidRPr="00000000">
        <w:rPr>
          <w:rFonts w:ascii="Google Sans" w:cs="Google Sans" w:eastAsia="Google Sans" w:hAnsi="Google Sans"/>
          <w:color w:val="1f1f1f"/>
          <w:rtl w:val="0"/>
        </w:rPr>
        <w:t xml:space="preserve"> Reallocated 20% of the budget toward campaigns that drove actual "Learning Progress" rather than just "Installs."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Lift:</w:t>
      </w:r>
      <w:r w:rsidDel="00000000" w:rsidR="00000000" w:rsidRPr="00000000">
        <w:rPr>
          <w:rFonts w:ascii="Google Sans" w:cs="Google Sans" w:eastAsia="Google Sans" w:hAnsi="Google Sans"/>
          <w:color w:val="1f1f1f"/>
          <w:rtl w:val="0"/>
        </w:rPr>
        <w:t xml:space="preserve"> Resulted in a </w:t>
      </w:r>
      <w:r w:rsidDel="00000000" w:rsidR="00000000" w:rsidRPr="00000000">
        <w:rPr>
          <w:rFonts w:ascii="Google Sans" w:cs="Google Sans" w:eastAsia="Google Sans" w:hAnsi="Google Sans"/>
          <w:b w:val="1"/>
          <w:bCs w:val="1"/>
          <w:color w:val="1f1f1f"/>
          <w:rtl w:val="0"/>
        </w:rPr>
        <w:t xml:space="preserve">15% lift in total CPA program revenue</w:t>
      </w:r>
      <w:r w:rsidDel="00000000" w:rsidR="00000000" w:rsidRPr="00000000">
        <w:rPr>
          <w:rFonts w:ascii="Google Sans" w:cs="Google Sans" w:eastAsia="Google Sans" w:hAnsi="Google Sans"/>
          <w:color w:val="1f1f1f"/>
          <w:rtl w:val="0"/>
        </w:rPr>
        <w:t xml:space="preserve"> through better-qualified lead handoffs.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Alternatives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Option A: Native Tooling (GA4/Firebase UI)</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Rejected. No ability to join data with Appsflyer or provide user-level signals to the CRM.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Option B: Custom BigQuery Engine (Selected)</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Selected. Provided full ownership of raw data and the ability to create a custom "Identity Glue" across the ecosystem.</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and Future Roadmap</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Final Reflections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Miles One Analytics</w:t>
      </w:r>
      <w:r w:rsidDel="00000000" w:rsidR="00000000" w:rsidRPr="00000000">
        <w:rPr>
          <w:rFonts w:ascii="Google Sans" w:cs="Google Sans" w:eastAsia="Google Sans" w:hAnsi="Google Sans"/>
          <w:color w:val="1f1f1f"/>
          <w:rtl w:val="0"/>
        </w:rPr>
        <w:t xml:space="preserve"> proved that </w:t>
      </w:r>
      <w:r w:rsidDel="00000000" w:rsidR="00000000" w:rsidRPr="00000000">
        <w:rPr>
          <w:rFonts w:ascii="Google Sans" w:cs="Google Sans" w:eastAsia="Google Sans" w:hAnsi="Google Sans"/>
          <w:b w:val="1"/>
          <w:bCs w:val="1"/>
          <w:color w:val="1f1f1f"/>
          <w:rtl w:val="0"/>
        </w:rPr>
        <w:t xml:space="preserve">Data Unification is a Product Feature.</w:t>
      </w:r>
      <w:r w:rsidDel="00000000" w:rsidR="00000000" w:rsidRPr="00000000">
        <w:rPr>
          <w:rFonts w:ascii="Google Sans" w:cs="Google Sans" w:eastAsia="Google Sans" w:hAnsi="Google Sans"/>
          <w:color w:val="1f1f1f"/>
          <w:rtl w:val="0"/>
        </w:rPr>
        <w:t xml:space="preserve"> By building a custom pipeline in BigQuery, Miles Education created a "Growth Engine" that bridges the gap between marketing, the mobile app, and the sales team's CRM.</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Discussion Questions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How does the shift to "Privacy Manifests" in iOS 17 affect the cross-platform mapping?</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How can we use BigQuery ML to predict which app users are most likely to convert to the paid CPA program?</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What are the security implications of streaming real-time app behavior into the CRM for sales visibility?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