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03: MILES ENGAGE — THE ATTRIBUTION &amp; RECOVERY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Eliminating the "Marketing Mirage" through Tokenized Tracking and ROAS/ROCS Engineering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 From Intuition to Arbitrage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Miles Education faced a critical "Marketing Mirage"—a scenario where native platform dashboards (Meta/Google) reported high performance that never materialized as revenue in the CRM. Fragmented tracking, cross-domain "Black Holes," and "Last-Click" bias led to inefficient capital allocation.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Solution:</w:t>
      </w:r>
      <w:r w:rsidDel="00000000" w:rsidR="00000000" w:rsidRPr="00000000">
        <w:rPr>
          <w:rFonts w:ascii="Arial" w:cs="Arial" w:eastAsia="Arial" w:hAnsi="Arial"/>
          <w:color w:val="1f1f1f"/>
          <w:rtl w:val="0"/>
        </w:rPr>
        <w:t xml:space="preserve"> The development of </w:t>
      </w:r>
      <w:r w:rsidDel="00000000" w:rsidR="00000000" w:rsidRPr="00000000">
        <w:rPr>
          <w:rFonts w:ascii="Arial" w:cs="Arial" w:eastAsia="Arial" w:hAnsi="Arial"/>
          <w:b w:val="1"/>
          <w:bCs w:val="1"/>
          <w:color w:val="1f1f1f"/>
          <w:rtl w:val="0"/>
        </w:rPr>
        <w:t xml:space="preserve">Miles Engage (ME)</w:t>
      </w:r>
      <w:r w:rsidDel="00000000" w:rsidR="00000000" w:rsidRPr="00000000">
        <w:rPr>
          <w:rFonts w:ascii="Arial" w:cs="Arial" w:eastAsia="Arial" w:hAnsi="Arial"/>
          <w:color w:val="1f1f1f"/>
          <w:rtl w:val="0"/>
        </w:rPr>
        <w:t xml:space="preserve">, a proprietary Attribution &amp; Recovery Engine. By deprecating standard UTMs in favor of a </w:t>
      </w:r>
      <w:r w:rsidDel="00000000" w:rsidR="00000000" w:rsidRPr="00000000">
        <w:rPr>
          <w:rFonts w:ascii="Arial" w:cs="Arial" w:eastAsia="Arial" w:hAnsi="Arial"/>
          <w:b w:val="1"/>
          <w:bCs w:val="1"/>
          <w:color w:val="1f1f1f"/>
          <w:rtl w:val="0"/>
        </w:rPr>
        <w:t xml:space="preserve">Deterministic Tokenized Architecture (tk=)</w:t>
      </w:r>
      <w:r w:rsidDel="00000000" w:rsidR="00000000" w:rsidRPr="00000000">
        <w:rPr>
          <w:rFonts w:ascii="Arial" w:cs="Arial" w:eastAsia="Arial" w:hAnsi="Arial"/>
          <w:color w:val="1f1f1f"/>
          <w:rtl w:val="0"/>
        </w:rPr>
        <w:t xml:space="preserve"> and building an n8n-driven financial API loop, the system provided real-time visibility into </w:t>
      </w:r>
      <w:r w:rsidDel="00000000" w:rsidR="00000000" w:rsidRPr="00000000">
        <w:rPr>
          <w:rFonts w:ascii="Arial" w:cs="Arial" w:eastAsia="Arial" w:hAnsi="Arial"/>
          <w:b w:val="1"/>
          <w:bCs w:val="1"/>
          <w:color w:val="1f1f1f"/>
          <w:rtl w:val="0"/>
        </w:rPr>
        <w:t xml:space="preserve">ROAS</w:t>
      </w:r>
      <w:r w:rsidDel="00000000" w:rsidR="00000000" w:rsidRPr="00000000">
        <w:rPr>
          <w:rFonts w:ascii="Arial" w:cs="Arial" w:eastAsia="Arial" w:hAnsi="Arial"/>
          <w:color w:val="1f1f1f"/>
          <w:rtl w:val="0"/>
        </w:rPr>
        <w:t xml:space="preserve"> (Ad Spend) and </w:t>
      </w:r>
      <w:r w:rsidDel="00000000" w:rsidR="00000000" w:rsidRPr="00000000">
        <w:rPr>
          <w:rFonts w:ascii="Arial" w:cs="Arial" w:eastAsia="Arial" w:hAnsi="Arial"/>
          <w:b w:val="1"/>
          <w:bCs w:val="1"/>
          <w:color w:val="1f1f1f"/>
          <w:rtl w:val="0"/>
        </w:rPr>
        <w:t xml:space="preserve">ROCS</w:t>
      </w:r>
      <w:r w:rsidDel="00000000" w:rsidR="00000000" w:rsidRPr="00000000">
        <w:rPr>
          <w:rFonts w:ascii="Arial" w:cs="Arial" w:eastAsia="Arial" w:hAnsi="Arial"/>
          <w:color w:val="1f1f1f"/>
          <w:rtl w:val="0"/>
        </w:rPr>
        <w:t xml:space="preserve"> (Return on Communication Spend).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Quantitative Impact: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ROAS Lift:</w:t>
      </w:r>
      <w:r w:rsidDel="00000000" w:rsidR="00000000" w:rsidRPr="00000000">
        <w:rPr>
          <w:rFonts w:ascii="Arial" w:cs="Arial" w:eastAsia="Arial" w:hAnsi="Arial"/>
          <w:color w:val="1f1f1f"/>
          <w:rtl w:val="0"/>
        </w:rPr>
        <w:t xml:space="preserve"> Achieved a </w:t>
      </w:r>
      <w:r w:rsidDel="00000000" w:rsidR="00000000" w:rsidRPr="00000000">
        <w:rPr>
          <w:rFonts w:ascii="Arial" w:cs="Arial" w:eastAsia="Arial" w:hAnsi="Arial"/>
          <w:b w:val="1"/>
          <w:bCs w:val="1"/>
          <w:color w:val="1f1f1f"/>
          <w:rtl w:val="0"/>
        </w:rPr>
        <w:t xml:space="preserve">20% deterministic increase in ROAS</w:t>
      </w:r>
      <w:r w:rsidDel="00000000" w:rsidR="00000000" w:rsidRPr="00000000">
        <w:rPr>
          <w:rFonts w:ascii="Arial" w:cs="Arial" w:eastAsia="Arial" w:hAnsi="Arial"/>
          <w:color w:val="1f1f1f"/>
          <w:rtl w:val="0"/>
        </w:rPr>
        <w:t xml:space="preserve"> through precision tracking.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Operational Efficiency:</w:t>
      </w:r>
      <w:r w:rsidDel="00000000" w:rsidR="00000000" w:rsidRPr="00000000">
        <w:rPr>
          <w:rFonts w:ascii="Arial" w:cs="Arial" w:eastAsia="Arial" w:hAnsi="Arial"/>
          <w:color w:val="1f1f1f"/>
          <w:rtl w:val="0"/>
        </w:rPr>
        <w:t xml:space="preserve"> Reduced the operations workload by </w:t>
      </w:r>
      <w:r w:rsidDel="00000000" w:rsidR="00000000" w:rsidRPr="00000000">
        <w:rPr>
          <w:rFonts w:ascii="Arial" w:cs="Arial" w:eastAsia="Arial" w:hAnsi="Arial"/>
          <w:b w:val="1"/>
          <w:bCs w:val="1"/>
          <w:color w:val="1f1f1f"/>
          <w:rtl w:val="0"/>
        </w:rPr>
        <w:t xml:space="preserve">30%</w:t>
      </w:r>
      <w:r w:rsidDel="00000000" w:rsidR="00000000" w:rsidRPr="00000000">
        <w:rPr>
          <w:rFonts w:ascii="Arial" w:cs="Arial" w:eastAsia="Arial" w:hAnsi="Arial"/>
          <w:color w:val="1f1f1f"/>
          <w:rtl w:val="0"/>
        </w:rPr>
        <w:t xml:space="preserve"> by eliminating manual data reconciliation.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Attribution Accuracy:</w:t>
      </w:r>
      <w:r w:rsidDel="00000000" w:rsidR="00000000" w:rsidRPr="00000000">
        <w:rPr>
          <w:rFonts w:ascii="Arial" w:cs="Arial" w:eastAsia="Arial" w:hAnsi="Arial"/>
          <w:color w:val="1f1f1f"/>
          <w:rtl w:val="0"/>
        </w:rPr>
        <w:t xml:space="preserve"> Recovered "Ghost Leads" previously lost to cross-domain hops and native form blind spots.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Communication Optimization:</w:t>
      </w:r>
      <w:r w:rsidDel="00000000" w:rsidR="00000000" w:rsidRPr="00000000">
        <w:rPr>
          <w:rFonts w:ascii="Arial" w:cs="Arial" w:eastAsia="Arial" w:hAnsi="Arial"/>
          <w:color w:val="1f1f1f"/>
          <w:rtl w:val="0"/>
        </w:rPr>
        <w:t xml:space="preserve"> Slashed wasted spend on WhatsApp and Email by </w:t>
      </w:r>
      <w:r w:rsidDel="00000000" w:rsidR="00000000" w:rsidRPr="00000000">
        <w:rPr>
          <w:rFonts w:ascii="Arial" w:cs="Arial" w:eastAsia="Arial" w:hAnsi="Arial"/>
          <w:b w:val="1"/>
          <w:bCs w:val="1"/>
          <w:color w:val="1f1f1f"/>
          <w:rtl w:val="0"/>
        </w:rPr>
        <w:t xml:space="preserve">15-20%</w:t>
      </w:r>
      <w:r w:rsidDel="00000000" w:rsidR="00000000" w:rsidRPr="00000000">
        <w:rPr>
          <w:rFonts w:ascii="Arial" w:cs="Arial" w:eastAsia="Arial" w:hAnsi="Arial"/>
          <w:color w:val="1f1f1f"/>
          <w:rtl w:val="0"/>
        </w:rPr>
        <w:t xml:space="preserve"> via ROCS-driven insights.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Problem: The "Marketing Mirage"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organization was trapped in </w:t>
      </w:r>
      <w:r w:rsidDel="00000000" w:rsidR="00000000" w:rsidRPr="00000000">
        <w:rPr>
          <w:rFonts w:ascii="Arial" w:cs="Arial" w:eastAsia="Arial" w:hAnsi="Arial"/>
          <w:b w:val="1"/>
          <w:bCs w:val="1"/>
          <w:color w:val="1f1f1f"/>
          <w:rtl w:val="0"/>
        </w:rPr>
        <w:t xml:space="preserve">"CSV Purgatory"</w:t>
      </w:r>
      <w:r w:rsidDel="00000000" w:rsidR="00000000" w:rsidRPr="00000000">
        <w:rPr>
          <w:rFonts w:ascii="Arial" w:cs="Arial" w:eastAsia="Arial" w:hAnsi="Arial"/>
          <w:color w:val="1f1f1f"/>
          <w:rtl w:val="0"/>
        </w:rPr>
        <w:t xml:space="preserve">—manual audits where spend data from multiple platforms was cross-referenced with CRM exports to guess at ROI.</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Domain Gap:</w:t>
      </w:r>
      <w:r w:rsidDel="00000000" w:rsidR="00000000" w:rsidRPr="00000000">
        <w:rPr>
          <w:rFonts w:ascii="Arial" w:cs="Arial" w:eastAsia="Arial" w:hAnsi="Arial"/>
          <w:color w:val="1f1f1f"/>
          <w:rtl w:val="0"/>
        </w:rPr>
        <w:t xml:space="preserve"> Users clicking ads often hopped across multiple Miles properties, losing standard UTM cookies in the process.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Native Gap:</w:t>
      </w:r>
      <w:r w:rsidDel="00000000" w:rsidR="00000000" w:rsidRPr="00000000">
        <w:rPr>
          <w:rFonts w:ascii="Arial" w:cs="Arial" w:eastAsia="Arial" w:hAnsi="Arial"/>
          <w:color w:val="1f1f1f"/>
          <w:rtl w:val="0"/>
        </w:rPr>
        <w:t xml:space="preserve"> Leads generated via Facebook/LinkedIn native forms lacked granular campaign-level data in the downstream CRM.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Attribution Trap:</w:t>
      </w:r>
      <w:r w:rsidDel="00000000" w:rsidR="00000000" w:rsidRPr="00000000">
        <w:rPr>
          <w:rFonts w:ascii="Arial" w:cs="Arial" w:eastAsia="Arial" w:hAnsi="Arial"/>
          <w:color w:val="1f1f1f"/>
          <w:rtl w:val="0"/>
        </w:rPr>
        <w:t xml:space="preserve"> A "Last-Click" model failed to credit the </w:t>
      </w:r>
      <w:r w:rsidDel="00000000" w:rsidR="00000000" w:rsidRPr="00000000">
        <w:rPr>
          <w:rFonts w:ascii="Arial" w:cs="Arial" w:eastAsia="Arial" w:hAnsi="Arial"/>
          <w:b w:val="1"/>
          <w:bCs w:val="1"/>
          <w:color w:val="1f1f1f"/>
          <w:rtl w:val="0"/>
        </w:rPr>
        <w:t xml:space="preserve">Miles One</w:t>
      </w:r>
      <w:r w:rsidDel="00000000" w:rsidR="00000000" w:rsidRPr="00000000">
        <w:rPr>
          <w:rFonts w:ascii="Arial" w:cs="Arial" w:eastAsia="Arial" w:hAnsi="Arial"/>
          <w:color w:val="1f1f1f"/>
          <w:rtl w:val="0"/>
        </w:rPr>
        <w:t xml:space="preserve"> "Genesis" touchpoint, leading to the pausing of high-value awareness campaigns.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Technical Architecture: The ME Tokenized Framework</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"Ground Truth" Scraper &amp; tk= Token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moved the organization away from fragile UTMs to a </w:t>
      </w:r>
      <w:r w:rsidDel="00000000" w:rsidR="00000000" w:rsidRPr="00000000">
        <w:rPr>
          <w:rFonts w:ascii="Arial" w:cs="Arial" w:eastAsia="Arial" w:hAnsi="Arial"/>
          <w:b w:val="1"/>
          <w:bCs w:val="1"/>
          <w:color w:val="1f1f1f"/>
          <w:rtl w:val="0"/>
        </w:rPr>
        <w:t xml:space="preserve">Tokenized URL</w:t>
      </w:r>
      <w:r w:rsidDel="00000000" w:rsidR="00000000" w:rsidRPr="00000000">
        <w:rPr>
          <w:rFonts w:ascii="Arial" w:cs="Arial" w:eastAsia="Arial" w:hAnsi="Arial"/>
          <w:color w:val="1f1f1f"/>
          <w:rtl w:val="0"/>
        </w:rPr>
        <w:t xml:space="preserve"> system.</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Generation:</w:t>
      </w:r>
      <w:r w:rsidDel="00000000" w:rsidR="00000000" w:rsidRPr="00000000">
        <w:rPr>
          <w:rFonts w:ascii="Arial" w:cs="Arial" w:eastAsia="Arial" w:hAnsi="Arial"/>
          <w:color w:val="1f1f1f"/>
          <w:rtl w:val="0"/>
        </w:rPr>
        <w:t xml:space="preserve"> Every single campaign—be it a Meta ad or a Netcore WhatsApp nudge—was generated inside Miles Engage, minting a unique tk parameter (e.g., tk=aa1afa3f).</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Persistence:</w:t>
      </w:r>
      <w:r w:rsidDel="00000000" w:rsidR="00000000" w:rsidRPr="00000000">
        <w:rPr>
          <w:rFonts w:ascii="Arial" w:cs="Arial" w:eastAsia="Arial" w:hAnsi="Arial"/>
          <w:color w:val="1f1f1f"/>
          <w:rtl w:val="0"/>
        </w:rPr>
        <w:t xml:space="preserve"> A custom scraper was deployed across the entire Miles web ecosystem. It captured the tk value and held it in operational memory across domain hops, ensuring that when the final JSON form was submitted, the attribution remained intact.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Native Bridge:</w:t>
      </w:r>
      <w:r w:rsidDel="00000000" w:rsidR="00000000" w:rsidRPr="00000000">
        <w:rPr>
          <w:rFonts w:ascii="Arial" w:cs="Arial" w:eastAsia="Arial" w:hAnsi="Arial"/>
          <w:color w:val="1f1f1f"/>
          <w:rtl w:val="0"/>
        </w:rPr>
        <w:t xml:space="preserve"> For Facebook/LinkedIn lead forms, an n8n mapping layer was built to instantly stamp incoming leads with the corresponding ME Campaign ID based on the Form ID.</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ROAS/ROCS Financial API Loop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Miles Engage was engineered as a financial auditing tool.</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API Ingestion:</w:t>
      </w:r>
      <w:r w:rsidDel="00000000" w:rsidR="00000000" w:rsidRPr="00000000">
        <w:rPr>
          <w:rFonts w:ascii="Arial" w:cs="Arial" w:eastAsia="Arial" w:hAnsi="Arial"/>
          <w:color w:val="1f1f1f"/>
          <w:rtl w:val="0"/>
        </w:rPr>
        <w:t xml:space="preserve"> Custom scripts fetched daily spend data via API from Google, Meta, and LinkedIn, tagging costs directly to the ME Campaign ID.</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ROCS Metric:</w:t>
      </w:r>
      <w:r w:rsidDel="00000000" w:rsidR="00000000" w:rsidRPr="00000000">
        <w:rPr>
          <w:rFonts w:ascii="Arial" w:cs="Arial" w:eastAsia="Arial" w:hAnsi="Arial"/>
          <w:color w:val="1f1f1f"/>
          <w:rtl w:val="0"/>
        </w:rPr>
        <w:t xml:space="preserve"> By connecting to the CDP (Netcore), ME aggregated the cost of WhatsApp API sends and email blasts. This allowed us to calculate </w:t>
      </w:r>
      <w:r w:rsidDel="00000000" w:rsidR="00000000" w:rsidRPr="00000000">
        <w:rPr>
          <w:rFonts w:ascii="Arial" w:cs="Arial" w:eastAsia="Arial" w:hAnsi="Arial"/>
          <w:b w:val="1"/>
          <w:bCs w:val="1"/>
          <w:color w:val="1f1f1f"/>
          <w:rtl w:val="0"/>
        </w:rPr>
        <w:t xml:space="preserve">ROCS</w:t>
      </w:r>
      <w:r w:rsidDel="00000000" w:rsidR="00000000" w:rsidRPr="00000000">
        <w:rPr>
          <w:rFonts w:ascii="Arial" w:cs="Arial" w:eastAsia="Arial" w:hAnsi="Arial"/>
          <w:color w:val="1f1f1f"/>
          <w:rtl w:val="0"/>
        </w:rPr>
        <w:t xml:space="preserve">—the return on every rupee spent on communication—ensuring we weren't over-communicating to low-intent leads.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Implementation: The Omni-Channel Flywheel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every touchpoint anchored to a tk payload, we moved to a </w:t>
      </w:r>
      <w:r w:rsidDel="00000000" w:rsidR="00000000" w:rsidRPr="00000000">
        <w:rPr>
          <w:rFonts w:ascii="Arial" w:cs="Arial" w:eastAsia="Arial" w:hAnsi="Arial"/>
          <w:b w:val="1"/>
          <w:bCs w:val="1"/>
          <w:color w:val="1f1f1f"/>
          <w:rtl w:val="0"/>
        </w:rPr>
        <w:t xml:space="preserve">U-Shaped (Position-Based) Attribution Model</w:t>
      </w:r>
      <w:r w:rsidDel="00000000" w:rsidR="00000000" w:rsidRPr="00000000">
        <w:rPr>
          <w:rFonts w:ascii="Arial" w:cs="Arial" w:eastAsia="Arial" w:hAnsi="Arial"/>
          <w:color w:val="1f1f1f"/>
          <w:rtl w:val="0"/>
        </w:rPr>
        <w:t xml:space="preserve"> in BigQuery.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Journey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Genesis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first tk captured when the user touched the Miles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Commitment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moment of Masterclass subscription or Mentorship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Assisted Touches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Middle-funnel Netcore WhatsApp/Email nudges, quantified by ME tags.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Discovery:</w:t>
      </w:r>
      <w:r w:rsidDel="00000000" w:rsidR="00000000" w:rsidRPr="00000000">
        <w:rPr>
          <w:rFonts w:ascii="Arial" w:cs="Arial" w:eastAsia="Arial" w:hAnsi="Arial"/>
          <w:color w:val="1f1f1f"/>
          <w:rtl w:val="0"/>
        </w:rPr>
        <w:t xml:space="preserve"> This model mathematically proved that a ₹5 WhatsApp blast (the 20% assist) was successfully closing leads that originated from a ₹500 Google Search click (the 40% Genesis), allowing for dynamic budget reallocation.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Business Ledger: Killing "CSV Purgatory"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replaced manual "Data Postmen" with a real-time </w:t>
      </w:r>
      <w:r w:rsidDel="00000000" w:rsidR="00000000" w:rsidRPr="00000000">
        <w:rPr>
          <w:rFonts w:ascii="Arial" w:cs="Arial" w:eastAsia="Arial" w:hAnsi="Arial"/>
          <w:b w:val="1"/>
          <w:bCs w:val="1"/>
          <w:color w:val="1f1f1f"/>
          <w:rtl w:val="0"/>
        </w:rPr>
        <w:t xml:space="preserve">High-Frequency Trading Desk</w:t>
      </w:r>
      <w:r w:rsidDel="00000000" w:rsidR="00000000" w:rsidRPr="00000000">
        <w:rPr>
          <w:rFonts w:ascii="Arial" w:cs="Arial" w:eastAsia="Arial" w:hAnsi="Arial"/>
          <w:color w:val="1f1f1f"/>
          <w:rtl w:val="0"/>
        </w:rPr>
        <w:t xml:space="preserve"> for marketing.</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Automated Auditing:</w:t>
      </w:r>
      <w:r w:rsidDel="00000000" w:rsidR="00000000" w:rsidRPr="00000000">
        <w:rPr>
          <w:rFonts w:ascii="Arial" w:cs="Arial" w:eastAsia="Arial" w:hAnsi="Arial"/>
          <w:color w:val="1f1f1f"/>
          <w:rtl w:val="0"/>
        </w:rPr>
        <w:t xml:space="preserve"> Because ME ingested costs and mapped them to payloads in real-time, the financial dashboard updated automatically without human intervention.</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Intent-Based Routing:</w:t>
      </w:r>
      <w:r w:rsidDel="00000000" w:rsidR="00000000" w:rsidRPr="00000000">
        <w:rPr>
          <w:rFonts w:ascii="Arial" w:cs="Arial" w:eastAsia="Arial" w:hAnsi="Arial"/>
          <w:color w:val="1f1f1f"/>
          <w:rtl w:val="0"/>
        </w:rPr>
        <w:t xml:space="preserve"> ME evaluated the </w:t>
      </w:r>
      <w:r w:rsidDel="00000000" w:rsidR="00000000" w:rsidRPr="00000000">
        <w:rPr>
          <w:rFonts w:ascii="Arial" w:cs="Arial" w:eastAsia="Arial" w:hAnsi="Arial"/>
          <w:b w:val="1"/>
          <w:bCs w:val="1"/>
          <w:color w:val="1f1f1f"/>
          <w:rtl w:val="0"/>
        </w:rPr>
        <w:t xml:space="preserve">Intent Velocity</w:t>
      </w:r>
      <w:r w:rsidDel="00000000" w:rsidR="00000000" w:rsidRPr="00000000">
        <w:rPr>
          <w:rFonts w:ascii="Arial" w:cs="Arial" w:eastAsia="Arial" w:hAnsi="Arial"/>
          <w:color w:val="1f1f1f"/>
          <w:rtl w:val="0"/>
        </w:rPr>
        <w:t xml:space="preserve"> of a lead based on its tk token and used a Round-Robin SQL query to push high-intent leads to the top of the Sales Officers' dialers instantly.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Strategic Conclusion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Miles Engage transformed marketing from a speculative activity into a deterministic financial operation. By forcing absolute accountability onto every click and text through the </w:t>
      </w:r>
      <w:r w:rsidDel="00000000" w:rsidR="00000000" w:rsidRPr="00000000">
        <w:rPr>
          <w:rFonts w:ascii="Arial" w:cs="Arial" w:eastAsia="Arial" w:hAnsi="Arial"/>
          <w:b w:val="1"/>
          <w:bCs w:val="1"/>
          <w:color w:val="1f1f1f"/>
          <w:rtl w:val="0"/>
        </w:rPr>
        <w:t xml:space="preserve">ME Token</w:t>
      </w:r>
      <w:r w:rsidDel="00000000" w:rsidR="00000000" w:rsidRPr="00000000">
        <w:rPr>
          <w:rFonts w:ascii="Arial" w:cs="Arial" w:eastAsia="Arial" w:hAnsi="Arial"/>
          <w:color w:val="1f1f1f"/>
          <w:rtl w:val="0"/>
        </w:rPr>
        <w:t xml:space="preserve">, we ensured that every rupee spent was a calculated step toward conversion.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