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1027C" w14:textId="29D81FB1" w:rsidR="0000267A" w:rsidRDefault="00123E10" w:rsidP="00600E5B">
      <w:pPr>
        <w:pStyle w:val="ListParagraph"/>
        <w:numPr>
          <w:ilvl w:val="0"/>
          <w:numId w:val="2"/>
        </w:numPr>
      </w:pPr>
      <w:r>
        <w:t>T</w:t>
      </w:r>
      <w:r w:rsidR="00600E5B" w:rsidRPr="00600E5B">
        <w:t>he description of the control unit was not sufficient. you need to mention how it controls flow based on the input from the logic unit.</w:t>
      </w:r>
    </w:p>
    <w:p w14:paraId="5328D3C6" w14:textId="57D23EE0" w:rsidR="00600E5B" w:rsidRDefault="00600E5B" w:rsidP="00600E5B">
      <w:pPr>
        <w:pStyle w:val="ListParagraph"/>
        <w:numPr>
          <w:ilvl w:val="0"/>
          <w:numId w:val="2"/>
        </w:numPr>
      </w:pPr>
      <w:r>
        <w:t>In P2P, not all users are connected. Connections occur dynamically.</w:t>
      </w:r>
    </w:p>
    <w:p w14:paraId="37C2F4D0" w14:textId="026C248C" w:rsidR="00F159C3" w:rsidRDefault="00123E10" w:rsidP="00600E5B">
      <w:pPr>
        <w:pStyle w:val="ListParagraph"/>
        <w:numPr>
          <w:ilvl w:val="0"/>
          <w:numId w:val="2"/>
        </w:numPr>
      </w:pPr>
      <w:r>
        <w:t>In the midterm, you received the highest marks for the descriptive question</w:t>
      </w:r>
    </w:p>
    <w:sectPr w:rsidR="00F15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33C3C"/>
    <w:multiLevelType w:val="hybridMultilevel"/>
    <w:tmpl w:val="1AC8CD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41"/>
    <w:rsid w:val="0000267A"/>
    <w:rsid w:val="00123E10"/>
    <w:rsid w:val="003F023F"/>
    <w:rsid w:val="00515DAB"/>
    <w:rsid w:val="00600E5B"/>
    <w:rsid w:val="00683241"/>
    <w:rsid w:val="00AF49E3"/>
    <w:rsid w:val="00C97C62"/>
    <w:rsid w:val="00EB5AA5"/>
    <w:rsid w:val="00F1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9B76"/>
  <w15:chartTrackingRefBased/>
  <w15:docId w15:val="{30A9461B-8222-4FDF-9A3A-D3C166A2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3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2020-10-11T15:43:00Z</dcterms:created>
  <dcterms:modified xsi:type="dcterms:W3CDTF">2020-10-11T16:19:00Z</dcterms:modified>
</cp:coreProperties>
</file>