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CISCO VIP INTERNSHIP PROJECT</w:t>
      </w:r>
    </w:p>
    <w:p>
      <w:r>
        <w:t>NetSage AI</w:t>
      </w:r>
    </w:p>
    <w:p>
      <w:pPr>
        <w:pStyle w:val="Heading1"/>
      </w:pPr>
      <w:r>
        <w:t>Individual Contribution Summary</w:t>
      </w:r>
    </w:p>
    <w:p>
      <w:pPr>
        <w:pStyle w:val="Heading2"/>
      </w:pPr>
      <w:r>
        <w:t>Individual Work Completed</w:t>
      </w:r>
    </w:p>
    <w:p>
      <w:pPr>
        <w:pStyle w:val="ListBullet"/>
      </w:pPr>
      <w:r>
        <w:t>Organized and validated the 40-case Cisco-style troubleshooting dataset used as the common input to the project workflow.</w:t>
      </w:r>
    </w:p>
    <w:p>
      <w:pPr>
        <w:pStyle w:val="ListBullet"/>
      </w:pPr>
      <w:r>
        <w:t>Worked on case structure and completeness across symptom, topology note, Cisco show-command evidence, expected fault, OSI layer, concept, and severity.</w:t>
      </w:r>
    </w:p>
    <w:p>
      <w:pPr>
        <w:pStyle w:val="ListBullet"/>
      </w:pPr>
      <w:r>
        <w:t>Contributed to coverage across VLAN, gateway, DHCP, DNS, routing, ACL, NAT, and wireless troubleshooting scenarios.</w:t>
      </w:r>
    </w:p>
    <w:p>
      <w:pPr>
        <w:pStyle w:val="ListBullet"/>
      </w:pPr>
      <w:r>
        <w:t>Compared diagnosis outputs with project reference cases and examined whether conclusions were supported by the supplied evidence.</w:t>
      </w:r>
    </w:p>
    <w:p>
      <w:pPr>
        <w:pStyle w:val="ListBullet"/>
      </w:pPr>
      <w:r>
        <w:t>Contributed to evaluation artifacts, case audits, and identification of cases where the diagnosis should remain cautious because the evidence does not establish a unique fault.</w:t>
      </w:r>
    </w:p>
    <w:p>
      <w:pPr>
        <w:pStyle w:val="ListBullet"/>
      </w:pPr>
      <w:r>
        <w:t>Participated in integration checks, final dataset/evaluation review, and demonstration preparation.</w:t>
      </w:r>
    </w:p>
    <w:p>
      <w:pPr>
        <w:pStyle w:val="Heading2"/>
      </w:pPr>
      <w:r>
        <w:t>Project Artifacts Directly Related to My Work</w:t>
      </w:r>
    </w:p>
    <w:p>
      <w:pPr>
        <w:pStyle w:val="ListBullet"/>
      </w:pPr>
      <w:r>
        <w:t>01_Dataset/cases.csv</w:t>
      </w:r>
    </w:p>
    <w:p>
      <w:pPr>
        <w:pStyle w:val="ListBullet"/>
      </w:pPr>
      <w:r>
        <w:t>04_AI_Results/ALL_40_CASE_AUDIT.csv</w:t>
      </w:r>
    </w:p>
    <w:p>
      <w:pPr>
        <w:pStyle w:val="ListBullet"/>
      </w:pPr>
      <w:r>
        <w:t>04_AI_Results/AI_EVALUATION_REPORT.md</w:t>
      </w:r>
    </w:p>
    <w:p>
      <w:pPr>
        <w:pStyle w:val="ListBullet"/>
      </w:pPr>
      <w:r>
        <w:t>04_AI_Results/evaluation_comparison.csv</w:t>
      </w:r>
    </w:p>
    <w:p>
      <w:pPr>
        <w:pStyle w:val="Heading2"/>
      </w:pPr>
      <w:r>
        <w:t>Contribution Outcome</w:t>
      </w:r>
    </w:p>
    <w:p>
      <w:r>
        <w:t>The project received a structured 40-case troubleshooting foundation and an evaluation process for comparing diagnosis outputs with case evidence and reference faults.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Nikhil Chaudhary</w:t>
            </w:r>
          </w:p>
        </w:tc>
      </w:tr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3CSE24</w:t>
            </w:r>
          </w:p>
        </w:tc>
      </w:tr>
      <w:tr>
        <w:tc>
          <w:tcPr>
            <w:tcW w:type="dxa" w:w="4320"/>
          </w:tcPr>
          <w:p>
            <w:r>
              <w:t>Registration ID</w:t>
            </w:r>
          </w:p>
        </w:tc>
        <w:tc>
          <w:tcPr>
            <w:tcW w:type="dxa" w:w="4320"/>
          </w:tcPr>
          <w:p>
            <w:r>
              <w:t>2410031491</w:t>
            </w:r>
          </w:p>
        </w:tc>
      </w:tr>
      <w:tr>
        <w:tc>
          <w:tcPr>
            <w:tcW w:type="dxa" w:w="4320"/>
          </w:tcPr>
          <w:p>
            <w:r>
              <w:t>Individual Role</w:t>
            </w:r>
          </w:p>
        </w:tc>
        <w:tc>
          <w:tcPr>
            <w:tcW w:type="dxa" w:w="4320"/>
          </w:tcPr>
          <w:p>
            <w:r>
              <w:t>Dataset Engineering &amp; AI Evaluation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