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b/>
          <w:bCs/>
          <w:color w:val="595959"/>
          <w:sz w:val="26"/>
          <w:szCs w:val="26"/>
        </w:rPr>
        <w:t xml:space="preserve">A PROJECT SYNOPSIS ON</w:t>
      </w:r>
    </w:p>
    <w:p>
      <w:pPr>
        <w:spacing w:after="300" w:before="300"/>
        <w:jc w:val="center"/>
      </w:pPr>
      <w:r>
        <w:rPr>
          <w:b/>
          <w:bCs/>
          <w:color w:val="1F3864"/>
          <w:sz w:val="40"/>
          <w:szCs w:val="40"/>
        </w:rPr>
        <w:t xml:space="preserve">Multimodal AI Chatbot with Retrieval-Augmented Generation (RAG) for Smart Campus Assistance</w:t>
      </w:r>
    </w:p>
    <w:p>
      <w:pPr>
        <w:pBdr>
          <w:bottom w:val="single" w:color="2E74B5" w:sz="12" w:space="8"/>
        </w:pBdr>
        <w:spacing w:after="600" w:before="200"/>
        <w:jc w:val="center"/>
      </w:pPr>
      <w:r>
        <w:rPr>
          <w:sz w:val="2"/>
          <w:szCs w:val="2"/>
        </w:rPr>
        <w:t xml:space="preserve"/>
      </w:r>
    </w:p>
    <w:p>
      <w:pPr>
        <w:spacing w:after="200"/>
        <w:jc w:val="center"/>
      </w:pPr>
      <w:r>
        <w:rPr>
          <w:i/>
          <w:iCs/>
          <w:sz w:val="22"/>
          <w:szCs w:val="22"/>
        </w:rPr>
        <w:t xml:space="preserve">Submitted in partial fulfilment of the requirements for the</w:t>
      </w:r>
    </w:p>
    <w:p>
      <w:pPr>
        <w:spacing w:after="600"/>
        <w:jc w:val="center"/>
      </w:pPr>
      <w:r>
        <w:rPr>
          <w:b/>
          <w:bCs/>
          <w:sz w:val="24"/>
          <w:szCs w:val="24"/>
        </w:rPr>
        <w:t xml:space="preserve">Minor Project — Bachelor of Technology</w:t>
      </w:r>
    </w:p>
    <w:p>
      <w:pPr>
        <w:spacing w:after="100"/>
        <w:jc w:val="center"/>
      </w:pPr>
      <w:r>
        <w:rPr>
          <w:b/>
          <w:bCs/>
          <w:sz w:val="22"/>
          <w:szCs w:val="22"/>
        </w:rPr>
        <w:t xml:space="preserve">Submitted by:</w:t>
      </w:r>
    </w:p>
    <w:p>
      <w:pPr>
        <w:spacing w:after="500"/>
        <w:jc w:val="center"/>
      </w:pPr>
      <w:r>
        <w:rPr>
          <w:sz w:val="22"/>
          <w:szCs w:val="22"/>
        </w:rPr>
        <w:t xml:space="preserve">[Student Name] — [Enrollment / Roll Number]</w:t>
      </w:r>
    </w:p>
    <w:p>
      <w:pPr>
        <w:spacing w:after="100"/>
        <w:jc w:val="center"/>
      </w:pPr>
      <w:r>
        <w:rPr>
          <w:b/>
          <w:bCs/>
          <w:sz w:val="22"/>
          <w:szCs w:val="22"/>
        </w:rPr>
        <w:t xml:space="preserve">Under the Guidance of:</w:t>
      </w:r>
    </w:p>
    <w:p>
      <w:pPr>
        <w:spacing w:after="700"/>
        <w:jc w:val="center"/>
      </w:pPr>
      <w:r>
        <w:rPr>
          <w:sz w:val="22"/>
          <w:szCs w:val="22"/>
        </w:rPr>
        <w:t xml:space="preserve">[Guide / Supervisor Name]</w:t>
      </w:r>
    </w:p>
    <w:p>
      <w:pPr>
        <w:spacing w:after="80" w:before="700"/>
        <w:jc w:val="center"/>
      </w:pPr>
      <w:r>
        <w:rPr>
          <w:b/>
          <w:bCs/>
          <w:sz w:val="22"/>
          <w:szCs w:val="22"/>
        </w:rPr>
        <w:t xml:space="preserve">[Department of Computer Science &amp; Engineering]</w:t>
      </w:r>
    </w:p>
    <w:p>
      <w:pPr>
        <w:spacing w:after="80"/>
        <w:jc w:val="center"/>
      </w:pPr>
      <w:r>
        <w:rPr>
          <w:b/>
          <w:bCs/>
          <w:sz w:val="22"/>
          <w:szCs w:val="22"/>
        </w:rPr>
        <w:t xml:space="preserve">[College / Institute Name]</w:t>
      </w:r>
    </w:p>
    <w:p>
      <w:pPr>
        <w:spacing w:after="80"/>
        <w:jc w:val="center"/>
      </w:pPr>
      <w:r>
        <w:rPr>
          <w:sz w:val="22"/>
          <w:szCs w:val="22"/>
        </w:rPr>
        <w:t xml:space="preserve">[University Name]</w:t>
      </w:r>
    </w:p>
    <w:p>
      <w:pPr>
        <w:spacing w:after="80"/>
        <w:jc w:val="center"/>
      </w:pPr>
      <w:r>
        <w:rPr>
          <w:sz w:val="22"/>
          <w:szCs w:val="22"/>
        </w:rPr>
        <w:t xml:space="preserve">Academic Year 2026 – 2027</w:t>
      </w:r>
    </w:p>
    <w:p>
      <w:pPr>
        <w:sectPr>
          <w:pgSz w:w="12240" w:h="15840" w:orient="portrait"/>
          <w:pgMar w:top="1440" w:right="1440" w:bottom="1440" w:left="1440" w:header="708" w:footer="708" w:gutter="0"/>
          <w:pgNumType/>
          <w:docGrid w:linePitch="360"/>
        </w:sectPr>
      </w:pPr>
    </w:p>
    <w:p>
      <w:pPr>
        <w:pStyle w:val="Heading1"/>
        <w:pBdr>
          <w:bottom w:val="single" w:color="2E74B5" w:sz="8" w:space="4"/>
        </w:pBdr>
        <w:spacing w:after="200" w:before="360"/>
      </w:pPr>
      <w:r>
        <w:rPr>
          <w:b/>
          <w:bCs/>
          <w:color w:val="1F3864"/>
          <w:sz w:val="30"/>
          <w:szCs w:val="30"/>
        </w:rPr>
        <w:t xml:space="preserve">Table of Contents</w:t>
      </w:r>
    </w:p>
    <w:p>
      <w:pPr>
        <w:tabs>
          <w:tab w:val="right" w:pos="9020" w:leader="dot"/>
        </w:tabs>
        <w:spacing w:after="160"/>
      </w:pPr>
      <w:r>
        <w:rPr>
          <w:sz w:val="22"/>
          <w:szCs w:val="22"/>
        </w:rPr>
        <w:t xml:space="preserve">1. Introduction	3</w:t>
      </w:r>
    </w:p>
    <w:p>
      <w:pPr>
        <w:tabs>
          <w:tab w:val="right" w:pos="9020" w:leader="dot"/>
        </w:tabs>
        <w:spacing w:after="160"/>
      </w:pPr>
      <w:r>
        <w:rPr>
          <w:sz w:val="22"/>
          <w:szCs w:val="22"/>
        </w:rPr>
        <w:t xml:space="preserve">2. Literature Survey	4</w:t>
      </w:r>
    </w:p>
    <w:p>
      <w:pPr>
        <w:tabs>
          <w:tab w:val="right" w:pos="9020" w:leader="dot"/>
        </w:tabs>
        <w:spacing w:after="160"/>
      </w:pPr>
      <w:r>
        <w:rPr>
          <w:sz w:val="22"/>
          <w:szCs w:val="22"/>
        </w:rPr>
        <w:t xml:space="preserve">3. Problem Statement	6</w:t>
      </w:r>
    </w:p>
    <w:p>
      <w:pPr>
        <w:tabs>
          <w:tab w:val="right" w:pos="9020" w:leader="dot"/>
        </w:tabs>
        <w:spacing w:after="160"/>
      </w:pPr>
      <w:r>
        <w:rPr>
          <w:sz w:val="22"/>
          <w:szCs w:val="22"/>
        </w:rPr>
        <w:t xml:space="preserve">4. Motivation	6</w:t>
      </w:r>
    </w:p>
    <w:p>
      <w:pPr>
        <w:tabs>
          <w:tab w:val="right" w:pos="9020" w:leader="dot"/>
        </w:tabs>
        <w:spacing w:after="160"/>
      </w:pPr>
      <w:r>
        <w:rPr>
          <w:sz w:val="22"/>
          <w:szCs w:val="22"/>
        </w:rPr>
        <w:t xml:space="preserve">5. Objectives	7</w:t>
      </w:r>
    </w:p>
    <w:p>
      <w:pPr>
        <w:tabs>
          <w:tab w:val="right" w:pos="9020" w:leader="dot"/>
        </w:tabs>
        <w:spacing w:after="160"/>
      </w:pPr>
      <w:r>
        <w:rPr>
          <w:sz w:val="22"/>
          <w:szCs w:val="22"/>
        </w:rPr>
        <w:t xml:space="preserve">6. Proposed System	7</w:t>
      </w:r>
    </w:p>
    <w:p>
      <w:pPr>
        <w:tabs>
          <w:tab w:val="right" w:pos="9020" w:leader="dot"/>
        </w:tabs>
        <w:spacing w:after="160"/>
      </w:pPr>
      <w:r>
        <w:rPr>
          <w:sz w:val="22"/>
          <w:szCs w:val="22"/>
        </w:rPr>
        <w:t xml:space="preserve">7. System Workflow	9</w:t>
      </w:r>
    </w:p>
    <w:p>
      <w:pPr>
        <w:tabs>
          <w:tab w:val="right" w:pos="9020" w:leader="dot"/>
        </w:tabs>
        <w:spacing w:after="160"/>
      </w:pPr>
      <w:r>
        <w:rPr>
          <w:sz w:val="22"/>
          <w:szCs w:val="22"/>
        </w:rPr>
        <w:t xml:space="preserve">8. System Architecture Overview	9</w:t>
      </w:r>
    </w:p>
    <w:p>
      <w:pPr>
        <w:tabs>
          <w:tab w:val="right" w:pos="9020" w:leader="dot"/>
        </w:tabs>
        <w:spacing w:after="160"/>
      </w:pPr>
      <w:r>
        <w:rPr>
          <w:sz w:val="22"/>
          <w:szCs w:val="22"/>
        </w:rPr>
        <w:t xml:space="preserve">9. Hardware Requirements	11</w:t>
      </w:r>
    </w:p>
    <w:p>
      <w:pPr>
        <w:tabs>
          <w:tab w:val="right" w:pos="9020" w:leader="dot"/>
        </w:tabs>
        <w:spacing w:after="160"/>
      </w:pPr>
      <w:r>
        <w:rPr>
          <w:sz w:val="22"/>
          <w:szCs w:val="22"/>
        </w:rPr>
        <w:t xml:space="preserve">10. Software Requirements	11</w:t>
      </w:r>
    </w:p>
    <w:p>
      <w:pPr>
        <w:tabs>
          <w:tab w:val="right" w:pos="9020" w:leader="dot"/>
        </w:tabs>
        <w:spacing w:after="160"/>
      </w:pPr>
      <w:r>
        <w:rPr>
          <w:sz w:val="22"/>
          <w:szCs w:val="22"/>
        </w:rPr>
        <w:t xml:space="preserve">11. Functional Requirements	12</w:t>
      </w:r>
    </w:p>
    <w:p>
      <w:pPr>
        <w:tabs>
          <w:tab w:val="right" w:pos="9020" w:leader="dot"/>
        </w:tabs>
        <w:spacing w:after="160"/>
      </w:pPr>
      <w:r>
        <w:rPr>
          <w:sz w:val="22"/>
          <w:szCs w:val="22"/>
        </w:rPr>
        <w:t xml:space="preserve">12. Non-Functional Requirements	12</w:t>
      </w:r>
    </w:p>
    <w:p>
      <w:pPr>
        <w:tabs>
          <w:tab w:val="right" w:pos="9020" w:leader="dot"/>
        </w:tabs>
        <w:spacing w:after="160"/>
      </w:pPr>
      <w:r>
        <w:rPr>
          <w:sz w:val="22"/>
          <w:szCs w:val="22"/>
        </w:rPr>
        <w:t xml:space="preserve">13. Database Design Overview	13</w:t>
      </w:r>
    </w:p>
    <w:p>
      <w:pPr>
        <w:tabs>
          <w:tab w:val="right" w:pos="9020" w:leader="dot"/>
        </w:tabs>
        <w:spacing w:after="160"/>
      </w:pPr>
      <w:r>
        <w:rPr>
          <w:sz w:val="22"/>
          <w:szCs w:val="22"/>
        </w:rPr>
        <w:t xml:space="preserve">14. Feasibility Study	13</w:t>
      </w:r>
    </w:p>
    <w:p>
      <w:pPr>
        <w:tabs>
          <w:tab w:val="right" w:pos="9020" w:leader="dot"/>
        </w:tabs>
        <w:spacing w:after="160"/>
      </w:pPr>
      <w:r>
        <w:rPr>
          <w:sz w:val="22"/>
          <w:szCs w:val="22"/>
        </w:rPr>
        <w:t xml:space="preserve">15. Testing Strategy	14</w:t>
      </w:r>
    </w:p>
    <w:p>
      <w:pPr>
        <w:tabs>
          <w:tab w:val="right" w:pos="9020" w:leader="dot"/>
        </w:tabs>
        <w:spacing w:after="160"/>
      </w:pPr>
      <w:r>
        <w:rPr>
          <w:sz w:val="22"/>
          <w:szCs w:val="22"/>
        </w:rPr>
        <w:t xml:space="preserve">16. Risk Analysis and Mitigation	15</w:t>
      </w:r>
    </w:p>
    <w:p>
      <w:pPr>
        <w:tabs>
          <w:tab w:val="right" w:pos="9020" w:leader="dot"/>
        </w:tabs>
        <w:spacing w:after="160"/>
      </w:pPr>
      <w:r>
        <w:rPr>
          <w:sz w:val="22"/>
          <w:szCs w:val="22"/>
        </w:rPr>
        <w:t xml:space="preserve">17. Team Roles and Cost Estimation	15</w:t>
      </w:r>
    </w:p>
    <w:p>
      <w:pPr>
        <w:tabs>
          <w:tab w:val="right" w:pos="9020" w:leader="dot"/>
        </w:tabs>
        <w:spacing w:after="160"/>
      </w:pPr>
      <w:r>
        <w:rPr>
          <w:sz w:val="22"/>
          <w:szCs w:val="22"/>
        </w:rPr>
        <w:t xml:space="preserve">18. Expected Outcome	16</w:t>
      </w:r>
    </w:p>
    <w:p>
      <w:pPr>
        <w:tabs>
          <w:tab w:val="right" w:pos="9020" w:leader="dot"/>
        </w:tabs>
        <w:spacing w:after="160"/>
      </w:pPr>
      <w:r>
        <w:rPr>
          <w:sz w:val="22"/>
          <w:szCs w:val="22"/>
        </w:rPr>
        <w:t xml:space="preserve">19. Gantt Chart / Project Schedule	17</w:t>
      </w:r>
    </w:p>
    <w:p>
      <w:pPr>
        <w:tabs>
          <w:tab w:val="right" w:pos="9020" w:leader="dot"/>
        </w:tabs>
        <w:spacing w:after="160"/>
      </w:pPr>
      <w:r>
        <w:rPr>
          <w:sz w:val="22"/>
          <w:szCs w:val="22"/>
        </w:rPr>
        <w:t xml:space="preserve">20. PERT Chart	17</w:t>
      </w:r>
    </w:p>
    <w:p>
      <w:pPr>
        <w:tabs>
          <w:tab w:val="right" w:pos="9020" w:leader="dot"/>
        </w:tabs>
        <w:spacing w:after="160"/>
      </w:pPr>
      <w:r>
        <w:rPr>
          <w:sz w:val="22"/>
          <w:szCs w:val="22"/>
        </w:rPr>
        <w:t xml:space="preserve">21. Applications	19</w:t>
      </w:r>
    </w:p>
    <w:p>
      <w:pPr>
        <w:tabs>
          <w:tab w:val="right" w:pos="9020" w:leader="dot"/>
        </w:tabs>
        <w:spacing w:after="160"/>
      </w:pPr>
      <w:r>
        <w:rPr>
          <w:sz w:val="22"/>
          <w:szCs w:val="22"/>
        </w:rPr>
        <w:t xml:space="preserve">22. Future Scope	19</w:t>
      </w:r>
    </w:p>
    <w:p>
      <w:pPr>
        <w:tabs>
          <w:tab w:val="right" w:pos="9020" w:leader="dot"/>
        </w:tabs>
        <w:spacing w:after="160"/>
      </w:pPr>
      <w:r>
        <w:rPr>
          <w:sz w:val="22"/>
          <w:szCs w:val="22"/>
        </w:rPr>
        <w:t xml:space="preserve">23. Conclusion	20</w:t>
      </w:r>
    </w:p>
    <w:p>
      <w:pPr>
        <w:tabs>
          <w:tab w:val="right" w:pos="9020" w:leader="dot"/>
        </w:tabs>
        <w:spacing w:after="160"/>
      </w:pPr>
      <w:r>
        <w:rPr>
          <w:sz w:val="22"/>
          <w:szCs w:val="22"/>
        </w:rPr>
        <w:t xml:space="preserve">24. References	20</w:t>
      </w:r>
    </w:p>
    <w:p>
      <w:pPr>
        <w:sectPr>
          <w:pgSz w:w="11906" w:h="16838" w:orient="portrait"/>
          <w:pgMar w:top="1440" w:right="1440" w:bottom="1440" w:left="1440" w:header="708" w:footer="708" w:gutter="0"/>
          <w:pgNumType/>
          <w:docGrid w:linePitch="360"/>
        </w:sectPr>
      </w:pPr>
    </w:p>
    <w:p>
      <w:pPr>
        <w:pStyle w:val="Heading1"/>
        <w:pBdr>
          <w:bottom w:val="single" w:color="2E74B5" w:sz="8" w:space="4"/>
        </w:pBdr>
        <w:spacing w:after="200" w:before="360"/>
      </w:pPr>
      <w:r>
        <w:rPr>
          <w:b/>
          <w:bCs/>
          <w:color w:val="1F3864"/>
          <w:sz w:val="30"/>
          <w:szCs w:val="30"/>
        </w:rPr>
        <w:t xml:space="preserve">1. Introduction</w:t>
      </w:r>
    </w:p>
    <w:p>
      <w:pPr>
        <w:spacing w:after="160" w:line="300"/>
        <w:jc w:val="both"/>
      </w:pPr>
      <w:r>
        <w:rPr>
          <w:sz w:val="22"/>
          <w:szCs w:val="22"/>
        </w:rPr>
        <w:t xml:space="preserve">Educational institutions generate and maintain a vast volume of information — academic regulations, examination schedules, fee structures, course catalogues, departmental notices, facility details, event announcements and student-support policies. This information is typically scattered across PDFs, notice boards, departmental websites and circulars, forcing students to spend considerable time and effort locating what they need. Conventional keyword-based search or static FAQ pages fail to understand natural, conversational questions and cannot keep pace with frequently changing campus documents.</w:t>
      </w:r>
    </w:p>
    <w:p>
      <w:pPr>
        <w:spacing w:after="160" w:line="300"/>
        <w:jc w:val="both"/>
      </w:pPr>
      <w:r>
        <w:rPr>
          <w:sz w:val="22"/>
          <w:szCs w:val="22"/>
        </w:rPr>
        <w:t xml:space="preserve">This project proposes a Multimodal AI-based Smart Campus Assistant that allows students, faculty and administrative staff to interact with a chatbot using both natural-language text and images (such as photographed notices or posters). The system is built around Retrieval-Augmented Generation (RAG), a technique that grounds a Large Language Model's (LLM) response in factual content retrieved from an authoritative knowledge base — in this case, the institution's own documents — rather than relying purely on the model's parametric memory.</w:t>
      </w:r>
    </w:p>
    <w:p>
      <w:pPr>
        <w:spacing w:after="160" w:line="300"/>
        <w:jc w:val="both"/>
      </w:pPr>
      <w:r>
        <w:rPr>
          <w:sz w:val="22"/>
          <w:szCs w:val="22"/>
        </w:rPr>
        <w:t xml:space="preserve">The proposed assistant is engineered as a modern full-stack web application. The client experience is delivered through a React.js single-page application (the front-end tier of the MERN stack), while MongoDB serves as the primary operational database for storing users, chat sessions, uploaded documents and metadata. The AI/RAG orchestration layer — including document ingestion, embedding generation, retrieval logic and LLM prompting — is implemented in Django (Python), taking advantage of Python's mature machine-learning and NLP ecosystem. Semantic search over document embeddings is powered by Pinecone, a fully managed, cloud-native vector database purpose-built for low-latency similarity search at scale. The complete system is designed to run on a Windows operating system for development and can be deployed to any cloud platform for production use.</w:t>
      </w:r>
    </w:p>
    <w:p>
      <w:pPr>
        <w:spacing w:after="160" w:line="300"/>
        <w:jc w:val="both"/>
      </w:pPr>
      <w:r>
        <w:rPr>
          <w:sz w:val="22"/>
          <w:szCs w:val="22"/>
        </w:rPr>
        <w:t xml:space="preserve">By combining a conversational interface, verifiable document grounding and multimodal understanding, the system aims to make campus information genuinely searchable, always up to date and accessible around the clock — reducing the burden on both students and administrative staff.</w:t>
      </w:r>
    </w:p>
    <w:p>
      <w:r>
        <w:br w:type="page"/>
      </w:r>
    </w:p>
    <w:p>
      <w:pPr>
        <w:pStyle w:val="Heading1"/>
        <w:pBdr>
          <w:bottom w:val="single" w:color="2E74B5" w:sz="8" w:space="4"/>
        </w:pBdr>
        <w:spacing w:after="200" w:before="360"/>
      </w:pPr>
      <w:r>
        <w:rPr>
          <w:b/>
          <w:bCs/>
          <w:color w:val="1F3864"/>
          <w:sz w:val="30"/>
          <w:szCs w:val="30"/>
        </w:rPr>
        <w:t xml:space="preserve">2. Literature Survey</w:t>
      </w:r>
    </w:p>
    <w:p>
      <w:pPr>
        <w:spacing w:after="160" w:line="300"/>
        <w:jc w:val="both"/>
      </w:pPr>
      <w:r>
        <w:rPr>
          <w:sz w:val="22"/>
          <w:szCs w:val="22"/>
        </w:rPr>
        <w:t xml:space="preserve">A review of existing research and industry practice was carried out to understand the state of the art in conversational AI, retrieval systems and their application to the education sector.</w:t>
      </w:r>
    </w:p>
    <w:p>
      <w:pPr>
        <w:pStyle w:val="Heading2"/>
        <w:spacing w:after="140" w:before="260"/>
      </w:pPr>
      <w:r>
        <w:rPr>
          <w:b/>
          <w:bCs/>
          <w:color w:val="2E74B5"/>
          <w:sz w:val="24"/>
          <w:szCs w:val="24"/>
        </w:rPr>
        <w:t xml:space="preserve">2.1 Large Language Models (LLMs)</w:t>
      </w:r>
    </w:p>
    <w:p>
      <w:pPr>
        <w:spacing w:after="160" w:line="300"/>
        <w:jc w:val="both"/>
      </w:pPr>
      <w:r>
        <w:rPr>
          <w:sz w:val="22"/>
          <w:szCs w:val="22"/>
        </w:rPr>
        <w:t xml:space="preserve">Transformer-based Large Language Models such as GPT, Gemini and LLaMA have demonstrated strong capabilities in natural-language understanding, reasoning and text generation. However, these models are trained on static corpora with a fixed knowledge cut-off and are prone to “hallucination” — generating plausible-sounding but factually incorrect statements — particularly when a query concerns information the model was never trained on, such as an institution's internal policies or recent notices.</w:t>
      </w:r>
    </w:p>
    <w:p>
      <w:pPr>
        <w:pStyle w:val="Heading2"/>
        <w:spacing w:after="140" w:before="260"/>
      </w:pPr>
      <w:r>
        <w:rPr>
          <w:b/>
          <w:bCs/>
          <w:color w:val="2E74B5"/>
          <w:sz w:val="24"/>
          <w:szCs w:val="24"/>
        </w:rPr>
        <w:t xml:space="preserve">2.2 Retrieval-Augmented Generation (RAG)</w:t>
      </w:r>
    </w:p>
    <w:p>
      <w:pPr>
        <w:spacing w:after="160" w:line="300"/>
        <w:jc w:val="both"/>
      </w:pPr>
      <w:r>
        <w:rPr>
          <w:sz w:val="22"/>
          <w:szCs w:val="22"/>
        </w:rPr>
        <w:t xml:space="preserve">RAG, first popularised by Lewis et al. (2020), addresses this limitation by coupling an LLM with an external, searchable knowledge base. At query time, the most semantically relevant passages are retrieved and injected into the model's prompt as context, so that the generated answer is grounded in verifiable source material. This architecture significantly reduces hallucination, allows the knowledge base to be updated without retraining the model, and enables the system to cite the exact source of an answer — all properties that are highly desirable for an academic information assistant.</w:t>
      </w:r>
    </w:p>
    <w:p>
      <w:pPr>
        <w:pStyle w:val="Heading2"/>
        <w:spacing w:after="140" w:before="260"/>
      </w:pPr>
      <w:r>
        <w:rPr>
          <w:b/>
          <w:bCs/>
          <w:color w:val="2E74B5"/>
          <w:sz w:val="24"/>
          <w:szCs w:val="24"/>
        </w:rPr>
        <w:t xml:space="preserve">2.3 Vector Databases and Semantic Search</w:t>
      </w:r>
    </w:p>
    <w:p>
      <w:pPr>
        <w:spacing w:after="160" w:line="300"/>
        <w:jc w:val="both"/>
      </w:pPr>
      <w:r>
        <w:rPr>
          <w:sz w:val="22"/>
          <w:szCs w:val="22"/>
        </w:rPr>
        <w:t xml:space="preserve">Traditional keyword search matches exact terms and fails when a student phrases a question differently from the wording in a document. Embedding models convert text into dense numeric vectors that capture semantic meaning, and a vector database indexes these embeddings for fast approximate-nearest-neighbour search. Managed vector databases such as Pinecone abstract away the operational complexity of index management, sharding and scaling, making them well suited to a project of this scope while still supporting production-grade performance.</w:t>
      </w:r>
    </w:p>
    <w:p>
      <w:pPr>
        <w:pStyle w:val="Heading2"/>
        <w:spacing w:after="140" w:before="260"/>
      </w:pPr>
      <w:r>
        <w:rPr>
          <w:b/>
          <w:bCs/>
          <w:color w:val="2E74B5"/>
          <w:sz w:val="24"/>
          <w:szCs w:val="24"/>
        </w:rPr>
        <w:t xml:space="preserve">2.4 Multimodal AI</w:t>
      </w:r>
    </w:p>
    <w:p>
      <w:pPr>
        <w:spacing w:after="160" w:line="300"/>
        <w:jc w:val="both"/>
      </w:pPr>
      <w:r>
        <w:rPr>
          <w:sz w:val="22"/>
          <w:szCs w:val="22"/>
        </w:rPr>
        <w:t xml:space="preserve">Vision-language models extend the capabilities of text-only LLMs by allowing images to be interpreted alongside text prompts. In a campus context, this enables the assistant to read a photographed notice, timetable or poster and answer questions about its contents, removing the need for a student to manually transcribe such information.</w:t>
      </w:r>
    </w:p>
    <w:p>
      <w:pPr>
        <w:pStyle w:val="Heading2"/>
        <w:spacing w:after="140" w:before="260"/>
      </w:pPr>
      <w:r>
        <w:rPr>
          <w:b/>
          <w:bCs/>
          <w:color w:val="2E74B5"/>
          <w:sz w:val="24"/>
          <w:szCs w:val="24"/>
        </w:rPr>
        <w:t xml:space="preserve">2.5 AI Chatbots in Education</w:t>
      </w:r>
    </w:p>
    <w:p>
      <w:pPr>
        <w:spacing w:after="160" w:line="300"/>
        <w:jc w:val="both"/>
      </w:pPr>
      <w:r>
        <w:rPr>
          <w:sz w:val="22"/>
          <w:szCs w:val="22"/>
        </w:rPr>
        <w:t xml:space="preserve">Prior educational chatbot deployments have generally relied on rule-based decision trees or static FAQ databases. Such systems handle only a narrow set of anticipated questions and require manual reprogramming whenever institutional information changes. They also typically lack any mechanism to substantiate an answer with a source document, reducing user trust.</w:t>
      </w:r>
    </w:p>
    <w:p>
      <w:pPr>
        <w:pStyle w:val="Heading2"/>
        <w:spacing w:after="140" w:before="260"/>
      </w:pPr>
      <w:r>
        <w:rPr>
          <w:b/>
          <w:bCs/>
          <w:color w:val="2E74B5"/>
          <w:sz w:val="24"/>
          <w:szCs w:val="24"/>
        </w:rPr>
        <w:t xml:space="preserve">2.6 Research Gap</w:t>
      </w:r>
    </w:p>
    <w:p>
      <w:pPr>
        <w:spacing w:after="160" w:line="300"/>
        <w:jc w:val="both"/>
      </w:pPr>
      <w:r>
        <w:rPr>
          <w:sz w:val="22"/>
          <w:szCs w:val="22"/>
        </w:rPr>
        <w:t xml:space="preserve">Existing campus chatbot systems are largely FAQ-driven, cannot dynamically incorporate newly published documents, and rarely support multimodal input. The proposed system addresses this gap by combining RAG-based dynamic retrieval, multimodal (text + image) interaction, and a modern, scalable full-stack architecture (React, Django, MongoDB, Pinecone) tailored specifically to campus information needs.</w:t>
      </w:r>
    </w:p>
    <w:p>
      <w:r>
        <w:br w:type="page"/>
      </w:r>
    </w:p>
    <w:p>
      <w:pPr>
        <w:pStyle w:val="Heading1"/>
        <w:pBdr>
          <w:bottom w:val="single" w:color="2E74B5" w:sz="8" w:space="4"/>
        </w:pBdr>
        <w:spacing w:after="200" w:before="360"/>
      </w:pPr>
      <w:r>
        <w:rPr>
          <w:b/>
          <w:bCs/>
          <w:color w:val="1F3864"/>
          <w:sz w:val="30"/>
          <w:szCs w:val="30"/>
        </w:rPr>
        <w:t xml:space="preserve">3. Problem Statement</w:t>
      </w:r>
    </w:p>
    <w:p>
      <w:pPr>
        <w:spacing w:after="160" w:line="300"/>
        <w:jc w:val="both"/>
      </w:pPr>
      <w:r>
        <w:rPr>
          <w:sz w:val="22"/>
          <w:szCs w:val="22"/>
        </w:rPr>
        <w:t xml:space="preserve">Students frequently face difficulty obtaining accurate, up-to-date campus information because it is fragmented across notices, PDFs, departmental websites and physical circulars. Traditional FAQ-based or rule-based chatbots cannot interpret complex or conversationally phrased questions, cannot dynamically retrieve information from newly added documents, and offer no way to verify where an answer originated.</w:t>
      </w:r>
    </w:p>
    <w:p>
      <w:pPr>
        <w:spacing w:after="160" w:line="300"/>
        <w:jc w:val="both"/>
      </w:pPr>
      <w:r>
        <w:rPr>
          <w:sz w:val="22"/>
          <w:szCs w:val="22"/>
        </w:rPr>
        <w:t xml:space="preserve">There is, therefore, a clear need for an intelligent campus assistant capable of the following:</w:t>
      </w:r>
    </w:p>
    <w:p>
      <w:pPr>
        <w:pStyle w:val="ListParagraph"/>
        <w:numPr>
          <w:ilvl w:val="0"/>
          <w:numId w:val="2"/>
        </w:numPr>
        <w:spacing w:after="90"/>
      </w:pPr>
      <w:r>
        <w:rPr>
          <w:sz w:val="22"/>
          <w:szCs w:val="22"/>
        </w:rPr>
        <w:t xml:space="preserve">Understanding natural-language questions posed in everyday phrasing.</w:t>
      </w:r>
    </w:p>
    <w:p>
      <w:pPr>
        <w:pStyle w:val="ListParagraph"/>
        <w:numPr>
          <w:ilvl w:val="0"/>
          <w:numId w:val="2"/>
        </w:numPr>
        <w:spacing w:after="90"/>
      </w:pPr>
      <w:r>
        <w:rPr>
          <w:sz w:val="22"/>
          <w:szCs w:val="22"/>
        </w:rPr>
        <w:t xml:space="preserve">Dynamically retrieving relevant information from an evolving set of college documents.</w:t>
      </w:r>
    </w:p>
    <w:p>
      <w:pPr>
        <w:pStyle w:val="ListParagraph"/>
        <w:numPr>
          <w:ilvl w:val="0"/>
          <w:numId w:val="2"/>
        </w:numPr>
        <w:spacing w:after="90"/>
      </w:pPr>
      <w:r>
        <w:rPr>
          <w:sz w:val="22"/>
          <w:szCs w:val="22"/>
        </w:rPr>
        <w:t xml:space="preserve">Generating accurate, context-aware answers grounded in verified institutional content.</w:t>
      </w:r>
    </w:p>
    <w:p>
      <w:pPr>
        <w:pStyle w:val="ListParagraph"/>
        <w:numPr>
          <w:ilvl w:val="0"/>
          <w:numId w:val="2"/>
        </w:numPr>
        <w:spacing w:after="90"/>
      </w:pPr>
      <w:r>
        <w:rPr>
          <w:sz w:val="22"/>
          <w:szCs w:val="22"/>
        </w:rPr>
        <w:t xml:space="preserve">Processing both textual and image-based (e.g., photographed notice) queries.</w:t>
      </w:r>
    </w:p>
    <w:p>
      <w:pPr>
        <w:pStyle w:val="ListParagraph"/>
        <w:numPr>
          <w:ilvl w:val="0"/>
          <w:numId w:val="2"/>
        </w:numPr>
        <w:spacing w:after="90"/>
      </w:pPr>
      <w:r>
        <w:rPr>
          <w:sz w:val="22"/>
          <w:szCs w:val="22"/>
        </w:rPr>
        <w:t xml:space="preserve">Providing transparent source references so students can verify an answer's origin.</w:t>
      </w:r>
    </w:p>
    <w:p>
      <w:pPr>
        <w:pStyle w:val="Heading1"/>
        <w:pBdr>
          <w:bottom w:val="single" w:color="2E74B5" w:sz="8" w:space="4"/>
        </w:pBdr>
        <w:spacing w:after="200" w:before="360"/>
      </w:pPr>
      <w:r>
        <w:rPr>
          <w:b/>
          <w:bCs/>
          <w:color w:val="1F3864"/>
          <w:sz w:val="30"/>
          <w:szCs w:val="30"/>
        </w:rPr>
        <w:t xml:space="preserve">4. Motivation</w:t>
      </w:r>
    </w:p>
    <w:p>
      <w:pPr>
        <w:spacing w:after="160" w:line="300"/>
        <w:jc w:val="both"/>
      </w:pPr>
      <w:r>
        <w:rPr>
          <w:sz w:val="22"/>
          <w:szCs w:val="22"/>
        </w:rPr>
        <w:t xml:space="preserve">The motivation for this project stems from the everyday friction students experience when trying to locate accurate campus information, and from the opportunity that modern generative-AI and retrieval techniques present to solve this problem robustly. Specifically, the system aims to:</w:t>
      </w:r>
    </w:p>
    <w:p>
      <w:pPr>
        <w:pStyle w:val="ListParagraph"/>
        <w:numPr>
          <w:ilvl w:val="0"/>
          <w:numId w:val="2"/>
        </w:numPr>
        <w:spacing w:after="90"/>
      </w:pPr>
      <w:r>
        <w:rPr>
          <w:sz w:val="22"/>
          <w:szCs w:val="22"/>
        </w:rPr>
        <w:t xml:space="preserve">Reduce the time students spend searching across multiple notices, PDFs and websites.</w:t>
      </w:r>
    </w:p>
    <w:p>
      <w:pPr>
        <w:pStyle w:val="ListParagraph"/>
        <w:numPr>
          <w:ilvl w:val="0"/>
          <w:numId w:val="2"/>
        </w:numPr>
        <w:spacing w:after="90"/>
      </w:pPr>
      <w:r>
        <w:rPr>
          <w:sz w:val="22"/>
          <w:szCs w:val="22"/>
        </w:rPr>
        <w:t xml:space="preserve">Provide round-the-clock (24×7) automated assistance without waiting on office hours.</w:t>
      </w:r>
    </w:p>
    <w:p>
      <w:pPr>
        <w:pStyle w:val="ListParagraph"/>
        <w:numPr>
          <w:ilvl w:val="0"/>
          <w:numId w:val="2"/>
        </w:numPr>
        <w:spacing w:after="90"/>
      </w:pPr>
      <w:r>
        <w:rPr>
          <w:sz w:val="22"/>
          <w:szCs w:val="22"/>
        </w:rPr>
        <w:t xml:space="preserve">Reduce repetitive query handling workload on administrative and faculty staff.</w:t>
      </w:r>
    </w:p>
    <w:p>
      <w:pPr>
        <w:pStyle w:val="ListParagraph"/>
        <w:numPr>
          <w:ilvl w:val="0"/>
          <w:numId w:val="2"/>
        </w:numPr>
        <w:spacing w:after="90"/>
      </w:pPr>
      <w:r>
        <w:rPr>
          <w:sz w:val="22"/>
          <w:szCs w:val="22"/>
        </w:rPr>
        <w:t xml:space="preserve">Make institutional information more discoverable through natural conversation.</w:t>
      </w:r>
    </w:p>
    <w:p>
      <w:pPr>
        <w:pStyle w:val="ListParagraph"/>
        <w:numPr>
          <w:ilvl w:val="0"/>
          <w:numId w:val="2"/>
        </w:numPr>
        <w:spacing w:after="90"/>
      </w:pPr>
      <w:r>
        <w:rPr>
          <w:sz w:val="22"/>
          <w:szCs w:val="22"/>
        </w:rPr>
        <w:t xml:space="preserve">Improve the factual accuracy of AI-generated responses through retrieval grounding (RAG).</w:t>
      </w:r>
    </w:p>
    <w:p>
      <w:pPr>
        <w:pStyle w:val="ListParagraph"/>
        <w:numPr>
          <w:ilvl w:val="0"/>
          <w:numId w:val="2"/>
        </w:numPr>
        <w:spacing w:after="90"/>
      </w:pPr>
      <w:r>
        <w:rPr>
          <w:sz w:val="22"/>
          <w:szCs w:val="22"/>
        </w:rPr>
        <w:t xml:space="preserve">Demonstrate a practical, deployable full-stack AI system combining modern web and ML technologies.</w:t>
      </w:r>
    </w:p>
    <w:p>
      <w:r>
        <w:br w:type="page"/>
      </w:r>
    </w:p>
    <w:p>
      <w:pPr>
        <w:pStyle w:val="Heading1"/>
        <w:pBdr>
          <w:bottom w:val="single" w:color="2E74B5" w:sz="8" w:space="4"/>
        </w:pBdr>
        <w:spacing w:after="200" w:before="360"/>
      </w:pPr>
      <w:r>
        <w:rPr>
          <w:b/>
          <w:bCs/>
          <w:color w:val="1F3864"/>
          <w:sz w:val="30"/>
          <w:szCs w:val="30"/>
        </w:rPr>
        <w:t xml:space="preserve">5. Objectives</w:t>
      </w:r>
    </w:p>
    <w:p>
      <w:pPr>
        <w:spacing w:after="160" w:line="300"/>
        <w:jc w:val="both"/>
      </w:pPr>
      <w:r>
        <w:rPr>
          <w:sz w:val="22"/>
          <w:szCs w:val="22"/>
        </w:rPr>
        <w:t xml:space="preserve">The project is guided by the following major objectives:</w:t>
      </w:r>
    </w:p>
    <w:p>
      <w:pPr>
        <w:pStyle w:val="ListParagraph"/>
        <w:numPr>
          <w:ilvl w:val="0"/>
          <w:numId w:val="2"/>
        </w:numPr>
        <w:spacing w:after="90"/>
      </w:pPr>
      <w:r>
        <w:rPr>
          <w:sz w:val="22"/>
          <w:szCs w:val="22"/>
        </w:rPr>
        <w:t xml:space="preserve">To develop a full-stack, AI-powered smart campus chatbot with a React.js front end.</w:t>
      </w:r>
    </w:p>
    <w:p>
      <w:pPr>
        <w:pStyle w:val="ListParagraph"/>
        <w:numPr>
          <w:ilvl w:val="0"/>
          <w:numId w:val="2"/>
        </w:numPr>
        <w:spacing w:after="90"/>
      </w:pPr>
      <w:r>
        <w:rPr>
          <w:sz w:val="22"/>
          <w:szCs w:val="22"/>
        </w:rPr>
        <w:t xml:space="preserve">To implement a Retrieval-Augmented Generation (RAG) pipeline using Django and Pinecone.</w:t>
      </w:r>
    </w:p>
    <w:p>
      <w:pPr>
        <w:pStyle w:val="ListParagraph"/>
        <w:numPr>
          <w:ilvl w:val="0"/>
          <w:numId w:val="2"/>
        </w:numPr>
        <w:spacing w:after="90"/>
      </w:pPr>
      <w:r>
        <w:rPr>
          <w:sz w:val="22"/>
          <w:szCs w:val="22"/>
        </w:rPr>
        <w:t xml:space="preserve">To build a searchable, continuously updatable knowledge base from institutional PDFs and documents.</w:t>
      </w:r>
    </w:p>
    <w:p>
      <w:pPr>
        <w:pStyle w:val="ListParagraph"/>
        <w:numPr>
          <w:ilvl w:val="0"/>
          <w:numId w:val="2"/>
        </w:numPr>
        <w:spacing w:after="90"/>
      </w:pPr>
      <w:r>
        <w:rPr>
          <w:sz w:val="22"/>
          <w:szCs w:val="22"/>
        </w:rPr>
        <w:t xml:space="preserve">To allow natural-language question answering with conversational context retention.</w:t>
      </w:r>
    </w:p>
    <w:p>
      <w:pPr>
        <w:pStyle w:val="ListParagraph"/>
        <w:numPr>
          <w:ilvl w:val="0"/>
          <w:numId w:val="2"/>
        </w:numPr>
        <w:spacing w:after="90"/>
      </w:pPr>
      <w:r>
        <w:rPr>
          <w:sz w:val="22"/>
          <w:szCs w:val="22"/>
        </w:rPr>
        <w:t xml:space="preserve">To provide multimodal support so that both text and image (notice/poster) queries are understood.</w:t>
      </w:r>
    </w:p>
    <w:p>
      <w:pPr>
        <w:pStyle w:val="ListParagraph"/>
        <w:numPr>
          <w:ilvl w:val="0"/>
          <w:numId w:val="2"/>
        </w:numPr>
        <w:spacing w:after="90"/>
      </w:pPr>
      <w:r>
        <w:rPr>
          <w:sz w:val="22"/>
          <w:szCs w:val="22"/>
        </w:rPr>
        <w:t xml:space="preserve">To display source/document references alongside every generated answer for transparency.</w:t>
      </w:r>
    </w:p>
    <w:p>
      <w:pPr>
        <w:pStyle w:val="ListParagraph"/>
        <w:numPr>
          <w:ilvl w:val="0"/>
          <w:numId w:val="2"/>
        </w:numPr>
        <w:spacing w:after="90"/>
      </w:pPr>
      <w:r>
        <w:rPr>
          <w:sz w:val="22"/>
          <w:szCs w:val="22"/>
        </w:rPr>
        <w:t xml:space="preserve">To design a clean, responsive and user-friendly interface accessible on desktop and mobile browsers.</w:t>
      </w:r>
    </w:p>
    <w:p>
      <w:pPr>
        <w:pStyle w:val="ListParagraph"/>
        <w:numPr>
          <w:ilvl w:val="0"/>
          <w:numId w:val="2"/>
        </w:numPr>
        <w:spacing w:after="90"/>
      </w:pPr>
      <w:r>
        <w:rPr>
          <w:sz w:val="22"/>
          <w:szCs w:val="22"/>
        </w:rPr>
        <w:t xml:space="preserve">To ensure the system is secure, scalable and easy to maintain as new documents are added.</w:t>
      </w:r>
    </w:p>
    <w:p>
      <w:pPr>
        <w:pStyle w:val="Heading1"/>
        <w:pBdr>
          <w:bottom w:val="single" w:color="2E74B5" w:sz="8" w:space="4"/>
        </w:pBdr>
        <w:spacing w:after="200" w:before="360"/>
      </w:pPr>
      <w:r>
        <w:rPr>
          <w:b/>
          <w:bCs/>
          <w:color w:val="1F3864"/>
          <w:sz w:val="30"/>
          <w:szCs w:val="30"/>
        </w:rPr>
        <w:t xml:space="preserve">6. Proposed System</w:t>
      </w:r>
    </w:p>
    <w:p>
      <w:pPr>
        <w:spacing w:after="160" w:line="300"/>
        <w:jc w:val="both"/>
      </w:pPr>
      <w:r>
        <w:rPr>
          <w:sz w:val="22"/>
          <w:szCs w:val="22"/>
        </w:rPr>
        <w:t xml:space="preserve">The proposed Smart Campus Assistant is composed of the following major functional components, mapped to the chosen technology stack:</w:t>
      </w:r>
    </w:p>
    <w:p>
      <w:pPr>
        <w:pStyle w:val="Heading2"/>
        <w:spacing w:after="140" w:before="260"/>
      </w:pPr>
      <w:r>
        <w:rPr>
          <w:b/>
          <w:bCs/>
          <w:color w:val="2E74B5"/>
          <w:sz w:val="24"/>
          <w:szCs w:val="24"/>
        </w:rPr>
        <w:t xml:space="preserve">A. User Interface — React.js (MERN Front End)</w:t>
      </w:r>
    </w:p>
    <w:p>
      <w:pPr>
        <w:spacing w:after="160" w:line="300"/>
        <w:jc w:val="both"/>
      </w:pPr>
      <w:r>
        <w:rPr>
          <w:sz w:val="22"/>
          <w:szCs w:val="22"/>
        </w:rPr>
        <w:t xml:space="preserve">Students interact with the chatbot through a responsive, single-page React.js web application. The interface supports text-based chat, image upload (drag-and-drop or camera capture), conversation history, and inline display of retrieved source citations.</w:t>
      </w:r>
    </w:p>
    <w:p>
      <w:pPr>
        <w:pStyle w:val="Heading2"/>
        <w:spacing w:after="140" w:before="260"/>
      </w:pPr>
      <w:r>
        <w:rPr>
          <w:b/>
          <w:bCs/>
          <w:color w:val="2E74B5"/>
          <w:sz w:val="24"/>
          <w:szCs w:val="24"/>
        </w:rPr>
        <w:t xml:space="preserve">B. API / Gateway Layer — Node.js &amp; Express.js</w:t>
      </w:r>
    </w:p>
    <w:p>
      <w:pPr>
        <w:spacing w:after="160" w:line="300"/>
        <w:jc w:val="both"/>
      </w:pPr>
      <w:r>
        <w:rPr>
          <w:sz w:val="22"/>
          <w:szCs w:val="22"/>
        </w:rPr>
        <w:t xml:space="preserve">An Express.js service (the Node tier of the MERN stack) handles authentication, session management, request routing and static asset delivery, forwarding AI-related requests to the Django RAG service and persisting conversational data to MongoDB.</w:t>
      </w:r>
    </w:p>
    <w:p>
      <w:pPr>
        <w:pStyle w:val="Heading2"/>
        <w:spacing w:after="140" w:before="260"/>
      </w:pPr>
      <w:r>
        <w:rPr>
          <w:b/>
          <w:bCs/>
          <w:color w:val="2E74B5"/>
          <w:sz w:val="24"/>
          <w:szCs w:val="24"/>
        </w:rPr>
        <w:t xml:space="preserve">C. Document Processing</w:t>
      </w:r>
    </w:p>
    <w:p>
      <w:pPr>
        <w:spacing w:after="160" w:line="300"/>
        <w:jc w:val="both"/>
      </w:pPr>
      <w:r>
        <w:rPr>
          <w:sz w:val="22"/>
          <w:szCs w:val="22"/>
        </w:rPr>
        <w:t xml:space="preserve">Institutional PDFs, notices and other documents are ingested through an admin upload interface, parsed using PyPDF/OCR utilities, cleaned and segmented into semantically coherent text chunks suitable for embedding.</w:t>
      </w:r>
    </w:p>
    <w:p>
      <w:pPr>
        <w:pStyle w:val="Heading2"/>
        <w:spacing w:after="140" w:before="260"/>
      </w:pPr>
      <w:r>
        <w:rPr>
          <w:b/>
          <w:bCs/>
          <w:color w:val="2E74B5"/>
          <w:sz w:val="24"/>
          <w:szCs w:val="24"/>
        </w:rPr>
        <w:t xml:space="preserve">D. Embedding Generation</w:t>
      </w:r>
    </w:p>
    <w:p>
      <w:pPr>
        <w:spacing w:after="160" w:line="300"/>
        <w:jc w:val="both"/>
      </w:pPr>
      <w:r>
        <w:rPr>
          <w:sz w:val="22"/>
          <w:szCs w:val="22"/>
        </w:rPr>
        <w:t xml:space="preserve">Each text chunk is converted into a dense vector representation using a Sentence-Transformers embedding model, capturing its semantic meaning for later similarity comparison.</w:t>
      </w:r>
    </w:p>
    <w:p>
      <w:pPr>
        <w:pStyle w:val="Heading2"/>
        <w:spacing w:after="140" w:before="260"/>
      </w:pPr>
      <w:r>
        <w:rPr>
          <w:b/>
          <w:bCs/>
          <w:color w:val="2E74B5"/>
          <w:sz w:val="24"/>
          <w:szCs w:val="24"/>
        </w:rPr>
        <w:t xml:space="preserve">E. Vector Database — Pinecone</w:t>
      </w:r>
    </w:p>
    <w:p>
      <w:pPr>
        <w:spacing w:after="160" w:line="300"/>
        <w:jc w:val="both"/>
      </w:pPr>
      <w:r>
        <w:rPr>
          <w:sz w:val="22"/>
          <w:szCs w:val="22"/>
        </w:rPr>
        <w:t xml:space="preserve">The generated embeddings, along with metadata (source document, page number, upload date), are indexed in Pinecone. Pinecone's managed, cloud-native architecture provides fast approximate-nearest-neighbour search, automatic scaling and simple integration through its Python SDK — well suited to a growing campus knowledge base.</w:t>
      </w:r>
    </w:p>
    <w:p>
      <w:pPr>
        <w:pStyle w:val="Heading2"/>
        <w:spacing w:after="140" w:before="260"/>
      </w:pPr>
      <w:r>
        <w:rPr>
          <w:b/>
          <w:bCs/>
          <w:color w:val="2E74B5"/>
          <w:sz w:val="24"/>
          <w:szCs w:val="24"/>
        </w:rPr>
        <w:t xml:space="preserve">F. Retrieval System</w:t>
      </w:r>
    </w:p>
    <w:p>
      <w:pPr>
        <w:spacing w:after="160" w:line="300"/>
        <w:jc w:val="both"/>
      </w:pPr>
      <w:r>
        <w:rPr>
          <w:sz w:val="22"/>
          <w:szCs w:val="22"/>
        </w:rPr>
        <w:t xml:space="preserve">When a student submits a question, the query is embedded using the same embedding model and used to search Pinecone for the top-k most semantically similar document chunks, which are then passed forward as grounding context.</w:t>
      </w:r>
    </w:p>
    <w:p>
      <w:pPr>
        <w:pStyle w:val="Heading2"/>
        <w:spacing w:after="140" w:before="260"/>
      </w:pPr>
      <w:r>
        <w:rPr>
          <w:b/>
          <w:bCs/>
          <w:color w:val="2E74B5"/>
          <w:sz w:val="24"/>
          <w:szCs w:val="24"/>
        </w:rPr>
        <w:t xml:space="preserve">G. AI Response Generation — Django RAG Service</w:t>
      </w:r>
    </w:p>
    <w:p>
      <w:pPr>
        <w:spacing w:after="160" w:line="300"/>
        <w:jc w:val="both"/>
      </w:pPr>
      <w:r>
        <w:rPr>
          <w:sz w:val="22"/>
          <w:szCs w:val="22"/>
        </w:rPr>
        <w:t xml:space="preserve">A Django REST Framework service orchestrates the RAG pipeline: it receives the query, performs retrieval against Pinecone, constructs an augmented prompt containing the retrieved context, and calls a Large Language Model (OpenAI or Gemini API) to generate the final, source-grounded answer.</w:t>
      </w:r>
    </w:p>
    <w:p>
      <w:pPr>
        <w:pStyle w:val="Heading2"/>
        <w:spacing w:after="140" w:before="260"/>
      </w:pPr>
      <w:r>
        <w:rPr>
          <w:b/>
          <w:bCs/>
          <w:color w:val="2E74B5"/>
          <w:sz w:val="24"/>
          <w:szCs w:val="24"/>
        </w:rPr>
        <w:t xml:space="preserve">H. Multimodal Processing</w:t>
      </w:r>
    </w:p>
    <w:p>
      <w:pPr>
        <w:spacing w:after="160" w:line="300"/>
        <w:jc w:val="both"/>
      </w:pPr>
      <w:r>
        <w:rPr>
          <w:sz w:val="22"/>
          <w:szCs w:val="22"/>
        </w:rPr>
        <w:t xml:space="preserve">Uploaded images (e.g., a photographed notice board) are analysed using a vision-capable AI model, which extracts textual and contextual content from the image so that it can be answered against or, where appropriate, added into the retrievable knowledge base.</w:t>
      </w:r>
    </w:p>
    <w:p>
      <w:pPr>
        <w:pStyle w:val="Heading2"/>
        <w:spacing w:after="140" w:before="260"/>
      </w:pPr>
      <w:r>
        <w:rPr>
          <w:b/>
          <w:bCs/>
          <w:color w:val="2E74B5"/>
          <w:sz w:val="24"/>
          <w:szCs w:val="24"/>
        </w:rPr>
        <w:t xml:space="preserve">I. Data Storage — MongoDB</w:t>
      </w:r>
    </w:p>
    <w:p>
      <w:pPr>
        <w:spacing w:after="160" w:line="300"/>
        <w:jc w:val="both"/>
      </w:pPr>
      <w:r>
        <w:rPr>
          <w:sz w:val="22"/>
          <w:szCs w:val="22"/>
        </w:rPr>
        <w:t xml:space="preserve">MongoDB stores all operational data: user accounts, chat sessions and message history, uploaded document metadata, and administrative logs — chosen for its flexible, document-oriented schema that pairs naturally with the JSON-based MERN stack.</w:t>
      </w:r>
    </w:p>
    <w:p>
      <w:r>
        <w:br w:type="page"/>
      </w:r>
    </w:p>
    <w:p>
      <w:pPr>
        <w:pStyle w:val="Heading1"/>
        <w:pBdr>
          <w:bottom w:val="single" w:color="2E74B5" w:sz="8" w:space="4"/>
        </w:pBdr>
        <w:spacing w:after="200" w:before="360"/>
      </w:pPr>
      <w:r>
        <w:rPr>
          <w:b/>
          <w:bCs/>
          <w:color w:val="1F3864"/>
          <w:sz w:val="30"/>
          <w:szCs w:val="30"/>
        </w:rPr>
        <w:t xml:space="preserve">7. System Workflow</w:t>
      </w:r>
    </w:p>
    <w:p>
      <w:pPr>
        <w:spacing w:after="160" w:line="300"/>
        <w:jc w:val="both"/>
      </w:pPr>
      <w:r>
        <w:rPr>
          <w:sz w:val="22"/>
          <w:szCs w:val="22"/>
        </w:rPr>
        <w:t xml:space="preserve">The end-to-end flow of a single user query through the system is illustrated below:</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Student (Text or Image Query)</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React.js Chat Interface</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Express.js API Gateway (Auth &amp; Routing)</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Django RAG Service — Query Embedding</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Pinecone Vector Search (Top-k Retrieval)</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Context-Augmented Prompt Construction</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LLM (OpenAI / Gemini) — Answer Generation</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Response + Source Citations</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MongoDB — Conversation Persisted</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Answer Displayed to Student</w:t>
      </w:r>
    </w:p>
    <w:p>
      <w:pPr>
        <w:spacing w:after="240" w:before="100"/>
        <w:jc w:val="center"/>
      </w:pPr>
      <w:r>
        <w:rPr>
          <w:i/>
          <w:iCs/>
          <w:color w:val="595959"/>
          <w:sz w:val="20"/>
          <w:szCs w:val="20"/>
        </w:rPr>
        <w:t xml:space="preserve">Figure 1: End-to-end system workflow of the RAG-based Smart Campus Assistant.</w:t>
      </w:r>
    </w:p>
    <w:p>
      <w:pPr>
        <w:pStyle w:val="Heading1"/>
        <w:pBdr>
          <w:bottom w:val="single" w:color="2E74B5" w:sz="8" w:space="4"/>
        </w:pBdr>
        <w:spacing w:after="200" w:before="360"/>
      </w:pPr>
      <w:r>
        <w:rPr>
          <w:b/>
          <w:bCs/>
          <w:color w:val="1F3864"/>
          <w:sz w:val="30"/>
          <w:szCs w:val="30"/>
        </w:rPr>
        <w:t xml:space="preserve">8. System Architecture Overview</w:t>
      </w:r>
    </w:p>
    <w:p>
      <w:pPr>
        <w:spacing w:after="160" w:line="300"/>
        <w:jc w:val="both"/>
      </w:pPr>
      <w:r>
        <w:rPr>
          <w:sz w:val="22"/>
          <w:szCs w:val="22"/>
        </w:rPr>
        <w:t xml:space="preserve">The architecture follows a layered, service-oriented design so that the conversational front end, business/API layer, AI/RAG engine and data stores can each scale and evolve independently:</w:t>
      </w:r>
    </w:p>
    <w:p>
      <w:pPr>
        <w:pStyle w:val="ListParagraph"/>
        <w:numPr>
          <w:ilvl w:val="0"/>
          <w:numId w:val="2"/>
        </w:numPr>
        <w:spacing w:after="90"/>
      </w:pPr>
      <w:r>
        <w:rPr>
          <w:sz w:val="22"/>
          <w:szCs w:val="22"/>
        </w:rPr>
        <w:t xml:space="preserve">Presentation Layer: React.js single-page application, responsive across desktop and mobile.</w:t>
      </w:r>
    </w:p>
    <w:p>
      <w:pPr>
        <w:pStyle w:val="ListParagraph"/>
        <w:numPr>
          <w:ilvl w:val="0"/>
          <w:numId w:val="2"/>
        </w:numPr>
        <w:spacing w:after="90"/>
      </w:pPr>
      <w:r>
        <w:rPr>
          <w:sz w:val="22"/>
          <w:szCs w:val="22"/>
        </w:rPr>
        <w:t xml:space="preserve">Application / API Layer: Node.js with Express.js, handling routing, authentication (JWT-based) and orchestration between the front end and backend services.</w:t>
      </w:r>
    </w:p>
    <w:p>
      <w:pPr>
        <w:pStyle w:val="ListParagraph"/>
        <w:numPr>
          <w:ilvl w:val="0"/>
          <w:numId w:val="2"/>
        </w:numPr>
        <w:spacing w:after="90"/>
      </w:pPr>
      <w:r>
        <w:rPr>
          <w:sz w:val="22"/>
          <w:szCs w:val="22"/>
        </w:rPr>
        <w:t xml:space="preserve">AI / Intelligence Layer: Django REST Framework microservice housing the RAG pipeline, embedding generation and LLM integration.</w:t>
      </w:r>
    </w:p>
    <w:p>
      <w:pPr>
        <w:pStyle w:val="ListParagraph"/>
        <w:numPr>
          <w:ilvl w:val="0"/>
          <w:numId w:val="2"/>
        </w:numPr>
        <w:spacing w:after="90"/>
      </w:pPr>
      <w:r>
        <w:rPr>
          <w:sz w:val="22"/>
          <w:szCs w:val="22"/>
        </w:rPr>
        <w:t xml:space="preserve">Data Layer: MongoDB for operational/document metadata and Pinecone for vector embeddings and semantic search.</w:t>
      </w:r>
    </w:p>
    <w:p>
      <w:pPr>
        <w:pStyle w:val="ListParagraph"/>
        <w:numPr>
          <w:ilvl w:val="0"/>
          <w:numId w:val="2"/>
        </w:numPr>
        <w:spacing w:after="90"/>
      </w:pPr>
      <w:r>
        <w:rPr>
          <w:sz w:val="22"/>
          <w:szCs w:val="22"/>
        </w:rPr>
        <w:t xml:space="preserve">External Services: OpenAI / Gemini API for language and vision generation.</w:t>
      </w:r>
    </w:p>
    <w:p>
      <w:pPr>
        <w:spacing w:after="160" w:line="300"/>
        <w:jc w:val="both"/>
      </w:pPr>
      <w:r>
        <w:rPr>
          <w:sz w:val="22"/>
          <w:szCs w:val="22"/>
        </w:rPr>
        <w:t xml:space="preserve">This separation of concerns allows the Python-based AI components (which benefit from the rich NLP/ML ecosystem) to operate independently of the JavaScript-based web tier, communicating over well-defined REST APIs.</w:t>
      </w:r>
    </w:p>
    <w:p>
      <w:r>
        <w:br w:type="page"/>
      </w:r>
    </w:p>
    <w:p>
      <w:pPr>
        <w:pStyle w:val="Heading1"/>
        <w:pBdr>
          <w:bottom w:val="single" w:color="2E74B5" w:sz="8" w:space="4"/>
        </w:pBdr>
        <w:spacing w:after="200" w:before="360"/>
      </w:pPr>
      <w:r>
        <w:rPr>
          <w:b/>
          <w:bCs/>
          <w:color w:val="1F3864"/>
          <w:sz w:val="30"/>
          <w:szCs w:val="30"/>
        </w:rPr>
        <w:t xml:space="preserve">9. Hardware Requirements</w:t>
      </w:r>
    </w:p>
    <w:p>
      <w:pPr>
        <w:pStyle w:val="Heading2"/>
        <w:spacing w:after="140" w:before="260"/>
      </w:pPr>
      <w:r>
        <w:rPr>
          <w:b/>
          <w:bCs/>
          <w:color w:val="2E74B5"/>
          <w:sz w:val="24"/>
          <w:szCs w:val="24"/>
        </w:rPr>
        <w:t xml:space="preserve">Minimum Requirements (Development Environment)</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4200"/>
        <w:gridCol w:w="5200"/>
      </w:tblGrid>
      <w:tr>
        <w:trPr>
          <w:tblHeader/>
        </w:trPr>
        <w:tc>
          <w:tcPr>
            <w:tcW w:type="dxa" w:w="4200"/>
            <w:shd w:fill="1F3864" w:color="auto" w:val="clear"/>
            <w:tcMar>
              <w:top w:type="dxa" w:w="100"/>
              <w:left w:type="dxa" w:w="120"/>
              <w:bottom w:type="dxa" w:w="100"/>
              <w:right w:type="dxa" w:w="120"/>
            </w:tcMar>
            <w:vAlign w:val="center"/>
          </w:tcPr>
          <w:p>
            <w:pPr>
              <w:jc w:val="center"/>
            </w:pPr>
            <w:r>
              <w:rPr>
                <w:b/>
                <w:bCs/>
                <w:color w:val="FFFFFF"/>
                <w:sz w:val="20"/>
                <w:szCs w:val="20"/>
              </w:rPr>
              <w:t xml:space="preserve">Component</w:t>
            </w:r>
          </w:p>
        </w:tc>
        <w:tc>
          <w:tcPr>
            <w:tcW w:type="dxa" w:w="5200"/>
            <w:shd w:fill="1F3864" w:color="auto" w:val="clear"/>
            <w:tcMar>
              <w:top w:type="dxa" w:w="100"/>
              <w:left w:type="dxa" w:w="120"/>
              <w:bottom w:type="dxa" w:w="100"/>
              <w:right w:type="dxa" w:w="120"/>
            </w:tcMar>
            <w:vAlign w:val="center"/>
          </w:tcPr>
          <w:p>
            <w:pPr>
              <w:jc w:val="center"/>
            </w:pPr>
            <w:r>
              <w:rPr>
                <w:b/>
                <w:bCs/>
                <w:color w:val="FFFFFF"/>
                <w:sz w:val="20"/>
                <w:szCs w:val="20"/>
              </w:rPr>
              <w:t xml:space="preserve">Specification</w:t>
            </w:r>
          </w:p>
        </w:tc>
      </w:tr>
      <w:tr>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Processor</w:t>
            </w:r>
          </w:p>
        </w:tc>
        <w:tc>
          <w:tcPr>
            <w:tcW w:type="dxa" w:w="5200"/>
            <w:tcMar>
              <w:top w:type="dxa" w:w="100"/>
              <w:left w:type="dxa" w:w="120"/>
              <w:bottom w:type="dxa" w:w="100"/>
              <w:right w:type="dxa" w:w="120"/>
            </w:tcMar>
            <w:vAlign w:val="center"/>
          </w:tcPr>
          <w:p>
            <w:pPr>
              <w:jc w:val="center"/>
            </w:pPr>
            <w:r>
              <w:rPr>
                <w:b w:val="false"/>
                <w:bCs w:val="false"/>
                <w:color w:val="000000"/>
                <w:sz w:val="20"/>
                <w:szCs w:val="20"/>
              </w:rPr>
              <w:t xml:space="preserve">Intel Core i5 (10th Gen) or equivalent, 2.4 GHz+</w:t>
            </w:r>
          </w:p>
        </w:tc>
      </w:tr>
      <w:tr>
        <w:tc>
          <w:tcPr>
            <w:tcW w:type="dxa" w:w="42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RAM</w:t>
            </w:r>
          </w:p>
        </w:tc>
        <w:tc>
          <w:tcPr>
            <w:tcW w:type="dxa" w:w="520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8 GB minimum, 16 GB recommended</w:t>
            </w:r>
          </w:p>
        </w:tc>
      </w:tr>
      <w:tr>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Storage</w:t>
            </w:r>
          </w:p>
        </w:tc>
        <w:tc>
          <w:tcPr>
            <w:tcW w:type="dxa" w:w="5200"/>
            <w:tcMar>
              <w:top w:type="dxa" w:w="100"/>
              <w:left w:type="dxa" w:w="120"/>
              <w:bottom w:type="dxa" w:w="100"/>
              <w:right w:type="dxa" w:w="120"/>
            </w:tcMar>
            <w:vAlign w:val="center"/>
          </w:tcPr>
          <w:p>
            <w:pPr>
              <w:jc w:val="center"/>
            </w:pPr>
            <w:r>
              <w:rPr>
                <w:b w:val="false"/>
                <w:bCs w:val="false"/>
                <w:color w:val="000000"/>
                <w:sz w:val="20"/>
                <w:szCs w:val="20"/>
              </w:rPr>
              <w:t xml:space="preserve">20 GB available SSD space</w:t>
            </w:r>
          </w:p>
        </w:tc>
      </w:tr>
      <w:tr>
        <w:tc>
          <w:tcPr>
            <w:tcW w:type="dxa" w:w="42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Display</w:t>
            </w:r>
          </w:p>
        </w:tc>
        <w:tc>
          <w:tcPr>
            <w:tcW w:type="dxa" w:w="520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1366 × 768 or higher resolution</w:t>
            </w:r>
          </w:p>
        </w:tc>
      </w:tr>
      <w:tr>
        <w:tc>
          <w:tcPr>
            <w:tcW w:type="dxa" w:w="4200"/>
            <w:tcMar>
              <w:top w:type="dxa" w:w="100"/>
              <w:left w:type="dxa" w:w="120"/>
              <w:bottom w:type="dxa" w:w="100"/>
              <w:right w:type="dxa" w:w="120"/>
            </w:tcMar>
            <w:vAlign w:val="center"/>
          </w:tcPr>
          <w:p>
            <w:pPr>
              <w:jc w:val="left"/>
            </w:pPr>
            <w:r>
              <w:rPr>
                <w:b w:val="false"/>
                <w:bCs w:val="false"/>
                <w:color w:val="000000"/>
                <w:sz w:val="20"/>
                <w:szCs w:val="20"/>
              </w:rPr>
              <w:t xml:space="preserve">Network</w:t>
            </w:r>
          </w:p>
        </w:tc>
        <w:tc>
          <w:tcPr>
            <w:tcW w:type="dxa" w:w="5200"/>
            <w:tcMar>
              <w:top w:type="dxa" w:w="100"/>
              <w:left w:type="dxa" w:w="120"/>
              <w:bottom w:type="dxa" w:w="100"/>
              <w:right w:type="dxa" w:w="120"/>
            </w:tcMar>
            <w:vAlign w:val="center"/>
          </w:tcPr>
          <w:p>
            <w:pPr>
              <w:jc w:val="center"/>
            </w:pPr>
            <w:r>
              <w:rPr>
                <w:b w:val="false"/>
                <w:bCs w:val="false"/>
                <w:color w:val="000000"/>
                <w:sz w:val="20"/>
                <w:szCs w:val="20"/>
              </w:rPr>
              <w:t xml:space="preserve">Stable broadband internet connection</w:t>
            </w:r>
          </w:p>
        </w:tc>
      </w:tr>
      <w:tr>
        <w:tc>
          <w:tcPr>
            <w:tcW w:type="dxa" w:w="42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Peripherals</w:t>
            </w:r>
          </w:p>
        </w:tc>
        <w:tc>
          <w:tcPr>
            <w:tcW w:type="dxa" w:w="520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Keyboard, mouse, webcam (for image-query testing)</w:t>
            </w:r>
          </w:p>
        </w:tc>
      </w:tr>
    </w:tbl>
    <w:p>
      <w:pPr>
        <w:spacing w:after="160" w:line="300"/>
        <w:jc w:val="both"/>
      </w:pPr>
      <w:r>
        <w:rPr>
          <w:sz w:val="22"/>
          <w:szCs w:val="22"/>
        </w:rPr>
        <w:t xml:space="preserve">Since the AI/LLM inference, embedding generation and vector search are performed through cloud-based APIs (OpenAI/Gemini and Pinecone), a dedicated local GPU is not required. For production deployment, a cloud virtual machine (e.g., 2 vCPUs, 4 GB RAM, auto-scaling) is sufficient to host the Django and Node.js services, with MongoDB Atlas and Pinecone handling data-layer scaling independently.</w:t>
      </w:r>
    </w:p>
    <w:p>
      <w:pPr>
        <w:pStyle w:val="Heading1"/>
        <w:pBdr>
          <w:bottom w:val="single" w:color="2E74B5" w:sz="8" w:space="4"/>
        </w:pBdr>
        <w:spacing w:after="200" w:before="360"/>
      </w:pPr>
      <w:r>
        <w:rPr>
          <w:b/>
          <w:bCs/>
          <w:color w:val="1F3864"/>
          <w:sz w:val="30"/>
          <w:szCs w:val="30"/>
        </w:rPr>
        <w:t xml:space="preserve">10. Software Requirements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800"/>
      </w:tblGrid>
      <w:tr>
        <w:trPr>
          <w:tblHeader/>
        </w:trPr>
        <w:tc>
          <w:tcPr>
            <w:tcW w:type="dxa" w:w="3600"/>
            <w:shd w:fill="1F3864" w:color="auto" w:val="clear"/>
            <w:tcMar>
              <w:top w:type="dxa" w:w="100"/>
              <w:left w:type="dxa" w:w="120"/>
              <w:bottom w:type="dxa" w:w="100"/>
              <w:right w:type="dxa" w:w="120"/>
            </w:tcMar>
            <w:vAlign w:val="center"/>
          </w:tcPr>
          <w:p>
            <w:pPr>
              <w:jc w:val="center"/>
            </w:pPr>
            <w:r>
              <w:rPr>
                <w:b/>
                <w:bCs/>
                <w:color w:val="FFFFFF"/>
                <w:sz w:val="20"/>
                <w:szCs w:val="20"/>
              </w:rPr>
              <w:t xml:space="preserve">Category</w:t>
            </w:r>
          </w:p>
        </w:tc>
        <w:tc>
          <w:tcPr>
            <w:tcW w:type="dxa" w:w="5800"/>
            <w:shd w:fill="1F3864" w:color="auto" w:val="clear"/>
            <w:tcMar>
              <w:top w:type="dxa" w:w="100"/>
              <w:left w:type="dxa" w:w="120"/>
              <w:bottom w:type="dxa" w:w="100"/>
              <w:right w:type="dxa" w:w="120"/>
            </w:tcMar>
            <w:vAlign w:val="center"/>
          </w:tcPr>
          <w:p>
            <w:pPr>
              <w:jc w:val="center"/>
            </w:pPr>
            <w:r>
              <w:rPr>
                <w:b/>
                <w:bCs/>
                <w:color w:val="FFFFFF"/>
                <w:sz w:val="20"/>
                <w:szCs w:val="20"/>
              </w:rPr>
              <w:t xml:space="preserve">Technology / Tool</w:t>
            </w:r>
          </w:p>
        </w:tc>
      </w:tr>
      <w:tr>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Operating System</w:t>
            </w:r>
          </w:p>
        </w:tc>
        <w:tc>
          <w:tcPr>
            <w:tcW w:type="dxa" w:w="5800"/>
            <w:tcMar>
              <w:top w:type="dxa" w:w="100"/>
              <w:left w:type="dxa" w:w="120"/>
              <w:bottom w:type="dxa" w:w="100"/>
              <w:right w:type="dxa" w:w="120"/>
            </w:tcMar>
            <w:vAlign w:val="center"/>
          </w:tcPr>
          <w:p>
            <w:pPr>
              <w:jc w:val="center"/>
            </w:pPr>
            <w:r>
              <w:rPr>
                <w:b w:val="false"/>
                <w:bCs w:val="false"/>
                <w:color w:val="000000"/>
                <w:sz w:val="20"/>
                <w:szCs w:val="20"/>
              </w:rPr>
              <w:t xml:space="preserve">Windows 10 / 11 (development); Linux (production server)</w:t>
            </w:r>
          </w:p>
        </w:tc>
      </w:tr>
      <w:tr>
        <w:tc>
          <w:tcPr>
            <w:tcW w:type="dxa" w:w="36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Frontend</w:t>
            </w:r>
          </w:p>
        </w:tc>
        <w:tc>
          <w:tcPr>
            <w:tcW w:type="dxa" w:w="580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React.js, HTML5, CSS3, Tailwind CSS / Bootstrap</w:t>
            </w:r>
          </w:p>
        </w:tc>
      </w:tr>
      <w:tr>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API Gateway</w:t>
            </w:r>
          </w:p>
        </w:tc>
        <w:tc>
          <w:tcPr>
            <w:tcW w:type="dxa" w:w="5800"/>
            <w:tcMar>
              <w:top w:type="dxa" w:w="100"/>
              <w:left w:type="dxa" w:w="120"/>
              <w:bottom w:type="dxa" w:w="100"/>
              <w:right w:type="dxa" w:w="120"/>
            </w:tcMar>
            <w:vAlign w:val="center"/>
          </w:tcPr>
          <w:p>
            <w:pPr>
              <w:jc w:val="center"/>
            </w:pPr>
            <w:r>
              <w:rPr>
                <w:b w:val="false"/>
                <w:bCs w:val="false"/>
                <w:color w:val="000000"/>
                <w:sz w:val="20"/>
                <w:szCs w:val="20"/>
              </w:rPr>
              <w:t xml:space="preserve">Node.js, Express.js</w:t>
            </w:r>
          </w:p>
        </w:tc>
      </w:tr>
      <w:tr>
        <w:tc>
          <w:tcPr>
            <w:tcW w:type="dxa" w:w="36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AI / Backend Service</w:t>
            </w:r>
          </w:p>
        </w:tc>
        <w:tc>
          <w:tcPr>
            <w:tcW w:type="dxa" w:w="580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Python 3.x, Django, Django REST Framework</w:t>
            </w:r>
          </w:p>
        </w:tc>
      </w:tr>
      <w:tr>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Primary Database</w:t>
            </w:r>
          </w:p>
        </w:tc>
        <w:tc>
          <w:tcPr>
            <w:tcW w:type="dxa" w:w="5800"/>
            <w:tcMar>
              <w:top w:type="dxa" w:w="100"/>
              <w:left w:type="dxa" w:w="120"/>
              <w:bottom w:type="dxa" w:w="100"/>
              <w:right w:type="dxa" w:w="120"/>
            </w:tcMar>
            <w:vAlign w:val="center"/>
          </w:tcPr>
          <w:p>
            <w:pPr>
              <w:jc w:val="center"/>
            </w:pPr>
            <w:r>
              <w:rPr>
                <w:b w:val="false"/>
                <w:bCs w:val="false"/>
                <w:color w:val="000000"/>
                <w:sz w:val="20"/>
                <w:szCs w:val="20"/>
              </w:rPr>
              <w:t xml:space="preserve">MongoDB (MongoDB Atlas / Compass)</w:t>
            </w:r>
          </w:p>
        </w:tc>
      </w:tr>
      <w:tr>
        <w:tc>
          <w:tcPr>
            <w:tcW w:type="dxa" w:w="36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Vector Database</w:t>
            </w:r>
          </w:p>
        </w:tc>
        <w:tc>
          <w:tcPr>
            <w:tcW w:type="dxa" w:w="580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Pinecone (managed cloud vector store)</w:t>
            </w:r>
          </w:p>
        </w:tc>
      </w:tr>
      <w:tr>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Embedding Model</w:t>
            </w:r>
          </w:p>
        </w:tc>
        <w:tc>
          <w:tcPr>
            <w:tcW w:type="dxa" w:w="5800"/>
            <w:tcMar>
              <w:top w:type="dxa" w:w="100"/>
              <w:left w:type="dxa" w:w="120"/>
              <w:bottom w:type="dxa" w:w="100"/>
              <w:right w:type="dxa" w:w="120"/>
            </w:tcMar>
            <w:vAlign w:val="center"/>
          </w:tcPr>
          <w:p>
            <w:pPr>
              <w:jc w:val="center"/>
            </w:pPr>
            <w:r>
              <w:rPr>
                <w:b w:val="false"/>
                <w:bCs w:val="false"/>
                <w:color w:val="000000"/>
                <w:sz w:val="20"/>
                <w:szCs w:val="20"/>
              </w:rPr>
              <w:t xml:space="preserve">Sentence-Transformers</w:t>
            </w:r>
          </w:p>
        </w:tc>
      </w:tr>
      <w:tr>
        <w:tc>
          <w:tcPr>
            <w:tcW w:type="dxa" w:w="36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LLM / Vision API</w:t>
            </w:r>
          </w:p>
        </w:tc>
        <w:tc>
          <w:tcPr>
            <w:tcW w:type="dxa" w:w="580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OpenAI API / Google Gemini API</w:t>
            </w:r>
          </w:p>
        </w:tc>
      </w:tr>
      <w:tr>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RAG Orchestration</w:t>
            </w:r>
          </w:p>
        </w:tc>
        <w:tc>
          <w:tcPr>
            <w:tcW w:type="dxa" w:w="5800"/>
            <w:tcMar>
              <w:top w:type="dxa" w:w="100"/>
              <w:left w:type="dxa" w:w="120"/>
              <w:bottom w:type="dxa" w:w="100"/>
              <w:right w:type="dxa" w:w="120"/>
            </w:tcMar>
            <w:vAlign w:val="center"/>
          </w:tcPr>
          <w:p>
            <w:pPr>
              <w:jc w:val="center"/>
            </w:pPr>
            <w:r>
              <w:rPr>
                <w:b w:val="false"/>
                <w:bCs w:val="false"/>
                <w:color w:val="000000"/>
                <w:sz w:val="20"/>
                <w:szCs w:val="20"/>
              </w:rPr>
              <w:t xml:space="preserve">LangChain (Python)</w:t>
            </w:r>
          </w:p>
        </w:tc>
      </w:tr>
      <w:tr>
        <w:tc>
          <w:tcPr>
            <w:tcW w:type="dxa" w:w="36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PDF Processing</w:t>
            </w:r>
          </w:p>
        </w:tc>
        <w:tc>
          <w:tcPr>
            <w:tcW w:type="dxa" w:w="580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PyPDF / pdfplumber</w:t>
            </w:r>
          </w:p>
        </w:tc>
      </w:tr>
      <w:tr>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Version Control</w:t>
            </w:r>
          </w:p>
        </w:tc>
        <w:tc>
          <w:tcPr>
            <w:tcW w:type="dxa" w:w="5800"/>
            <w:tcMar>
              <w:top w:type="dxa" w:w="100"/>
              <w:left w:type="dxa" w:w="120"/>
              <w:bottom w:type="dxa" w:w="100"/>
              <w:right w:type="dxa" w:w="120"/>
            </w:tcMar>
            <w:vAlign w:val="center"/>
          </w:tcPr>
          <w:p>
            <w:pPr>
              <w:jc w:val="center"/>
            </w:pPr>
            <w:r>
              <w:rPr>
                <w:b w:val="false"/>
                <w:bCs w:val="false"/>
                <w:color w:val="000000"/>
                <w:sz w:val="20"/>
                <w:szCs w:val="20"/>
              </w:rPr>
              <w:t xml:space="preserve">Git &amp; GitHub</w:t>
            </w:r>
          </w:p>
        </w:tc>
      </w:tr>
      <w:tr>
        <w:tc>
          <w:tcPr>
            <w:tcW w:type="dxa" w:w="36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Development Tools</w:t>
            </w:r>
          </w:p>
        </w:tc>
        <w:tc>
          <w:tcPr>
            <w:tcW w:type="dxa" w:w="580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VS Code, Postman, MongoDB Compass, Pinecone Console</w:t>
            </w:r>
          </w:p>
        </w:tc>
      </w:tr>
      <w:tr>
        <w:tc>
          <w:tcPr>
            <w:tcW w:type="dxa" w:w="3600"/>
            <w:tcMar>
              <w:top w:type="dxa" w:w="100"/>
              <w:left w:type="dxa" w:w="120"/>
              <w:bottom w:type="dxa" w:w="100"/>
              <w:right w:type="dxa" w:w="120"/>
            </w:tcMar>
            <w:vAlign w:val="center"/>
          </w:tcPr>
          <w:p>
            <w:pPr>
              <w:jc w:val="left"/>
            </w:pPr>
            <w:r>
              <w:rPr>
                <w:b w:val="false"/>
                <w:bCs w:val="false"/>
                <w:color w:val="000000"/>
                <w:sz w:val="20"/>
                <w:szCs w:val="20"/>
              </w:rPr>
              <w:t xml:space="preserve">Deployment (optional)</w:t>
            </w:r>
          </w:p>
        </w:tc>
        <w:tc>
          <w:tcPr>
            <w:tcW w:type="dxa" w:w="5800"/>
            <w:tcMar>
              <w:top w:type="dxa" w:w="100"/>
              <w:left w:type="dxa" w:w="120"/>
              <w:bottom w:type="dxa" w:w="100"/>
              <w:right w:type="dxa" w:w="120"/>
            </w:tcMar>
            <w:vAlign w:val="center"/>
          </w:tcPr>
          <w:p>
            <w:pPr>
              <w:jc w:val="center"/>
            </w:pPr>
            <w:r>
              <w:rPr>
                <w:b w:val="false"/>
                <w:bCs w:val="false"/>
                <w:color w:val="000000"/>
                <w:sz w:val="20"/>
                <w:szCs w:val="20"/>
              </w:rPr>
              <w:t xml:space="preserve">Docker, Render / AWS / Vercel</w:t>
            </w:r>
          </w:p>
        </w:tc>
      </w:tr>
    </w:tbl>
    <w:p>
      <w:r>
        <w:br w:type="page"/>
      </w:r>
    </w:p>
    <w:p>
      <w:pPr>
        <w:pStyle w:val="Heading1"/>
        <w:pBdr>
          <w:bottom w:val="single" w:color="2E74B5" w:sz="8" w:space="4"/>
        </w:pBdr>
        <w:spacing w:after="200" w:before="360"/>
      </w:pPr>
      <w:r>
        <w:rPr>
          <w:b/>
          <w:bCs/>
          <w:color w:val="1F3864"/>
          <w:sz w:val="30"/>
          <w:szCs w:val="30"/>
        </w:rPr>
        <w:t xml:space="preserve">11. Functional Requirements</w:t>
      </w:r>
    </w:p>
    <w:p>
      <w:pPr>
        <w:spacing w:after="160" w:line="300"/>
        <w:jc w:val="both"/>
      </w:pPr>
      <w:r>
        <w:rPr>
          <w:sz w:val="22"/>
          <w:szCs w:val="22"/>
        </w:rPr>
        <w:t xml:space="preserve">The system shall provide the following functionality:</w:t>
      </w:r>
    </w:p>
    <w:p>
      <w:pPr>
        <w:pStyle w:val="ListParagraph"/>
        <w:numPr>
          <w:ilvl w:val="0"/>
          <w:numId w:val="2"/>
        </w:numPr>
        <w:spacing w:after="90"/>
      </w:pPr>
      <w:r>
        <w:rPr>
          <w:sz w:val="22"/>
          <w:szCs w:val="22"/>
        </w:rPr>
        <w:t xml:space="preserve">Accept user questions via a text-based chat interface.</w:t>
      </w:r>
    </w:p>
    <w:p>
      <w:pPr>
        <w:pStyle w:val="ListParagraph"/>
        <w:numPr>
          <w:ilvl w:val="0"/>
          <w:numId w:val="2"/>
        </w:numPr>
        <w:spacing w:after="90"/>
      </w:pPr>
      <w:r>
        <w:rPr>
          <w:sz w:val="22"/>
          <w:szCs w:val="22"/>
        </w:rPr>
        <w:t xml:space="preserve">Accept image uploads (notices, posters, timetables) for multimodal queries.</w:t>
      </w:r>
    </w:p>
    <w:p>
      <w:pPr>
        <w:pStyle w:val="ListParagraph"/>
        <w:numPr>
          <w:ilvl w:val="0"/>
          <w:numId w:val="2"/>
        </w:numPr>
        <w:spacing w:after="90"/>
      </w:pPr>
      <w:r>
        <w:rPr>
          <w:sz w:val="22"/>
          <w:szCs w:val="22"/>
        </w:rPr>
        <w:t xml:space="preserve">Authenticate users and maintain secure chat sessions (student / admin roles).</w:t>
      </w:r>
    </w:p>
    <w:p>
      <w:pPr>
        <w:pStyle w:val="ListParagraph"/>
        <w:numPr>
          <w:ilvl w:val="0"/>
          <w:numId w:val="2"/>
        </w:numPr>
        <w:spacing w:after="90"/>
      </w:pPr>
      <w:r>
        <w:rPr>
          <w:sz w:val="22"/>
          <w:szCs w:val="22"/>
        </w:rPr>
        <w:t xml:space="preserve">Allow administrators to upload, update and remove source documents.</w:t>
      </w:r>
    </w:p>
    <w:p>
      <w:pPr>
        <w:pStyle w:val="ListParagraph"/>
        <w:numPr>
          <w:ilvl w:val="0"/>
          <w:numId w:val="2"/>
        </w:numPr>
        <w:spacing w:after="90"/>
      </w:pPr>
      <w:r>
        <w:rPr>
          <w:sz w:val="22"/>
          <w:szCs w:val="22"/>
        </w:rPr>
        <w:t xml:space="preserve">Automatically parse, chunk and embed newly uploaded documents into Pinecone.</w:t>
      </w:r>
    </w:p>
    <w:p>
      <w:pPr>
        <w:pStyle w:val="ListParagraph"/>
        <w:numPr>
          <w:ilvl w:val="0"/>
          <w:numId w:val="2"/>
        </w:numPr>
        <w:spacing w:after="90"/>
      </w:pPr>
      <w:r>
        <w:rPr>
          <w:sz w:val="22"/>
          <w:szCs w:val="22"/>
        </w:rPr>
        <w:t xml:space="preserve">Search the vector knowledge base and retrieve the most relevant document chunks for a query.</w:t>
      </w:r>
    </w:p>
    <w:p>
      <w:pPr>
        <w:pStyle w:val="ListParagraph"/>
        <w:numPr>
          <w:ilvl w:val="0"/>
          <w:numId w:val="2"/>
        </w:numPr>
        <w:spacing w:after="90"/>
      </w:pPr>
      <w:r>
        <w:rPr>
          <w:sz w:val="22"/>
          <w:szCs w:val="22"/>
        </w:rPr>
        <w:t xml:space="preserve">Generate natural-language, context-grounded responses using an LLM.</w:t>
      </w:r>
    </w:p>
    <w:p>
      <w:pPr>
        <w:pStyle w:val="ListParagraph"/>
        <w:numPr>
          <w:ilvl w:val="0"/>
          <w:numId w:val="2"/>
        </w:numPr>
        <w:spacing w:after="90"/>
      </w:pPr>
      <w:r>
        <w:rPr>
          <w:sz w:val="22"/>
          <w:szCs w:val="22"/>
        </w:rPr>
        <w:t xml:space="preserve">Display the source document/reference alongside each generated answer.</w:t>
      </w:r>
    </w:p>
    <w:p>
      <w:pPr>
        <w:pStyle w:val="ListParagraph"/>
        <w:numPr>
          <w:ilvl w:val="0"/>
          <w:numId w:val="2"/>
        </w:numPr>
        <w:spacing w:after="90"/>
      </w:pPr>
      <w:r>
        <w:rPr>
          <w:sz w:val="22"/>
          <w:szCs w:val="22"/>
        </w:rPr>
        <w:t xml:space="preserve">Maintain conversational context across multiple turns within a session.</w:t>
      </w:r>
    </w:p>
    <w:p>
      <w:pPr>
        <w:pStyle w:val="ListParagraph"/>
        <w:numPr>
          <w:ilvl w:val="0"/>
          <w:numId w:val="2"/>
        </w:numPr>
        <w:spacing w:after="90"/>
      </w:pPr>
      <w:r>
        <w:rPr>
          <w:sz w:val="22"/>
          <w:szCs w:val="22"/>
        </w:rPr>
        <w:t xml:space="preserve">Store and retrieve chat history per user from MongoDB.</w:t>
      </w:r>
    </w:p>
    <w:p>
      <w:pPr>
        <w:pStyle w:val="ListParagraph"/>
        <w:numPr>
          <w:ilvl w:val="0"/>
          <w:numId w:val="2"/>
        </w:numPr>
        <w:spacing w:after="90"/>
      </w:pPr>
      <w:r>
        <w:rPr>
          <w:sz w:val="22"/>
          <w:szCs w:val="22"/>
        </w:rPr>
        <w:t xml:space="preserve">Provide an admin dashboard for monitoring uploads, queries and system usage.</w:t>
      </w:r>
    </w:p>
    <w:p>
      <w:pPr>
        <w:pStyle w:val="Heading1"/>
        <w:pBdr>
          <w:bottom w:val="single" w:color="2E74B5" w:sz="8" w:space="4"/>
        </w:pBdr>
        <w:spacing w:after="200" w:before="360"/>
      </w:pPr>
      <w:r>
        <w:rPr>
          <w:b/>
          <w:bCs/>
          <w:color w:val="1F3864"/>
          <w:sz w:val="30"/>
          <w:szCs w:val="30"/>
        </w:rPr>
        <w:t xml:space="preserve">12. Non-Functional Requirements</w:t>
      </w:r>
    </w:p>
    <w:p>
      <w:pPr>
        <w:pStyle w:val="ListParagraph"/>
        <w:numPr>
          <w:ilvl w:val="0"/>
          <w:numId w:val="2"/>
        </w:numPr>
        <w:spacing w:after="90"/>
      </w:pPr>
      <w:r>
        <w:rPr>
          <w:sz w:val="22"/>
          <w:szCs w:val="22"/>
        </w:rPr>
        <w:t xml:space="preserve">Usability: A clean, intuitive, mobile-responsive user interface.</w:t>
      </w:r>
    </w:p>
    <w:p>
      <w:pPr>
        <w:pStyle w:val="ListParagraph"/>
        <w:numPr>
          <w:ilvl w:val="0"/>
          <w:numId w:val="2"/>
        </w:numPr>
        <w:spacing w:after="90"/>
      </w:pPr>
      <w:r>
        <w:rPr>
          <w:sz w:val="22"/>
          <w:szCs w:val="22"/>
        </w:rPr>
        <w:t xml:space="preserve">Performance: Average response latency under 3–5 seconds for a typical query.</w:t>
      </w:r>
    </w:p>
    <w:p>
      <w:pPr>
        <w:pStyle w:val="ListParagraph"/>
        <w:numPr>
          <w:ilvl w:val="0"/>
          <w:numId w:val="2"/>
        </w:numPr>
        <w:spacing w:after="90"/>
      </w:pPr>
      <w:r>
        <w:rPr>
          <w:sz w:val="22"/>
          <w:szCs w:val="22"/>
        </w:rPr>
        <w:t xml:space="preserve">Reliability: Consistent and accurate retrieval even as the knowledge base grows.</w:t>
      </w:r>
    </w:p>
    <w:p>
      <w:pPr>
        <w:pStyle w:val="ListParagraph"/>
        <w:numPr>
          <w:ilvl w:val="0"/>
          <w:numId w:val="2"/>
        </w:numPr>
        <w:spacing w:after="90"/>
      </w:pPr>
      <w:r>
        <w:rPr>
          <w:sz w:val="22"/>
          <w:szCs w:val="22"/>
        </w:rPr>
        <w:t xml:space="preserve">Security: Encrypted authentication, role-based access control, and secure handling of uploaded documents.</w:t>
      </w:r>
    </w:p>
    <w:p>
      <w:pPr>
        <w:pStyle w:val="ListParagraph"/>
        <w:numPr>
          <w:ilvl w:val="0"/>
          <w:numId w:val="2"/>
        </w:numPr>
        <w:spacing w:after="90"/>
      </w:pPr>
      <w:r>
        <w:rPr>
          <w:sz w:val="22"/>
          <w:szCs w:val="22"/>
        </w:rPr>
        <w:t xml:space="preserve">Scalability: Horizontal scalability supported by MongoDB Atlas and Pinecone's managed infrastructure.</w:t>
      </w:r>
    </w:p>
    <w:p>
      <w:pPr>
        <w:pStyle w:val="ListParagraph"/>
        <w:numPr>
          <w:ilvl w:val="0"/>
          <w:numId w:val="2"/>
        </w:numPr>
        <w:spacing w:after="90"/>
      </w:pPr>
      <w:r>
        <w:rPr>
          <w:sz w:val="22"/>
          <w:szCs w:val="22"/>
        </w:rPr>
        <w:t xml:space="preserve">Maintainability: Modular, service-oriented codebase enabling independent updates to each layer.</w:t>
      </w:r>
    </w:p>
    <w:p>
      <w:pPr>
        <w:pStyle w:val="ListParagraph"/>
        <w:numPr>
          <w:ilvl w:val="0"/>
          <w:numId w:val="2"/>
        </w:numPr>
        <w:spacing w:after="90"/>
      </w:pPr>
      <w:r>
        <w:rPr>
          <w:sz w:val="22"/>
          <w:szCs w:val="22"/>
        </w:rPr>
        <w:t xml:space="preserve">Availability: Designed for 24×7 uptime with graceful error handling and fallback messaging.</w:t>
      </w:r>
    </w:p>
    <w:p>
      <w:r>
        <w:br w:type="page"/>
      </w:r>
    </w:p>
    <w:p>
      <w:pPr>
        <w:pStyle w:val="Heading1"/>
        <w:pBdr>
          <w:bottom w:val="single" w:color="2E74B5" w:sz="8" w:space="4"/>
        </w:pBdr>
        <w:spacing w:after="200" w:before="360"/>
      </w:pPr>
      <w:r>
        <w:rPr>
          <w:b/>
          <w:bCs/>
          <w:color w:val="1F3864"/>
          <w:sz w:val="30"/>
          <w:szCs w:val="30"/>
        </w:rPr>
        <w:t xml:space="preserve">13. Database Design Overview</w:t>
      </w:r>
    </w:p>
    <w:p>
      <w:pPr>
        <w:spacing w:after="160" w:line="300"/>
        <w:jc w:val="both"/>
      </w:pPr>
      <w:r>
        <w:rPr>
          <w:sz w:val="22"/>
          <w:szCs w:val="22"/>
        </w:rPr>
        <w:t xml:space="preserve">The system uses a hybrid data-storage strategy suited to the differing nature of operational and semantic data:</w:t>
      </w:r>
    </w:p>
    <w:p>
      <w:pPr>
        <w:pStyle w:val="Heading2"/>
        <w:spacing w:after="140" w:before="260"/>
      </w:pPr>
      <w:r>
        <w:rPr>
          <w:b/>
          <w:bCs/>
          <w:color w:val="2E74B5"/>
          <w:sz w:val="24"/>
          <w:szCs w:val="24"/>
        </w:rPr>
        <w:t xml:space="preserve">13.1 MongoDB Collections</w:t>
      </w:r>
    </w:p>
    <w:tbl>
      <w:tblPr>
        <w:tblW w:type="dxa" w:w="940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800"/>
      </w:tblGrid>
      <w:tr>
        <w:trPr>
          <w:tblHeader/>
        </w:trPr>
        <w:tc>
          <w:tcPr>
            <w:tcW w:type="dxa" w:w="2600"/>
            <w:shd w:fill="1F3864" w:color="auto" w:val="clear"/>
            <w:tcMar>
              <w:top w:type="dxa" w:w="100"/>
              <w:left w:type="dxa" w:w="120"/>
              <w:bottom w:type="dxa" w:w="100"/>
              <w:right w:type="dxa" w:w="120"/>
            </w:tcMar>
            <w:vAlign w:val="center"/>
          </w:tcPr>
          <w:p>
            <w:pPr>
              <w:jc w:val="center"/>
            </w:pPr>
            <w:r>
              <w:rPr>
                <w:b/>
                <w:bCs/>
                <w:color w:val="FFFFFF"/>
                <w:sz w:val="20"/>
                <w:szCs w:val="20"/>
              </w:rPr>
              <w:t xml:space="preserve">Collection</w:t>
            </w:r>
          </w:p>
        </w:tc>
        <w:tc>
          <w:tcPr>
            <w:tcW w:type="dxa" w:w="6800"/>
            <w:shd w:fill="1F3864" w:color="auto" w:val="clear"/>
            <w:tcMar>
              <w:top w:type="dxa" w:w="100"/>
              <w:left w:type="dxa" w:w="120"/>
              <w:bottom w:type="dxa" w:w="100"/>
              <w:right w:type="dxa" w:w="120"/>
            </w:tcMar>
            <w:vAlign w:val="center"/>
          </w:tcPr>
          <w:p>
            <w:pPr>
              <w:jc w:val="center"/>
            </w:pPr>
            <w:r>
              <w:rPr>
                <w:b/>
                <w:bCs/>
                <w:color w:val="FFFFFF"/>
                <w:sz w:val="20"/>
                <w:szCs w:val="20"/>
              </w:rPr>
              <w:t xml:space="preserve">Purpose</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users</w:t>
            </w:r>
          </w:p>
        </w:tc>
        <w:tc>
          <w:tcPr>
            <w:tcW w:type="dxa" w:w="6800"/>
            <w:tcMar>
              <w:top w:type="dxa" w:w="100"/>
              <w:left w:type="dxa" w:w="120"/>
              <w:bottom w:type="dxa" w:w="100"/>
              <w:right w:type="dxa" w:w="120"/>
            </w:tcMar>
            <w:vAlign w:val="center"/>
          </w:tcPr>
          <w:p>
            <w:pPr>
              <w:jc w:val="center"/>
            </w:pPr>
            <w:r>
              <w:rPr>
                <w:b w:val="false"/>
                <w:bCs w:val="false"/>
                <w:color w:val="000000"/>
                <w:sz w:val="20"/>
                <w:szCs w:val="20"/>
              </w:rPr>
              <w:t xml:space="preserve">Student, faculty and admin account details, roles and credentials</w:t>
            </w:r>
          </w:p>
        </w:tc>
      </w:tr>
      <w:tr>
        <w:tc>
          <w:tcPr>
            <w:tcW w:type="dxa" w:w="26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conversations</w:t>
            </w:r>
          </w:p>
        </w:tc>
        <w:tc>
          <w:tcPr>
            <w:tcW w:type="dxa" w:w="680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Chat sessions with ordered message history and timestamps</w:t>
            </w:r>
          </w:p>
        </w:tc>
      </w:tr>
      <w:tr>
        <w:tc>
          <w:tcPr>
            <w:tcW w:type="dxa" w:w="2600"/>
            <w:tcMar>
              <w:top w:type="dxa" w:w="100"/>
              <w:left w:type="dxa" w:w="120"/>
              <w:bottom w:type="dxa" w:w="100"/>
              <w:right w:type="dxa" w:w="120"/>
            </w:tcMar>
            <w:vAlign w:val="center"/>
          </w:tcPr>
          <w:p>
            <w:pPr>
              <w:jc w:val="left"/>
            </w:pPr>
            <w:r>
              <w:rPr>
                <w:b w:val="false"/>
                <w:bCs w:val="false"/>
                <w:color w:val="000000"/>
                <w:sz w:val="20"/>
                <w:szCs w:val="20"/>
              </w:rPr>
              <w:t xml:space="preserve">documents</w:t>
            </w:r>
          </w:p>
        </w:tc>
        <w:tc>
          <w:tcPr>
            <w:tcW w:type="dxa" w:w="6800"/>
            <w:tcMar>
              <w:top w:type="dxa" w:w="100"/>
              <w:left w:type="dxa" w:w="120"/>
              <w:bottom w:type="dxa" w:w="100"/>
              <w:right w:type="dxa" w:w="120"/>
            </w:tcMar>
            <w:vAlign w:val="center"/>
          </w:tcPr>
          <w:p>
            <w:pPr>
              <w:jc w:val="center"/>
            </w:pPr>
            <w:r>
              <w:rPr>
                <w:b w:val="false"/>
                <w:bCs w:val="false"/>
                <w:color w:val="000000"/>
                <w:sz w:val="20"/>
                <w:szCs w:val="20"/>
              </w:rPr>
              <w:t xml:space="preserve">Metadata for uploaded institutional documents (title, department, upload date, status)</w:t>
            </w:r>
          </w:p>
        </w:tc>
      </w:tr>
      <w:tr>
        <w:tc>
          <w:tcPr>
            <w:tcW w:type="dxa" w:w="26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feedback</w:t>
            </w:r>
          </w:p>
        </w:tc>
        <w:tc>
          <w:tcPr>
            <w:tcW w:type="dxa" w:w="680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User ratings/feedback on generated answers, used for quality monitoring</w:t>
            </w:r>
          </w:p>
        </w:tc>
      </w:tr>
    </w:tbl>
    <w:p>
      <w:pPr>
        <w:pStyle w:val="Heading2"/>
        <w:spacing w:after="140" w:before="260"/>
      </w:pPr>
      <w:r>
        <w:rPr>
          <w:b/>
          <w:bCs/>
          <w:color w:val="2E74B5"/>
          <w:sz w:val="24"/>
          <w:szCs w:val="24"/>
        </w:rPr>
        <w:t xml:space="preserve">13.2 Pinecone Index</w:t>
      </w:r>
    </w:p>
    <w:p>
      <w:pPr>
        <w:spacing w:after="160" w:line="300"/>
        <w:jc w:val="both"/>
      </w:pPr>
      <w:r>
        <w:rPr>
          <w:sz w:val="22"/>
          <w:szCs w:val="22"/>
        </w:rPr>
        <w:t xml:space="preserve">A single Pinecone index stores the vector embedding for every document chunk, alongside metadata fields (document ID, chunk text, source, page number) that enable filtered semantic search and direct linkage back to the corresponding MongoDB document record.</w:t>
      </w:r>
    </w:p>
    <w:p>
      <w:pPr>
        <w:pStyle w:val="Heading1"/>
        <w:pBdr>
          <w:bottom w:val="single" w:color="2E74B5" w:sz="8" w:space="4"/>
        </w:pBdr>
        <w:spacing w:after="200" w:before="360"/>
      </w:pPr>
      <w:r>
        <w:rPr>
          <w:b/>
          <w:bCs/>
          <w:color w:val="1F3864"/>
          <w:sz w:val="30"/>
          <w:szCs w:val="30"/>
        </w:rPr>
        <w:t xml:space="preserve">14. Feasibility Study</w:t>
      </w:r>
    </w:p>
    <w:p>
      <w:pPr>
        <w:pStyle w:val="Heading2"/>
        <w:spacing w:after="140" w:before="260"/>
      </w:pPr>
      <w:r>
        <w:rPr>
          <w:b/>
          <w:bCs/>
          <w:color w:val="2E74B5"/>
          <w:sz w:val="24"/>
          <w:szCs w:val="24"/>
        </w:rPr>
        <w:t xml:space="preserve">14.1 Technical Feasibility</w:t>
      </w:r>
    </w:p>
    <w:p>
      <w:pPr>
        <w:spacing w:after="160" w:line="300"/>
        <w:jc w:val="both"/>
      </w:pPr>
      <w:r>
        <w:rPr>
          <w:sz w:val="22"/>
          <w:szCs w:val="22"/>
        </w:rPr>
        <w:t xml:space="preserve">All technologies proposed — React.js, Node.js/Express.js, Django, MongoDB and Pinecone — are mature, well-documented, open-source or freely-tiered platforms with strong community support. The team has access to standard development laptops meeting the stated hardware requirements, and all AI capabilities (embeddings, LLM inference, vision understanding) are consumed as managed cloud APIs, removing the need for specialised on-premise GPU infrastructure. The project is therefore technically feasible within the available skill set and timeframe.</w:t>
      </w:r>
    </w:p>
    <w:p>
      <w:pPr>
        <w:pStyle w:val="Heading2"/>
        <w:spacing w:after="140" w:before="260"/>
      </w:pPr>
      <w:r>
        <w:rPr>
          <w:b/>
          <w:bCs/>
          <w:color w:val="2E74B5"/>
          <w:sz w:val="24"/>
          <w:szCs w:val="24"/>
        </w:rPr>
        <w:t xml:space="preserve">14.2 Economic Feasibility</w:t>
      </w:r>
    </w:p>
    <w:p>
      <w:pPr>
        <w:spacing w:after="160" w:line="300"/>
        <w:jc w:val="both"/>
      </w:pPr>
      <w:r>
        <w:rPr>
          <w:sz w:val="22"/>
          <w:szCs w:val="22"/>
        </w:rPr>
        <w:t xml:space="preserve">Development relies primarily on free or low-cost tiers: Pinecone's free starter index, MongoDB Atlas's free shared cluster, and pay-as-you-go LLM API usage billed only for actual queries made during development and demonstration. No proprietary licensing fees are required, making the project economically feasible for an academic minor-project budget.</w:t>
      </w:r>
    </w:p>
    <w:p>
      <w:pPr>
        <w:pStyle w:val="Heading2"/>
        <w:spacing w:after="140" w:before="260"/>
      </w:pPr>
      <w:r>
        <w:rPr>
          <w:b/>
          <w:bCs/>
          <w:color w:val="2E74B5"/>
          <w:sz w:val="24"/>
          <w:szCs w:val="24"/>
        </w:rPr>
        <w:t xml:space="preserve">14.3 Operational Feasibility</w:t>
      </w:r>
    </w:p>
    <w:p>
      <w:pPr>
        <w:spacing w:after="160" w:line="300"/>
        <w:jc w:val="both"/>
      </w:pPr>
      <w:r>
        <w:rPr>
          <w:sz w:val="22"/>
          <w:szCs w:val="22"/>
        </w:rPr>
        <w:t xml:space="preserve">The chatbot interface requires no specialised training for end users — students interact through a familiar chat paradigm. Administrative document upload is designed to be simple enough for non-technical staff, ensuring the system can be adopted and operated by the institution with minimal ongoing overhead.</w:t>
      </w:r>
    </w:p>
    <w:p>
      <w:pPr>
        <w:pStyle w:val="Heading2"/>
        <w:spacing w:after="140" w:before="260"/>
      </w:pPr>
      <w:r>
        <w:rPr>
          <w:b/>
          <w:bCs/>
          <w:color w:val="2E74B5"/>
          <w:sz w:val="24"/>
          <w:szCs w:val="24"/>
        </w:rPr>
        <w:t xml:space="preserve">14.4 Schedule Feasibility</w:t>
      </w:r>
    </w:p>
    <w:p>
      <w:pPr>
        <w:spacing w:after="160" w:line="300"/>
        <w:jc w:val="both"/>
      </w:pPr>
      <w:r>
        <w:rPr>
          <w:sz w:val="22"/>
          <w:szCs w:val="22"/>
        </w:rPr>
        <w:t xml:space="preserve">The ten-week development schedule (detailed in the Gantt chart, Section 18) allocates realistic time to each phase, with overlapping activities to accommodate iterative testing — making the proposed timeline achievable for a semester-long minor project.</w:t>
      </w:r>
    </w:p>
    <w:p>
      <w:pPr>
        <w:pStyle w:val="Heading1"/>
        <w:pBdr>
          <w:bottom w:val="single" w:color="2E74B5" w:sz="8" w:space="4"/>
        </w:pBdr>
        <w:spacing w:after="200" w:before="360"/>
      </w:pPr>
      <w:r>
        <w:rPr>
          <w:b/>
          <w:bCs/>
          <w:color w:val="1F3864"/>
          <w:sz w:val="30"/>
          <w:szCs w:val="30"/>
        </w:rPr>
        <w:t xml:space="preserve">15. Testing Strategy</w:t>
      </w:r>
    </w:p>
    <w:p>
      <w:pPr>
        <w:spacing w:after="160" w:line="300"/>
        <w:jc w:val="both"/>
      </w:pPr>
      <w:r>
        <w:rPr>
          <w:sz w:val="22"/>
          <w:szCs w:val="22"/>
        </w:rPr>
        <w:t xml:space="preserve">A multi-level testing strategy will be followed to ensure the reliability and correctness of the system before final demonstration: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060"/>
      </w:tblGrid>
      <w:tr>
        <w:trPr>
          <w:tblHeader/>
        </w:trPr>
        <w:tc>
          <w:tcPr>
            <w:tcW w:type="dxa" w:w="3300"/>
            <w:shd w:fill="1F3864" w:color="auto" w:val="clear"/>
            <w:tcMar>
              <w:top w:type="dxa" w:w="100"/>
              <w:left w:type="dxa" w:w="120"/>
              <w:bottom w:type="dxa" w:w="100"/>
              <w:right w:type="dxa" w:w="120"/>
            </w:tcMar>
            <w:vAlign w:val="center"/>
          </w:tcPr>
          <w:p>
            <w:pPr>
              <w:jc w:val="center"/>
            </w:pPr>
            <w:r>
              <w:rPr>
                <w:b/>
                <w:bCs/>
                <w:color w:val="FFFFFF"/>
                <w:sz w:val="20"/>
                <w:szCs w:val="20"/>
              </w:rPr>
              <w:t xml:space="preserve">Testing Level</w:t>
            </w:r>
          </w:p>
        </w:tc>
        <w:tc>
          <w:tcPr>
            <w:tcW w:type="dxa" w:w="6060"/>
            <w:shd w:fill="1F3864" w:color="auto" w:val="clear"/>
            <w:tcMar>
              <w:top w:type="dxa" w:w="100"/>
              <w:left w:type="dxa" w:w="120"/>
              <w:bottom w:type="dxa" w:w="100"/>
              <w:right w:type="dxa" w:w="120"/>
            </w:tcMar>
            <w:vAlign w:val="center"/>
          </w:tcPr>
          <w:p>
            <w:pPr>
              <w:jc w:val="center"/>
            </w:pPr>
            <w:r>
              <w:rPr>
                <w:b/>
                <w:bCs/>
                <w:color w:val="FFFFFF"/>
                <w:sz w:val="20"/>
                <w:szCs w:val="20"/>
              </w:rPr>
              <w:t xml:space="preserve">Focus Area</w:t>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Unit Testing</w:t>
            </w:r>
          </w:p>
        </w:tc>
        <w:tc>
          <w:tcPr>
            <w:tcW w:type="dxa" w:w="6060"/>
            <w:tcMar>
              <w:top w:type="dxa" w:w="100"/>
              <w:left w:type="dxa" w:w="120"/>
              <w:bottom w:type="dxa" w:w="100"/>
              <w:right w:type="dxa" w:w="120"/>
            </w:tcMar>
            <w:vAlign w:val="center"/>
          </w:tcPr>
          <w:p>
            <w:pPr>
              <w:jc w:val="center"/>
            </w:pPr>
            <w:r>
              <w:rPr>
                <w:b w:val="false"/>
                <w:bCs w:val="false"/>
                <w:color w:val="000000"/>
                <w:sz w:val="20"/>
                <w:szCs w:val="20"/>
              </w:rPr>
              <w:t xml:space="preserve">Individual functions — embedding generation, chunking logic, API endpoint handlers (Django &amp; Express)</w:t>
            </w:r>
          </w:p>
        </w:tc>
      </w:tr>
      <w:tr>
        <w:tc>
          <w:tcPr>
            <w:tcW w:type="dxa" w:w="33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Integration Testing</w:t>
            </w:r>
          </w:p>
        </w:tc>
        <w:tc>
          <w:tcPr>
            <w:tcW w:type="dxa" w:w="606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Data flow between React front end, Express gateway, Django RAG service, MongoDB and Pinecone</w:t>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Retrieval Accuracy Testing</w:t>
            </w:r>
          </w:p>
        </w:tc>
        <w:tc>
          <w:tcPr>
            <w:tcW w:type="dxa" w:w="6060"/>
            <w:tcMar>
              <w:top w:type="dxa" w:w="100"/>
              <w:left w:type="dxa" w:w="120"/>
              <w:bottom w:type="dxa" w:w="100"/>
              <w:right w:type="dxa" w:w="120"/>
            </w:tcMar>
            <w:vAlign w:val="center"/>
          </w:tcPr>
          <w:p>
            <w:pPr>
              <w:jc w:val="center"/>
            </w:pPr>
            <w:r>
              <w:rPr>
                <w:b w:val="false"/>
                <w:bCs w:val="false"/>
                <w:color w:val="000000"/>
                <w:sz w:val="20"/>
                <w:szCs w:val="20"/>
              </w:rPr>
              <w:t xml:space="preserve">Relevance of top-k results returned by Pinecone against a manually curated question set</w:t>
            </w:r>
          </w:p>
        </w:tc>
      </w:tr>
      <w:tr>
        <w:tc>
          <w:tcPr>
            <w:tcW w:type="dxa" w:w="33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Response Quality Testing</w:t>
            </w:r>
          </w:p>
        </w:tc>
        <w:tc>
          <w:tcPr>
            <w:tcW w:type="dxa" w:w="606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Manual and rubric-based evaluation of generated answers for factual grounding and clarity</w:t>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Multimodal Testing</w:t>
            </w:r>
          </w:p>
        </w:tc>
        <w:tc>
          <w:tcPr>
            <w:tcW w:type="dxa" w:w="6060"/>
            <w:tcMar>
              <w:top w:type="dxa" w:w="100"/>
              <w:left w:type="dxa" w:w="120"/>
              <w:bottom w:type="dxa" w:w="100"/>
              <w:right w:type="dxa" w:w="120"/>
            </w:tcMar>
            <w:vAlign w:val="center"/>
          </w:tcPr>
          <w:p>
            <w:pPr>
              <w:jc w:val="center"/>
            </w:pPr>
            <w:r>
              <w:rPr>
                <w:b w:val="false"/>
                <w:bCs w:val="false"/>
                <w:color w:val="000000"/>
                <w:sz w:val="20"/>
                <w:szCs w:val="20"/>
              </w:rPr>
              <w:t xml:space="preserve">Accuracy of image-based notice interpretation across varied image quality and formats</w:t>
            </w:r>
          </w:p>
        </w:tc>
      </w:tr>
      <w:tr>
        <w:tc>
          <w:tcPr>
            <w:tcW w:type="dxa" w:w="33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UI / Usability Testing</w:t>
            </w:r>
          </w:p>
        </w:tc>
        <w:tc>
          <w:tcPr>
            <w:tcW w:type="dxa" w:w="606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Cross-browser and cross-device testing of the React interface with sample student users</w:t>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Security Testing</w:t>
            </w:r>
          </w:p>
        </w:tc>
        <w:tc>
          <w:tcPr>
            <w:tcW w:type="dxa" w:w="6060"/>
            <w:tcMar>
              <w:top w:type="dxa" w:w="100"/>
              <w:left w:type="dxa" w:w="120"/>
              <w:bottom w:type="dxa" w:w="100"/>
              <w:right w:type="dxa" w:w="120"/>
            </w:tcMar>
            <w:vAlign w:val="center"/>
          </w:tcPr>
          <w:p>
            <w:pPr>
              <w:jc w:val="center"/>
            </w:pPr>
            <w:r>
              <w:rPr>
                <w:b w:val="false"/>
                <w:bCs w:val="false"/>
                <w:color w:val="000000"/>
                <w:sz w:val="20"/>
                <w:szCs w:val="20"/>
              </w:rPr>
              <w:t xml:space="preserve">Authentication flow, input sanitisation and access-control verification</w:t>
            </w:r>
          </w:p>
        </w:tc>
      </w:tr>
      <w:tr>
        <w:tc>
          <w:tcPr>
            <w:tcW w:type="dxa" w:w="33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Load / Performance Testing</w:t>
            </w:r>
          </w:p>
        </w:tc>
        <w:tc>
          <w:tcPr>
            <w:tcW w:type="dxa" w:w="606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Response latency and system behaviour under concurrent simulated queries</w:t>
            </w:r>
          </w:p>
        </w:tc>
      </w:tr>
    </w:tbl>
    <w:p>
      <w:r>
        <w:br w:type="page"/>
      </w:r>
    </w:p>
    <w:p>
      <w:pPr>
        <w:pStyle w:val="Heading1"/>
        <w:pBdr>
          <w:bottom w:val="single" w:color="2E74B5" w:sz="8" w:space="4"/>
        </w:pBdr>
        <w:spacing w:after="200" w:before="360"/>
      </w:pPr>
      <w:r>
        <w:rPr>
          <w:b/>
          <w:bCs/>
          <w:color w:val="1F3864"/>
          <w:sz w:val="30"/>
          <w:szCs w:val="30"/>
        </w:rPr>
        <w:t xml:space="preserve">16. Risk Analysis and Mitigation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900"/>
        <w:gridCol w:w="5460"/>
      </w:tblGrid>
      <w:tr>
        <w:trPr>
          <w:tblHeader/>
        </w:trPr>
        <w:tc>
          <w:tcPr>
            <w:tcW w:type="dxa" w:w="3900"/>
            <w:shd w:fill="1F3864" w:color="auto" w:val="clear"/>
            <w:tcMar>
              <w:top w:type="dxa" w:w="100"/>
              <w:left w:type="dxa" w:w="120"/>
              <w:bottom w:type="dxa" w:w="100"/>
              <w:right w:type="dxa" w:w="120"/>
            </w:tcMar>
            <w:vAlign w:val="center"/>
          </w:tcPr>
          <w:p>
            <w:pPr>
              <w:jc w:val="center"/>
            </w:pPr>
            <w:r>
              <w:rPr>
                <w:b/>
                <w:bCs/>
                <w:color w:val="FFFFFF"/>
                <w:sz w:val="20"/>
                <w:szCs w:val="20"/>
              </w:rPr>
              <w:t xml:space="preserve">Risk</w:t>
            </w:r>
          </w:p>
        </w:tc>
        <w:tc>
          <w:tcPr>
            <w:tcW w:type="dxa" w:w="5460"/>
            <w:shd w:fill="1F3864" w:color="auto" w:val="clear"/>
            <w:tcMar>
              <w:top w:type="dxa" w:w="100"/>
              <w:left w:type="dxa" w:w="120"/>
              <w:bottom w:type="dxa" w:w="100"/>
              <w:right w:type="dxa" w:w="120"/>
            </w:tcMar>
            <w:vAlign w:val="center"/>
          </w:tcPr>
          <w:p>
            <w:pPr>
              <w:jc w:val="center"/>
            </w:pPr>
            <w:r>
              <w:rPr>
                <w:b/>
                <w:bCs/>
                <w:color w:val="FFFFFF"/>
                <w:sz w:val="20"/>
                <w:szCs w:val="20"/>
              </w:rPr>
              <w:t xml:space="preserve">Mitigation Strategy</w:t>
            </w:r>
          </w:p>
        </w:tc>
      </w:tr>
      <w:tr>
        <w:tc>
          <w:tcPr>
            <w:tcW w:type="dxa" w:w="3900"/>
            <w:tcMar>
              <w:top w:type="dxa" w:w="100"/>
              <w:left w:type="dxa" w:w="120"/>
              <w:bottom w:type="dxa" w:w="100"/>
              <w:right w:type="dxa" w:w="120"/>
            </w:tcMar>
            <w:vAlign w:val="center"/>
          </w:tcPr>
          <w:p>
            <w:pPr>
              <w:jc w:val="left"/>
            </w:pPr>
            <w:r>
              <w:rPr>
                <w:b w:val="false"/>
                <w:bCs w:val="false"/>
                <w:color w:val="000000"/>
                <w:sz w:val="20"/>
                <w:szCs w:val="20"/>
              </w:rPr>
              <w:t xml:space="preserve">LLM hallucination despite retrieval grounding</w:t>
            </w:r>
          </w:p>
        </w:tc>
        <w:tc>
          <w:tcPr>
            <w:tcW w:type="dxa" w:w="5460"/>
            <w:tcMar>
              <w:top w:type="dxa" w:w="100"/>
              <w:left w:type="dxa" w:w="120"/>
              <w:bottom w:type="dxa" w:w="100"/>
              <w:right w:type="dxa" w:w="120"/>
            </w:tcMar>
            <w:vAlign w:val="center"/>
          </w:tcPr>
          <w:p>
            <w:pPr>
              <w:jc w:val="center"/>
            </w:pPr>
            <w:r>
              <w:rPr>
                <w:b w:val="false"/>
                <w:bCs w:val="false"/>
                <w:color w:val="000000"/>
                <w:sz w:val="20"/>
                <w:szCs w:val="20"/>
              </w:rPr>
              <w:t xml:space="preserve">Strict prompt engineering to instruct the model to answer only from retrieved context; display source citations for verification</w:t>
            </w:r>
          </w:p>
        </w:tc>
      </w:tr>
      <w:tr>
        <w:tc>
          <w:tcPr>
            <w:tcW w:type="dxa" w:w="39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Incomplete or outdated document knowledge base</w:t>
            </w:r>
          </w:p>
        </w:tc>
        <w:tc>
          <w:tcPr>
            <w:tcW w:type="dxa" w:w="546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Provide an easy admin re-upload/re-index workflow; periodic knowledge-base audits</w:t>
            </w:r>
          </w:p>
        </w:tc>
      </w:tr>
      <w:tr>
        <w:tc>
          <w:tcPr>
            <w:tcW w:type="dxa" w:w="3900"/>
            <w:tcMar>
              <w:top w:type="dxa" w:w="100"/>
              <w:left w:type="dxa" w:w="120"/>
              <w:bottom w:type="dxa" w:w="100"/>
              <w:right w:type="dxa" w:w="120"/>
            </w:tcMar>
            <w:vAlign w:val="center"/>
          </w:tcPr>
          <w:p>
            <w:pPr>
              <w:jc w:val="left"/>
            </w:pPr>
            <w:r>
              <w:rPr>
                <w:b w:val="false"/>
                <w:bCs w:val="false"/>
                <w:color w:val="000000"/>
                <w:sz w:val="20"/>
                <w:szCs w:val="20"/>
              </w:rPr>
              <w:t xml:space="preserve">API rate limits or downtime (LLM / Pinecone)</w:t>
            </w:r>
          </w:p>
        </w:tc>
        <w:tc>
          <w:tcPr>
            <w:tcW w:type="dxa" w:w="5460"/>
            <w:tcMar>
              <w:top w:type="dxa" w:w="100"/>
              <w:left w:type="dxa" w:w="120"/>
              <w:bottom w:type="dxa" w:w="100"/>
              <w:right w:type="dxa" w:w="120"/>
            </w:tcMar>
            <w:vAlign w:val="center"/>
          </w:tcPr>
          <w:p>
            <w:pPr>
              <w:jc w:val="center"/>
            </w:pPr>
            <w:r>
              <w:rPr>
                <w:b w:val="false"/>
                <w:bCs w:val="false"/>
                <w:color w:val="000000"/>
                <w:sz w:val="20"/>
                <w:szCs w:val="20"/>
              </w:rPr>
              <w:t xml:space="preserve">Implement retry logic, request queuing and graceful fallback error messages</w:t>
            </w:r>
          </w:p>
        </w:tc>
      </w:tr>
      <w:tr>
        <w:tc>
          <w:tcPr>
            <w:tcW w:type="dxa" w:w="39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Irrelevant retrieval results for ambiguous queries</w:t>
            </w:r>
          </w:p>
        </w:tc>
        <w:tc>
          <w:tcPr>
            <w:tcW w:type="dxa" w:w="546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Tune chunk size, overlap and top-k parameters; add query-rewriting step where needed</w:t>
            </w:r>
          </w:p>
        </w:tc>
      </w:tr>
      <w:tr>
        <w:tc>
          <w:tcPr>
            <w:tcW w:type="dxa" w:w="3900"/>
            <w:tcMar>
              <w:top w:type="dxa" w:w="100"/>
              <w:left w:type="dxa" w:w="120"/>
              <w:bottom w:type="dxa" w:w="100"/>
              <w:right w:type="dxa" w:w="120"/>
            </w:tcMar>
            <w:vAlign w:val="center"/>
          </w:tcPr>
          <w:p>
            <w:pPr>
              <w:jc w:val="left"/>
            </w:pPr>
            <w:r>
              <w:rPr>
                <w:b w:val="false"/>
                <w:bCs w:val="false"/>
                <w:color w:val="000000"/>
                <w:sz w:val="20"/>
                <w:szCs w:val="20"/>
              </w:rPr>
              <w:t xml:space="preserve">Data privacy of uploaded documents</w:t>
            </w:r>
          </w:p>
        </w:tc>
        <w:tc>
          <w:tcPr>
            <w:tcW w:type="dxa" w:w="5460"/>
            <w:tcMar>
              <w:top w:type="dxa" w:w="100"/>
              <w:left w:type="dxa" w:w="120"/>
              <w:bottom w:type="dxa" w:w="100"/>
              <w:right w:type="dxa" w:w="120"/>
            </w:tcMar>
            <w:vAlign w:val="center"/>
          </w:tcPr>
          <w:p>
            <w:pPr>
              <w:jc w:val="center"/>
            </w:pPr>
            <w:r>
              <w:rPr>
                <w:b w:val="false"/>
                <w:bCs w:val="false"/>
                <w:color w:val="000000"/>
                <w:sz w:val="20"/>
                <w:szCs w:val="20"/>
              </w:rPr>
              <w:t xml:space="preserve">Role-based access control, encrypted storage and restricted admin-only upload rights</w:t>
            </w:r>
          </w:p>
        </w:tc>
      </w:tr>
      <w:tr>
        <w:tc>
          <w:tcPr>
            <w:tcW w:type="dxa" w:w="39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Scope creep beyond project timeline</w:t>
            </w:r>
          </w:p>
        </w:tc>
        <w:tc>
          <w:tcPr>
            <w:tcW w:type="dxa" w:w="546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Freeze core feature set early; treat voice/ERP/multilingual features as future scope only</w:t>
            </w:r>
          </w:p>
        </w:tc>
      </w:tr>
    </w:tbl>
    <w:p>
      <w:pPr>
        <w:pStyle w:val="Heading1"/>
        <w:pBdr>
          <w:bottom w:val="single" w:color="2E74B5" w:sz="8" w:space="4"/>
        </w:pBdr>
        <w:spacing w:after="200" w:before="360"/>
      </w:pPr>
      <w:r>
        <w:rPr>
          <w:b/>
          <w:bCs/>
          <w:color w:val="1F3864"/>
          <w:sz w:val="30"/>
          <w:szCs w:val="30"/>
        </w:rPr>
        <w:t xml:space="preserve">17. Team Roles and Cost Estimation</w:t>
      </w:r>
    </w:p>
    <w:p>
      <w:pPr>
        <w:pStyle w:val="Heading2"/>
        <w:spacing w:after="140" w:before="260"/>
      </w:pPr>
      <w:r>
        <w:rPr>
          <w:b/>
          <w:bCs/>
          <w:color w:val="2E74B5"/>
          <w:sz w:val="24"/>
          <w:szCs w:val="24"/>
        </w:rPr>
        <w:t xml:space="preserve">17.1 Indicative Team Roles</w:t>
      </w:r>
    </w:p>
    <w:p>
      <w:pPr>
        <w:pStyle w:val="ListParagraph"/>
        <w:numPr>
          <w:ilvl w:val="0"/>
          <w:numId w:val="2"/>
        </w:numPr>
        <w:spacing w:after="90"/>
      </w:pPr>
      <w:r>
        <w:rPr>
          <w:sz w:val="22"/>
          <w:szCs w:val="22"/>
        </w:rPr>
        <w:t xml:space="preserve">Frontend Developer — React.js interface, UI/UX and responsive design.</w:t>
      </w:r>
    </w:p>
    <w:p>
      <w:pPr>
        <w:pStyle w:val="ListParagraph"/>
        <w:numPr>
          <w:ilvl w:val="0"/>
          <w:numId w:val="2"/>
        </w:numPr>
        <w:spacing w:after="90"/>
      </w:pPr>
      <w:r>
        <w:rPr>
          <w:sz w:val="22"/>
          <w:szCs w:val="22"/>
        </w:rPr>
        <w:t xml:space="preserve">Backend / API Developer — Node.js, Express.js gateway, authentication and MongoDB schema design.</w:t>
      </w:r>
    </w:p>
    <w:p>
      <w:pPr>
        <w:pStyle w:val="ListParagraph"/>
        <w:numPr>
          <w:ilvl w:val="0"/>
          <w:numId w:val="2"/>
        </w:numPr>
        <w:spacing w:after="90"/>
      </w:pPr>
      <w:r>
        <w:rPr>
          <w:sz w:val="22"/>
          <w:szCs w:val="22"/>
        </w:rPr>
        <w:t xml:space="preserve">AI / ML Engineer — Django RAG pipeline, embedding generation, Pinecone integration and prompt engineering.</w:t>
      </w:r>
    </w:p>
    <w:p>
      <w:pPr>
        <w:pStyle w:val="ListParagraph"/>
        <w:numPr>
          <w:ilvl w:val="0"/>
          <w:numId w:val="2"/>
        </w:numPr>
        <w:spacing w:after="90"/>
      </w:pPr>
      <w:r>
        <w:rPr>
          <w:sz w:val="22"/>
          <w:szCs w:val="22"/>
        </w:rPr>
        <w:t xml:space="preserve">QA / Documentation Lead — Testing coordination, synopsis and report documentation, presentation preparation.</w:t>
      </w:r>
    </w:p>
    <w:p>
      <w:pPr>
        <w:pStyle w:val="Heading2"/>
        <w:spacing w:after="140" w:before="260"/>
      </w:pPr>
      <w:r>
        <w:rPr>
          <w:b/>
          <w:bCs/>
          <w:color w:val="2E74B5"/>
          <w:sz w:val="24"/>
          <w:szCs w:val="24"/>
        </w:rPr>
        <w:t xml:space="preserve">17.2 Indicative Cost Estimate (Development / Demonstration Scale)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4700"/>
        <w:gridCol w:w="4660"/>
      </w:tblGrid>
      <w:tr>
        <w:trPr>
          <w:tblHeader/>
        </w:trPr>
        <w:tc>
          <w:tcPr>
            <w:tcW w:type="dxa" w:w="4700"/>
            <w:shd w:fill="1F3864" w:color="auto" w:val="clear"/>
            <w:tcMar>
              <w:top w:type="dxa" w:w="100"/>
              <w:left w:type="dxa" w:w="120"/>
              <w:bottom w:type="dxa" w:w="100"/>
              <w:right w:type="dxa" w:w="120"/>
            </w:tcMar>
            <w:vAlign w:val="center"/>
          </w:tcPr>
          <w:p>
            <w:pPr>
              <w:jc w:val="center"/>
            </w:pPr>
            <w:r>
              <w:rPr>
                <w:b/>
                <w:bCs/>
                <w:color w:val="FFFFFF"/>
                <w:sz w:val="20"/>
                <w:szCs w:val="20"/>
              </w:rPr>
              <w:t xml:space="preserve">Item</w:t>
            </w:r>
          </w:p>
        </w:tc>
        <w:tc>
          <w:tcPr>
            <w:tcW w:type="dxa" w:w="4660"/>
            <w:shd w:fill="1F3864" w:color="auto" w:val="clear"/>
            <w:tcMar>
              <w:top w:type="dxa" w:w="100"/>
              <w:left w:type="dxa" w:w="120"/>
              <w:bottom w:type="dxa" w:w="100"/>
              <w:right w:type="dxa" w:w="120"/>
            </w:tcMar>
            <w:vAlign w:val="center"/>
          </w:tcPr>
          <w:p>
            <w:pPr>
              <w:jc w:val="center"/>
            </w:pPr>
            <w:r>
              <w:rPr>
                <w:b/>
                <w:bCs/>
                <w:color w:val="FFFFFF"/>
                <w:sz w:val="20"/>
                <w:szCs w:val="20"/>
              </w:rPr>
              <w:t xml:space="preserve">Estimated Cost</w:t>
            </w:r>
          </w:p>
        </w:tc>
      </w:tr>
      <w:tr>
        <w:tc>
          <w:tcPr>
            <w:tcW w:type="dxa" w:w="4700"/>
            <w:tcMar>
              <w:top w:type="dxa" w:w="100"/>
              <w:left w:type="dxa" w:w="120"/>
              <w:bottom w:type="dxa" w:w="100"/>
              <w:right w:type="dxa" w:w="120"/>
            </w:tcMar>
            <w:vAlign w:val="center"/>
          </w:tcPr>
          <w:p>
            <w:pPr>
              <w:jc w:val="left"/>
            </w:pPr>
            <w:r>
              <w:rPr>
                <w:b w:val="false"/>
                <w:bCs w:val="false"/>
                <w:color w:val="000000"/>
                <w:sz w:val="20"/>
                <w:szCs w:val="20"/>
              </w:rPr>
              <w:t xml:space="preserve">Pinecone (starter/free tier)</w:t>
            </w:r>
          </w:p>
        </w:tc>
        <w:tc>
          <w:tcPr>
            <w:tcW w:type="dxa" w:w="4660"/>
            <w:tcMar>
              <w:top w:type="dxa" w:w="100"/>
              <w:left w:type="dxa" w:w="120"/>
              <w:bottom w:type="dxa" w:w="100"/>
              <w:right w:type="dxa" w:w="120"/>
            </w:tcMar>
            <w:vAlign w:val="center"/>
          </w:tcPr>
          <w:p>
            <w:pPr>
              <w:jc w:val="center"/>
            </w:pPr>
            <w:r>
              <w:rPr>
                <w:b w:val="false"/>
                <w:bCs w:val="false"/>
                <w:color w:val="000000"/>
                <w:sz w:val="20"/>
                <w:szCs w:val="20"/>
              </w:rPr>
              <w:t xml:space="preserve">₹0 (free tier sufficient for project scale)</w:t>
            </w:r>
          </w:p>
        </w:tc>
      </w:tr>
      <w:tr>
        <w:tc>
          <w:tcPr>
            <w:tcW w:type="dxa" w:w="47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MongoDB Atlas (free shared cluster)</w:t>
            </w:r>
          </w:p>
        </w:tc>
        <w:tc>
          <w:tcPr>
            <w:tcW w:type="dxa" w:w="466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₹0</w:t>
            </w:r>
          </w:p>
        </w:tc>
      </w:tr>
      <w:tr>
        <w:tc>
          <w:tcPr>
            <w:tcW w:type="dxa" w:w="4700"/>
            <w:tcMar>
              <w:top w:type="dxa" w:w="100"/>
              <w:left w:type="dxa" w:w="120"/>
              <w:bottom w:type="dxa" w:w="100"/>
              <w:right w:type="dxa" w:w="120"/>
            </w:tcMar>
            <w:vAlign w:val="center"/>
          </w:tcPr>
          <w:p>
            <w:pPr>
              <w:jc w:val="left"/>
            </w:pPr>
            <w:r>
              <w:rPr>
                <w:b w:val="false"/>
                <w:bCs w:val="false"/>
                <w:color w:val="000000"/>
                <w:sz w:val="20"/>
                <w:szCs w:val="20"/>
              </w:rPr>
              <w:t xml:space="preserve">LLM API usage (development &amp; demo queries)</w:t>
            </w:r>
          </w:p>
        </w:tc>
        <w:tc>
          <w:tcPr>
            <w:tcW w:type="dxa" w:w="4660"/>
            <w:tcMar>
              <w:top w:type="dxa" w:w="100"/>
              <w:left w:type="dxa" w:w="120"/>
              <w:bottom w:type="dxa" w:w="100"/>
              <w:right w:type="dxa" w:w="120"/>
            </w:tcMar>
            <w:vAlign w:val="center"/>
          </w:tcPr>
          <w:p>
            <w:pPr>
              <w:jc w:val="center"/>
            </w:pPr>
            <w:r>
              <w:rPr>
                <w:b w:val="false"/>
                <w:bCs w:val="false"/>
                <w:color w:val="000000"/>
                <w:sz w:val="20"/>
                <w:szCs w:val="20"/>
              </w:rPr>
              <w:t xml:space="preserve">₹500 – ₹2,000 (usage-based)</w:t>
            </w:r>
          </w:p>
        </w:tc>
      </w:tr>
      <w:tr>
        <w:tc>
          <w:tcPr>
            <w:tcW w:type="dxa" w:w="4700"/>
            <w:shd w:fill="F2F7FC" w:color="auto" w:val="clear"/>
            <w:tcMar>
              <w:top w:type="dxa" w:w="100"/>
              <w:left w:type="dxa" w:w="120"/>
              <w:bottom w:type="dxa" w:w="100"/>
              <w:right w:type="dxa" w:w="120"/>
            </w:tcMar>
            <w:vAlign w:val="center"/>
          </w:tcPr>
          <w:p>
            <w:pPr>
              <w:jc w:val="left"/>
            </w:pPr>
            <w:r>
              <w:rPr>
                <w:b w:val="false"/>
                <w:bCs w:val="false"/>
                <w:color w:val="000000"/>
                <w:sz w:val="20"/>
                <w:szCs w:val="20"/>
              </w:rPr>
              <w:t xml:space="preserve">Domain &amp; hosting (optional deployment)</w:t>
            </w:r>
          </w:p>
        </w:tc>
        <w:tc>
          <w:tcPr>
            <w:tcW w:type="dxa" w:w="4660"/>
            <w:shd w:fill="F2F7FC" w:color="auto" w:val="clear"/>
            <w:tcMar>
              <w:top w:type="dxa" w:w="100"/>
              <w:left w:type="dxa" w:w="120"/>
              <w:bottom w:type="dxa" w:w="100"/>
              <w:right w:type="dxa" w:w="120"/>
            </w:tcMar>
            <w:vAlign w:val="center"/>
          </w:tcPr>
          <w:p>
            <w:pPr>
              <w:jc w:val="center"/>
            </w:pPr>
            <w:r>
              <w:rPr>
                <w:b w:val="false"/>
                <w:bCs w:val="false"/>
                <w:color w:val="000000"/>
                <w:sz w:val="20"/>
                <w:szCs w:val="20"/>
              </w:rPr>
              <w:t xml:space="preserve">₹500 – ₹1,500 / year</w:t>
            </w:r>
          </w:p>
        </w:tc>
      </w:tr>
      <w:tr>
        <w:tc>
          <w:tcPr>
            <w:tcW w:type="dxa" w:w="4700"/>
            <w:tcMar>
              <w:top w:type="dxa" w:w="100"/>
              <w:left w:type="dxa" w:w="120"/>
              <w:bottom w:type="dxa" w:w="100"/>
              <w:right w:type="dxa" w:w="120"/>
            </w:tcMar>
            <w:vAlign w:val="center"/>
          </w:tcPr>
          <w:p>
            <w:pPr>
              <w:jc w:val="left"/>
            </w:pPr>
            <w:r>
              <w:rPr>
                <w:b w:val="false"/>
                <w:bCs w:val="false"/>
                <w:color w:val="000000"/>
                <w:sz w:val="20"/>
                <w:szCs w:val="20"/>
              </w:rPr>
              <w:t xml:space="preserve">Miscellaneous (testing devices, printing)</w:t>
            </w:r>
          </w:p>
        </w:tc>
        <w:tc>
          <w:tcPr>
            <w:tcW w:type="dxa" w:w="4660"/>
            <w:tcMar>
              <w:top w:type="dxa" w:w="100"/>
              <w:left w:type="dxa" w:w="120"/>
              <w:bottom w:type="dxa" w:w="100"/>
              <w:right w:type="dxa" w:w="120"/>
            </w:tcMar>
            <w:vAlign w:val="center"/>
          </w:tcPr>
          <w:p>
            <w:pPr>
              <w:jc w:val="center"/>
            </w:pPr>
            <w:r>
              <w:rPr>
                <w:b w:val="false"/>
                <w:bCs w:val="false"/>
                <w:color w:val="000000"/>
                <w:sz w:val="20"/>
                <w:szCs w:val="20"/>
              </w:rPr>
              <w:t xml:space="preserve">₹500</w:t>
            </w:r>
          </w:p>
        </w:tc>
      </w:tr>
    </w:tbl>
    <w:p>
      <w:pPr>
        <w:spacing w:after="160" w:line="300"/>
        <w:jc w:val="both"/>
      </w:pPr>
      <w:r>
        <w:rPr>
          <w:sz w:val="22"/>
          <w:szCs w:val="22"/>
        </w:rPr>
        <w:t xml:space="preserve">As a minor project, the total estimated cost remains minimal by relying on free and low-cost tiers of cloud services, with the primary investment being development time and effort rather than infrastructure spend.</w:t>
      </w:r>
    </w:p>
    <w:p>
      <w:r>
        <w:br w:type="page"/>
      </w:r>
    </w:p>
    <w:p>
      <w:pPr>
        <w:pStyle w:val="Heading1"/>
        <w:pBdr>
          <w:bottom w:val="single" w:color="2E74B5" w:sz="8" w:space="4"/>
        </w:pBdr>
        <w:spacing w:after="200" w:before="360"/>
      </w:pPr>
      <w:r>
        <w:rPr>
          <w:b/>
          <w:bCs/>
          <w:color w:val="1F3864"/>
          <w:sz w:val="30"/>
          <w:szCs w:val="30"/>
        </w:rPr>
        <w:t xml:space="preserve">18. Expected Outcome</w:t>
      </w:r>
    </w:p>
    <w:p>
      <w:pPr>
        <w:spacing w:after="160" w:line="300"/>
        <w:jc w:val="both"/>
      </w:pPr>
      <w:r>
        <w:rPr>
          <w:sz w:val="22"/>
          <w:szCs w:val="22"/>
        </w:rPr>
        <w:t xml:space="preserve">The project is expected to deliver a fully functional Smart Campus AI Assistant capable of answering student queries using institution-specific information. Specifically, the system should demonstrate:</w:t>
      </w:r>
    </w:p>
    <w:p>
      <w:pPr>
        <w:pStyle w:val="ListParagraph"/>
        <w:numPr>
          <w:ilvl w:val="0"/>
          <w:numId w:val="2"/>
        </w:numPr>
        <w:spacing w:after="90"/>
      </w:pPr>
      <w:r>
        <w:rPr>
          <w:sz w:val="22"/>
          <w:szCs w:val="22"/>
        </w:rPr>
        <w:t xml:space="preserve">Accurate, semantically relevant retrieval of campus information from Pinecone.</w:t>
      </w:r>
    </w:p>
    <w:p>
      <w:pPr>
        <w:pStyle w:val="ListParagraph"/>
        <w:numPr>
          <w:ilvl w:val="0"/>
          <w:numId w:val="2"/>
        </w:numPr>
        <w:spacing w:after="90"/>
      </w:pPr>
      <w:r>
        <w:rPr>
          <w:sz w:val="22"/>
          <w:szCs w:val="22"/>
        </w:rPr>
        <w:t xml:space="preserve">Natural, conversational responses generated through the RAG pipeline.</w:t>
      </w:r>
    </w:p>
    <w:p>
      <w:pPr>
        <w:pStyle w:val="ListParagraph"/>
        <w:numPr>
          <w:ilvl w:val="0"/>
          <w:numId w:val="2"/>
        </w:numPr>
        <w:spacing w:after="90"/>
      </w:pPr>
      <w:r>
        <w:rPr>
          <w:sz w:val="22"/>
          <w:szCs w:val="22"/>
        </w:rPr>
        <w:t xml:space="preserve">Reliable multimodal (text + image) query handling.</w:t>
      </w:r>
    </w:p>
    <w:p>
      <w:pPr>
        <w:pStyle w:val="ListParagraph"/>
        <w:numPr>
          <w:ilvl w:val="0"/>
          <w:numId w:val="2"/>
        </w:numPr>
        <w:spacing w:after="90"/>
      </w:pPr>
      <w:r>
        <w:rPr>
          <w:sz w:val="22"/>
          <w:szCs w:val="22"/>
        </w:rPr>
        <w:t xml:space="preserve">Transparent, source-backed answers that build user trust.</w:t>
      </w:r>
    </w:p>
    <w:p>
      <w:pPr>
        <w:pStyle w:val="ListParagraph"/>
        <w:numPr>
          <w:ilvl w:val="0"/>
          <w:numId w:val="2"/>
        </w:numPr>
        <w:spacing w:after="90"/>
      </w:pPr>
      <w:r>
        <w:rPr>
          <w:sz w:val="22"/>
          <w:szCs w:val="22"/>
        </w:rPr>
        <w:t xml:space="preserve">A responsive React.js interface usable across devices.</w:t>
      </w:r>
    </w:p>
    <w:p>
      <w:pPr>
        <w:pStyle w:val="ListParagraph"/>
        <w:numPr>
          <w:ilvl w:val="0"/>
          <w:numId w:val="2"/>
        </w:numPr>
        <w:spacing w:after="90"/>
      </w:pPr>
      <w:r>
        <w:rPr>
          <w:sz w:val="22"/>
          <w:szCs w:val="22"/>
        </w:rPr>
        <w:t xml:space="preserve">Straightforward addition and management of new college documents without redeployment.</w:t>
      </w:r>
    </w:p>
    <w:p>
      <w:r>
        <w:br w:type="page"/>
      </w:r>
    </w:p>
    <w:p>
      <w:pPr>
        <w:pStyle w:val="Heading1"/>
        <w:pBdr>
          <w:bottom w:val="single" w:color="2E74B5" w:sz="8" w:space="4"/>
        </w:pBdr>
        <w:spacing w:after="200" w:before="360"/>
      </w:pPr>
      <w:r>
        <w:rPr>
          <w:b/>
          <w:bCs/>
          <w:color w:val="1F3864"/>
          <w:sz w:val="30"/>
          <w:szCs w:val="30"/>
        </w:rPr>
        <w:t xml:space="preserve">19. Gantt Chart / Project Schedule</w:t>
      </w:r>
    </w:p>
    <w:p>
      <w:pPr>
        <w:spacing w:after="160" w:line="300"/>
        <w:jc w:val="both"/>
      </w:pPr>
      <w:r>
        <w:rPr>
          <w:sz w:val="22"/>
          <w:szCs w:val="22"/>
        </w:rPr>
        <w:t xml:space="preserve">The project is planned over a ten-week schedule, with overlapping phases to allow iterative integration and testing: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300"/>
        <w:gridCol w:w="606"/>
        <w:gridCol w:w="606"/>
        <w:gridCol w:w="606"/>
        <w:gridCol w:w="606"/>
        <w:gridCol w:w="606"/>
        <w:gridCol w:w="606"/>
        <w:gridCol w:w="606"/>
        <w:gridCol w:w="606"/>
        <w:gridCol w:w="606"/>
        <w:gridCol w:w="606"/>
      </w:tblGrid>
      <w:tr>
        <w:trPr>
          <w:tblHeader/>
        </w:trPr>
        <w:tc>
          <w:tcPr>
            <w:tcW w:type="dxa" w:w="3300"/>
            <w:shd w:fill="1F3864" w:color="auto" w:val="clear"/>
            <w:tcMar>
              <w:top w:type="dxa" w:w="100"/>
              <w:left w:type="dxa" w:w="120"/>
              <w:bottom w:type="dxa" w:w="100"/>
              <w:right w:type="dxa" w:w="120"/>
            </w:tcMar>
            <w:vAlign w:val="center"/>
          </w:tcPr>
          <w:p>
            <w:pPr>
              <w:jc w:val="center"/>
            </w:pPr>
            <w:r>
              <w:rPr>
                <w:b/>
                <w:bCs/>
                <w:color w:val="FFFFFF"/>
                <w:sz w:val="20"/>
                <w:szCs w:val="20"/>
              </w:rPr>
              <w:t xml:space="preserve">Activity</w:t>
            </w:r>
          </w:p>
        </w:tc>
        <w:tc>
          <w:tcPr>
            <w:tcW w:type="dxa" w:w="606"/>
            <w:shd w:fill="1F3864" w:color="auto" w:val="clear"/>
            <w:tcMar>
              <w:top w:type="dxa" w:w="100"/>
              <w:left w:type="dxa" w:w="120"/>
              <w:bottom w:type="dxa" w:w="100"/>
              <w:right w:type="dxa" w:w="120"/>
            </w:tcMar>
            <w:vAlign w:val="center"/>
          </w:tcPr>
          <w:p>
            <w:pPr>
              <w:jc w:val="center"/>
            </w:pPr>
            <w:r>
              <w:rPr>
                <w:b/>
                <w:bCs/>
                <w:color w:val="FFFFFF"/>
                <w:sz w:val="20"/>
                <w:szCs w:val="20"/>
              </w:rPr>
              <w:t xml:space="preserve">W1</w:t>
            </w:r>
          </w:p>
        </w:tc>
        <w:tc>
          <w:tcPr>
            <w:tcW w:type="dxa" w:w="606"/>
            <w:shd w:fill="1F3864" w:color="auto" w:val="clear"/>
            <w:tcMar>
              <w:top w:type="dxa" w:w="100"/>
              <w:left w:type="dxa" w:w="120"/>
              <w:bottom w:type="dxa" w:w="100"/>
              <w:right w:type="dxa" w:w="120"/>
            </w:tcMar>
            <w:vAlign w:val="center"/>
          </w:tcPr>
          <w:p>
            <w:pPr>
              <w:jc w:val="center"/>
            </w:pPr>
            <w:r>
              <w:rPr>
                <w:b/>
                <w:bCs/>
                <w:color w:val="FFFFFF"/>
                <w:sz w:val="20"/>
                <w:szCs w:val="20"/>
              </w:rPr>
              <w:t xml:space="preserve">W2</w:t>
            </w:r>
          </w:p>
        </w:tc>
        <w:tc>
          <w:tcPr>
            <w:tcW w:type="dxa" w:w="606"/>
            <w:shd w:fill="1F3864" w:color="auto" w:val="clear"/>
            <w:tcMar>
              <w:top w:type="dxa" w:w="100"/>
              <w:left w:type="dxa" w:w="120"/>
              <w:bottom w:type="dxa" w:w="100"/>
              <w:right w:type="dxa" w:w="120"/>
            </w:tcMar>
            <w:vAlign w:val="center"/>
          </w:tcPr>
          <w:p>
            <w:pPr>
              <w:jc w:val="center"/>
            </w:pPr>
            <w:r>
              <w:rPr>
                <w:b/>
                <w:bCs/>
                <w:color w:val="FFFFFF"/>
                <w:sz w:val="20"/>
                <w:szCs w:val="20"/>
              </w:rPr>
              <w:t xml:space="preserve">W3</w:t>
            </w:r>
          </w:p>
        </w:tc>
        <w:tc>
          <w:tcPr>
            <w:tcW w:type="dxa" w:w="606"/>
            <w:shd w:fill="1F3864" w:color="auto" w:val="clear"/>
            <w:tcMar>
              <w:top w:type="dxa" w:w="100"/>
              <w:left w:type="dxa" w:w="120"/>
              <w:bottom w:type="dxa" w:w="100"/>
              <w:right w:type="dxa" w:w="120"/>
            </w:tcMar>
            <w:vAlign w:val="center"/>
          </w:tcPr>
          <w:p>
            <w:pPr>
              <w:jc w:val="center"/>
            </w:pPr>
            <w:r>
              <w:rPr>
                <w:b/>
                <w:bCs/>
                <w:color w:val="FFFFFF"/>
                <w:sz w:val="20"/>
                <w:szCs w:val="20"/>
              </w:rPr>
              <w:t xml:space="preserve">W4</w:t>
            </w:r>
          </w:p>
        </w:tc>
        <w:tc>
          <w:tcPr>
            <w:tcW w:type="dxa" w:w="606"/>
            <w:shd w:fill="1F3864" w:color="auto" w:val="clear"/>
            <w:tcMar>
              <w:top w:type="dxa" w:w="100"/>
              <w:left w:type="dxa" w:w="120"/>
              <w:bottom w:type="dxa" w:w="100"/>
              <w:right w:type="dxa" w:w="120"/>
            </w:tcMar>
            <w:vAlign w:val="center"/>
          </w:tcPr>
          <w:p>
            <w:pPr>
              <w:jc w:val="center"/>
            </w:pPr>
            <w:r>
              <w:rPr>
                <w:b/>
                <w:bCs/>
                <w:color w:val="FFFFFF"/>
                <w:sz w:val="20"/>
                <w:szCs w:val="20"/>
              </w:rPr>
              <w:t xml:space="preserve">W5</w:t>
            </w:r>
          </w:p>
        </w:tc>
        <w:tc>
          <w:tcPr>
            <w:tcW w:type="dxa" w:w="606"/>
            <w:shd w:fill="1F3864" w:color="auto" w:val="clear"/>
            <w:tcMar>
              <w:top w:type="dxa" w:w="100"/>
              <w:left w:type="dxa" w:w="120"/>
              <w:bottom w:type="dxa" w:w="100"/>
              <w:right w:type="dxa" w:w="120"/>
            </w:tcMar>
            <w:vAlign w:val="center"/>
          </w:tcPr>
          <w:p>
            <w:pPr>
              <w:jc w:val="center"/>
            </w:pPr>
            <w:r>
              <w:rPr>
                <w:b/>
                <w:bCs/>
                <w:color w:val="FFFFFF"/>
                <w:sz w:val="20"/>
                <w:szCs w:val="20"/>
              </w:rPr>
              <w:t xml:space="preserve">W6</w:t>
            </w:r>
          </w:p>
        </w:tc>
        <w:tc>
          <w:tcPr>
            <w:tcW w:type="dxa" w:w="606"/>
            <w:shd w:fill="1F3864" w:color="auto" w:val="clear"/>
            <w:tcMar>
              <w:top w:type="dxa" w:w="100"/>
              <w:left w:type="dxa" w:w="120"/>
              <w:bottom w:type="dxa" w:w="100"/>
              <w:right w:type="dxa" w:w="120"/>
            </w:tcMar>
            <w:vAlign w:val="center"/>
          </w:tcPr>
          <w:p>
            <w:pPr>
              <w:jc w:val="center"/>
            </w:pPr>
            <w:r>
              <w:rPr>
                <w:b/>
                <w:bCs/>
                <w:color w:val="FFFFFF"/>
                <w:sz w:val="20"/>
                <w:szCs w:val="20"/>
              </w:rPr>
              <w:t xml:space="preserve">W7</w:t>
            </w:r>
          </w:p>
        </w:tc>
        <w:tc>
          <w:tcPr>
            <w:tcW w:type="dxa" w:w="606"/>
            <w:shd w:fill="1F3864" w:color="auto" w:val="clear"/>
            <w:tcMar>
              <w:top w:type="dxa" w:w="100"/>
              <w:left w:type="dxa" w:w="120"/>
              <w:bottom w:type="dxa" w:w="100"/>
              <w:right w:type="dxa" w:w="120"/>
            </w:tcMar>
            <w:vAlign w:val="center"/>
          </w:tcPr>
          <w:p>
            <w:pPr>
              <w:jc w:val="center"/>
            </w:pPr>
            <w:r>
              <w:rPr>
                <w:b/>
                <w:bCs/>
                <w:color w:val="FFFFFF"/>
                <w:sz w:val="20"/>
                <w:szCs w:val="20"/>
              </w:rPr>
              <w:t xml:space="preserve">W8</w:t>
            </w:r>
          </w:p>
        </w:tc>
        <w:tc>
          <w:tcPr>
            <w:tcW w:type="dxa" w:w="606"/>
            <w:shd w:fill="1F3864" w:color="auto" w:val="clear"/>
            <w:tcMar>
              <w:top w:type="dxa" w:w="100"/>
              <w:left w:type="dxa" w:w="120"/>
              <w:bottom w:type="dxa" w:w="100"/>
              <w:right w:type="dxa" w:w="120"/>
            </w:tcMar>
            <w:vAlign w:val="center"/>
          </w:tcPr>
          <w:p>
            <w:pPr>
              <w:jc w:val="center"/>
            </w:pPr>
            <w:r>
              <w:rPr>
                <w:b/>
                <w:bCs/>
                <w:color w:val="FFFFFF"/>
                <w:sz w:val="20"/>
                <w:szCs w:val="20"/>
              </w:rPr>
              <w:t xml:space="preserve">W9</w:t>
            </w:r>
          </w:p>
        </w:tc>
        <w:tc>
          <w:tcPr>
            <w:tcW w:type="dxa" w:w="606"/>
            <w:shd w:fill="1F3864" w:color="auto" w:val="clear"/>
            <w:tcMar>
              <w:top w:type="dxa" w:w="100"/>
              <w:left w:type="dxa" w:w="120"/>
              <w:bottom w:type="dxa" w:w="100"/>
              <w:right w:type="dxa" w:w="120"/>
            </w:tcMar>
            <w:vAlign w:val="center"/>
          </w:tcPr>
          <w:p>
            <w:pPr>
              <w:jc w:val="center"/>
            </w:pPr>
            <w:r>
              <w:rPr>
                <w:b/>
                <w:bCs/>
                <w:color w:val="FFFFFF"/>
                <w:sz w:val="20"/>
                <w:szCs w:val="20"/>
              </w:rPr>
              <w:t xml:space="preserve">W10</w:t>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Literature Survey &amp; Requirement Analysis</w:t>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Tech Stack Setup (MERN, Django, MongoDB, Pinecone)</w:t>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Document Collection &amp; Preprocessing</w:t>
            </w:r>
          </w:p>
        </w:tc>
        <w:tc>
          <w:tcPr>
            <w:tcW w:type="dxa" w:w="606"/>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Embedding Generation &amp; Pinecone Indexing</w:t>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RAG Pipeline Development (Django)</w:t>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Backend API Development (Django + Express)</w:t>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Frontend Development (React.js)</w:t>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Multimodal / Image Module Integration</w:t>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Integration &amp; System Testing</w:t>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vAlign w:val="center"/>
          </w:tcPr>
          <w:p>
            <w:pPr>
              <w:jc w:val="center"/>
            </w:pPr>
            <w:r>
              <w:rPr>
                <w:sz w:val="16"/>
                <w:szCs w:val="16"/>
              </w:rPr>
              <w:t xml:space="preserve"/>
            </w:r>
          </w:p>
        </w:tc>
      </w:tr>
      <w:tr>
        <w:tc>
          <w:tcPr>
            <w:tcW w:type="dxa" w:w="3300"/>
            <w:tcMar>
              <w:top w:type="dxa" w:w="100"/>
              <w:left w:type="dxa" w:w="120"/>
              <w:bottom w:type="dxa" w:w="100"/>
              <w:right w:type="dxa" w:w="120"/>
            </w:tcMar>
            <w:vAlign w:val="center"/>
          </w:tcPr>
          <w:p>
            <w:pPr>
              <w:jc w:val="left"/>
            </w:pPr>
            <w:r>
              <w:rPr>
                <w:b w:val="false"/>
                <w:bCs w:val="false"/>
                <w:color w:val="000000"/>
                <w:sz w:val="20"/>
                <w:szCs w:val="20"/>
              </w:rPr>
              <w:t xml:space="preserve">Documentation &amp; Final Presentation</w:t>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c>
          <w:tcPr>
            <w:tcW w:type="dxa" w:w="606"/>
            <w:shd w:fill="2E74B5" w:color="auto" w:val="clear"/>
            <w:vAlign w:val="center"/>
          </w:tcPr>
          <w:p>
            <w:pPr>
              <w:jc w:val="center"/>
            </w:pPr>
            <w:r>
              <w:rPr>
                <w:sz w:val="16"/>
                <w:szCs w:val="16"/>
              </w:rPr>
              <w:t xml:space="preserve"/>
            </w:r>
          </w:p>
        </w:tc>
      </w:tr>
    </w:tbl>
    <w:p>
      <w:pPr>
        <w:spacing w:after="240" w:before="100"/>
        <w:jc w:val="center"/>
      </w:pPr>
      <w:r>
        <w:rPr>
          <w:i/>
          <w:iCs/>
          <w:color w:val="595959"/>
          <w:sz w:val="20"/>
          <w:szCs w:val="20"/>
        </w:rPr>
        <w:t xml:space="preserve">Figure 2: Gantt chart showing planned activities across the project timeline (■ indicates an active week).</w:t>
      </w:r>
    </w:p>
    <w:p>
      <w:pPr>
        <w:pStyle w:val="Heading1"/>
        <w:pBdr>
          <w:bottom w:val="single" w:color="2E74B5" w:sz="8" w:space="4"/>
        </w:pBdr>
        <w:spacing w:after="200" w:before="360"/>
      </w:pPr>
      <w:r>
        <w:rPr>
          <w:b/>
          <w:bCs/>
          <w:color w:val="1F3864"/>
          <w:sz w:val="30"/>
          <w:szCs w:val="30"/>
        </w:rPr>
        <w:t xml:space="preserve">20. PERT Chart</w:t>
      </w:r>
    </w:p>
    <w:p>
      <w:pPr>
        <w:spacing w:after="160" w:line="300"/>
        <w:jc w:val="both"/>
      </w:pPr>
      <w:r>
        <w:rPr>
          <w:sz w:val="22"/>
          <w:szCs w:val="22"/>
        </w:rPr>
        <w:t xml:space="preserve">The Program Evaluation and Review Technique (PERT) chart below shows the logical sequence and dependency of major project activities:</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Start</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Literature Survey &amp; Requirement Analysis</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Tech Stack Setup</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Document Collection &amp; Preprocessing</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Embedding Generation &amp; Pinecone Indexing</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RAG Pipeline Development (Django)</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Backend API &amp; Frontend Development</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Multimodal Integration</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System Integration &amp; Testing</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Documentation &amp; Final Demonstration</w:t>
      </w:r>
    </w:p>
    <w:p>
      <w:pPr>
        <w:spacing w:after="60"/>
        <w:jc w:val="center"/>
      </w:pPr>
      <w:r>
        <w:rPr>
          <w:b/>
          <w:bCs/>
          <w:color w:val="2E74B5"/>
          <w:sz w:val="28"/>
          <w:szCs w:val="28"/>
        </w:rPr>
        <w:t xml:space="preserve">↓</w:t>
      </w:r>
    </w:p>
    <w:p>
      <w:pPr>
        <w:pBdr>
          <w:top w:val="single" w:color="2E74B5" w:sz="6" w:space="4"/>
          <w:bottom w:val="single" w:color="2E74B5" w:sz="6" w:space="4"/>
          <w:left w:val="single" w:color="2E74B5" w:sz="6" w:space="4"/>
          <w:right w:val="single" w:color="2E74B5" w:sz="6" w:space="4"/>
        </w:pBdr>
        <w:shd w:fill="DDEBF7" w:color="auto" w:val="clear"/>
        <w:spacing w:after="60"/>
        <w:jc w:val="center"/>
      </w:pPr>
      <w:r>
        <w:rPr>
          <w:b/>
          <w:bCs/>
          <w:color w:val="1F3864"/>
          <w:sz w:val="22"/>
          <w:szCs w:val="22"/>
        </w:rPr>
        <w:t xml:space="preserve">End</w:t>
      </w:r>
    </w:p>
    <w:p>
      <w:pPr>
        <w:spacing w:after="240" w:before="100"/>
        <w:jc w:val="center"/>
      </w:pPr>
      <w:r>
        <w:rPr>
          <w:i/>
          <w:iCs/>
          <w:color w:val="595959"/>
          <w:sz w:val="20"/>
          <w:szCs w:val="20"/>
        </w:rPr>
        <w:t xml:space="preserve">Figure 3: PERT chart depicting activity dependencies for the project.</w:t>
      </w:r>
    </w:p>
    <w:p>
      <w:r>
        <w:br w:type="page"/>
      </w:r>
    </w:p>
    <w:p>
      <w:pPr>
        <w:pStyle w:val="Heading1"/>
        <w:pBdr>
          <w:bottom w:val="single" w:color="2E74B5" w:sz="8" w:space="4"/>
        </w:pBdr>
        <w:spacing w:after="200" w:before="360"/>
      </w:pPr>
      <w:r>
        <w:rPr>
          <w:b/>
          <w:bCs/>
          <w:color w:val="1F3864"/>
          <w:sz w:val="30"/>
          <w:szCs w:val="30"/>
        </w:rPr>
        <w:t xml:space="preserve">21. Applications</w:t>
      </w:r>
    </w:p>
    <w:p>
      <w:pPr>
        <w:pStyle w:val="ListParagraph"/>
        <w:numPr>
          <w:ilvl w:val="0"/>
          <w:numId w:val="2"/>
        </w:numPr>
        <w:spacing w:after="90"/>
      </w:pPr>
      <w:r>
        <w:rPr>
          <w:sz w:val="22"/>
          <w:szCs w:val="22"/>
        </w:rPr>
        <w:t xml:space="preserve">College admission assistance and enquiry handling.</w:t>
      </w:r>
    </w:p>
    <w:p>
      <w:pPr>
        <w:pStyle w:val="ListParagraph"/>
        <w:numPr>
          <w:ilvl w:val="0"/>
          <w:numId w:val="2"/>
        </w:numPr>
        <w:spacing w:after="90"/>
      </w:pPr>
      <w:r>
        <w:rPr>
          <w:sz w:val="22"/>
          <w:szCs w:val="22"/>
        </w:rPr>
        <w:t xml:space="preserve">Examination schedules and timetable queries.</w:t>
      </w:r>
    </w:p>
    <w:p>
      <w:pPr>
        <w:pStyle w:val="ListParagraph"/>
        <w:numPr>
          <w:ilvl w:val="0"/>
          <w:numId w:val="2"/>
        </w:numPr>
        <w:spacing w:after="90"/>
      </w:pPr>
      <w:r>
        <w:rPr>
          <w:sz w:val="22"/>
          <w:szCs w:val="22"/>
        </w:rPr>
        <w:t xml:space="preserve">Attendance policies and academic rules clarification.</w:t>
      </w:r>
    </w:p>
    <w:p>
      <w:pPr>
        <w:pStyle w:val="ListParagraph"/>
        <w:numPr>
          <w:ilvl w:val="0"/>
          <w:numId w:val="2"/>
        </w:numPr>
        <w:spacing w:after="90"/>
      </w:pPr>
      <w:r>
        <w:rPr>
          <w:sz w:val="22"/>
          <w:szCs w:val="22"/>
        </w:rPr>
        <w:t xml:space="preserve">Fee structure and payment-deadline information.</w:t>
      </w:r>
    </w:p>
    <w:p>
      <w:pPr>
        <w:pStyle w:val="ListParagraph"/>
        <w:numPr>
          <w:ilvl w:val="0"/>
          <w:numId w:val="2"/>
        </w:numPr>
        <w:spacing w:after="90"/>
      </w:pPr>
      <w:r>
        <w:rPr>
          <w:sz w:val="22"/>
          <w:szCs w:val="22"/>
        </w:rPr>
        <w:t xml:space="preserve">Department- and faculty-specific information lookup.</w:t>
      </w:r>
    </w:p>
    <w:p>
      <w:pPr>
        <w:pStyle w:val="ListParagraph"/>
        <w:numPr>
          <w:ilvl w:val="0"/>
          <w:numId w:val="2"/>
        </w:numPr>
        <w:spacing w:after="90"/>
      </w:pPr>
      <w:r>
        <w:rPr>
          <w:sz w:val="22"/>
          <w:szCs w:val="22"/>
        </w:rPr>
        <w:t xml:space="preserve">Campus facility information (library, hostel, labs, transport).</w:t>
      </w:r>
    </w:p>
    <w:p>
      <w:pPr>
        <w:pStyle w:val="ListParagraph"/>
        <w:numPr>
          <w:ilvl w:val="0"/>
          <w:numId w:val="2"/>
        </w:numPr>
        <w:spacing w:after="90"/>
      </w:pPr>
      <w:r>
        <w:rPr>
          <w:sz w:val="22"/>
          <w:szCs w:val="22"/>
        </w:rPr>
        <w:t xml:space="preserve">Distribution and querying of official college notices.</w:t>
      </w:r>
    </w:p>
    <w:p>
      <w:pPr>
        <w:pStyle w:val="ListParagraph"/>
        <w:numPr>
          <w:ilvl w:val="0"/>
          <w:numId w:val="2"/>
        </w:numPr>
        <w:spacing w:after="90"/>
      </w:pPr>
      <w:r>
        <w:rPr>
          <w:sz w:val="22"/>
          <w:szCs w:val="22"/>
        </w:rPr>
        <w:t xml:space="preserve">Event and activity announcements.</w:t>
      </w:r>
    </w:p>
    <w:p>
      <w:pPr>
        <w:pStyle w:val="ListParagraph"/>
        <w:numPr>
          <w:ilvl w:val="0"/>
          <w:numId w:val="2"/>
        </w:numPr>
        <w:spacing w:after="90"/>
      </w:pPr>
      <w:r>
        <w:rPr>
          <w:sz w:val="22"/>
          <w:szCs w:val="22"/>
        </w:rPr>
        <w:t xml:space="preserve">General student support and grievance redressal guidance.</w:t>
      </w:r>
    </w:p>
    <w:p>
      <w:pPr>
        <w:pStyle w:val="Heading1"/>
        <w:pBdr>
          <w:bottom w:val="single" w:color="2E74B5" w:sz="8" w:space="4"/>
        </w:pBdr>
        <w:spacing w:after="200" w:before="360"/>
      </w:pPr>
      <w:r>
        <w:rPr>
          <w:b/>
          <w:bCs/>
          <w:color w:val="1F3864"/>
          <w:sz w:val="30"/>
          <w:szCs w:val="30"/>
        </w:rPr>
        <w:t xml:space="preserve">22. Future Scope</w:t>
      </w:r>
    </w:p>
    <w:p>
      <w:pPr>
        <w:pStyle w:val="ListParagraph"/>
        <w:numPr>
          <w:ilvl w:val="0"/>
          <w:numId w:val="2"/>
        </w:numPr>
        <w:spacing w:after="90"/>
      </w:pPr>
      <w:r>
        <w:rPr>
          <w:sz w:val="22"/>
          <w:szCs w:val="22"/>
        </w:rPr>
        <w:t xml:space="preserve">Voice-based interaction using speech-to-text and text-to-speech integration.</w:t>
      </w:r>
    </w:p>
    <w:p>
      <w:pPr>
        <w:pStyle w:val="ListParagraph"/>
        <w:numPr>
          <w:ilvl w:val="0"/>
          <w:numId w:val="2"/>
        </w:numPr>
        <w:spacing w:after="90"/>
      </w:pPr>
      <w:r>
        <w:rPr>
          <w:sz w:val="22"/>
          <w:szCs w:val="22"/>
        </w:rPr>
        <w:t xml:space="preserve">Native mobile application and WhatsApp/Telegram bot integration.</w:t>
      </w:r>
    </w:p>
    <w:p>
      <w:pPr>
        <w:pStyle w:val="ListParagraph"/>
        <w:numPr>
          <w:ilvl w:val="0"/>
          <w:numId w:val="2"/>
        </w:numPr>
        <w:spacing w:after="90"/>
      </w:pPr>
      <w:r>
        <w:rPr>
          <w:sz w:val="22"/>
          <w:szCs w:val="22"/>
        </w:rPr>
        <w:t xml:space="preserve">Campus navigation support using interactive maps.</w:t>
      </w:r>
    </w:p>
    <w:p>
      <w:pPr>
        <w:pStyle w:val="ListParagraph"/>
        <w:numPr>
          <w:ilvl w:val="0"/>
          <w:numId w:val="2"/>
        </w:numPr>
        <w:spacing w:after="90"/>
      </w:pPr>
      <w:r>
        <w:rPr>
          <w:sz w:val="22"/>
          <w:szCs w:val="22"/>
        </w:rPr>
        <w:t xml:space="preserve">Personalised student dashboards based on course and department.</w:t>
      </w:r>
    </w:p>
    <w:p>
      <w:pPr>
        <w:pStyle w:val="ListParagraph"/>
        <w:numPr>
          <w:ilvl w:val="0"/>
          <w:numId w:val="2"/>
        </w:numPr>
        <w:spacing w:after="90"/>
      </w:pPr>
      <w:r>
        <w:rPr>
          <w:sz w:val="22"/>
          <w:szCs w:val="22"/>
        </w:rPr>
        <w:t xml:space="preserve">Integration with the institution's ERP / academic management system.</w:t>
      </w:r>
    </w:p>
    <w:p>
      <w:pPr>
        <w:pStyle w:val="ListParagraph"/>
        <w:numPr>
          <w:ilvl w:val="0"/>
          <w:numId w:val="2"/>
        </w:numPr>
        <w:spacing w:after="90"/>
      </w:pPr>
      <w:r>
        <w:rPr>
          <w:sz w:val="22"/>
          <w:szCs w:val="22"/>
        </w:rPr>
        <w:t xml:space="preserve">Real-time push notifications for new notices and deadlines.</w:t>
      </w:r>
    </w:p>
    <w:p>
      <w:pPr>
        <w:pStyle w:val="ListParagraph"/>
        <w:numPr>
          <w:ilvl w:val="0"/>
          <w:numId w:val="2"/>
        </w:numPr>
        <w:spacing w:after="90"/>
      </w:pPr>
      <w:r>
        <w:rPr>
          <w:sz w:val="22"/>
          <w:szCs w:val="22"/>
        </w:rPr>
        <w:t xml:space="preserve">Support for multiple Indian regional languages.</w:t>
      </w:r>
    </w:p>
    <w:p>
      <w:pPr>
        <w:pStyle w:val="ListParagraph"/>
        <w:numPr>
          <w:ilvl w:val="0"/>
          <w:numId w:val="2"/>
        </w:numPr>
        <w:spacing w:after="90"/>
      </w:pPr>
      <w:r>
        <w:rPr>
          <w:sz w:val="22"/>
          <w:szCs w:val="22"/>
        </w:rPr>
        <w:t xml:space="preserve">Automated, scheduled re-indexing of the knowledge base as documents change.</w:t>
      </w:r>
    </w:p>
    <w:p>
      <w:r>
        <w:br w:type="page"/>
      </w:r>
    </w:p>
    <w:p>
      <w:pPr>
        <w:pStyle w:val="Heading1"/>
        <w:pBdr>
          <w:bottom w:val="single" w:color="2E74B5" w:sz="8" w:space="4"/>
        </w:pBdr>
        <w:spacing w:after="200" w:before="360"/>
      </w:pPr>
      <w:r>
        <w:rPr>
          <w:b/>
          <w:bCs/>
          <w:color w:val="1F3864"/>
          <w:sz w:val="30"/>
          <w:szCs w:val="30"/>
        </w:rPr>
        <w:t xml:space="preserve">23. Conclusion</w:t>
      </w:r>
    </w:p>
    <w:p>
      <w:pPr>
        <w:spacing w:after="160" w:line="300"/>
        <w:jc w:val="both"/>
      </w:pPr>
      <w:r>
        <w:rPr>
          <w:sz w:val="22"/>
          <w:szCs w:val="22"/>
        </w:rPr>
        <w:t xml:space="preserve">The proposed Multimodal AI Chatbot with Retrieval-Augmented Generation for Smart Campus Assistance offers an intelligent, always-available and trustworthy way for students to access campus information. By combining a RAG pipeline built on Django and Pinecone with a modern React.js/Node.js web front end and a MongoDB data layer, the system moves beyond the limitations of static FAQ-based chatbots to deliver dynamic, source-grounded, multimodal answers.</w:t>
      </w:r>
    </w:p>
    <w:p>
      <w:pPr>
        <w:spacing w:after="160" w:line="300"/>
        <w:jc w:val="both"/>
      </w:pPr>
      <w:r>
        <w:rPr>
          <w:sz w:val="22"/>
          <w:szCs w:val="22"/>
        </w:rPr>
        <w:t xml:space="preserve">The project demonstrates the practical application of Artificial Intelligence, Natural Language Processing, Large Language Models, Vector-Based Information Retrieval and full-stack web engineering to a genuine, everyday problem faced by students — and lays a solid technical foundation for further enhancement, including voice interaction, ERP integration and multilingual support.</w:t>
      </w:r>
    </w:p>
    <w:p>
      <w:pPr>
        <w:pStyle w:val="Heading1"/>
        <w:pBdr>
          <w:bottom w:val="single" w:color="2E74B5" w:sz="8" w:space="4"/>
        </w:pBdr>
        <w:spacing w:after="200" w:before="360"/>
      </w:pPr>
      <w:r>
        <w:rPr>
          <w:b/>
          <w:bCs/>
          <w:color w:val="1F3864"/>
          <w:sz w:val="30"/>
          <w:szCs w:val="30"/>
        </w:rPr>
        <w:t xml:space="preserve">24. References</w:t>
      </w:r>
    </w:p>
    <w:p>
      <w:pPr>
        <w:spacing w:after="160" w:line="300"/>
        <w:jc w:val="both"/>
      </w:pPr>
      <w:r>
        <w:rPr>
          <w:sz w:val="22"/>
          <w:szCs w:val="22"/>
        </w:rPr>
        <w:t xml:space="preserve">1. Lewis, P., et al. (2020). “Retrieval-Augmented Generation for Knowledge-Intensive NLP Tasks.” Advances in Neural Information Processing Systems (NeurIPS).</w:t>
      </w:r>
    </w:p>
    <w:p>
      <w:pPr>
        <w:spacing w:after="160" w:line="300"/>
        <w:jc w:val="both"/>
      </w:pPr>
      <w:r>
        <w:rPr>
          <w:sz w:val="22"/>
          <w:szCs w:val="22"/>
        </w:rPr>
        <w:t xml:space="preserve">2. Reimers, N., &amp; Gurevych, I. (2019). “Sentence-BERT: Sentence Embeddings using Siamese BERT-Networks.” Proceedings of EMNLP.</w:t>
      </w:r>
    </w:p>
    <w:p>
      <w:pPr>
        <w:spacing w:after="160" w:line="300"/>
        <w:jc w:val="both"/>
      </w:pPr>
      <w:r>
        <w:rPr>
          <w:sz w:val="22"/>
          <w:szCs w:val="22"/>
        </w:rPr>
        <w:t xml:space="preserve">3. Pinecone Systems Inc. — Official Documentation, https://docs.pinecone.io</w:t>
      </w:r>
    </w:p>
    <w:p>
      <w:pPr>
        <w:spacing w:after="160" w:line="300"/>
        <w:jc w:val="both"/>
      </w:pPr>
      <w:r>
        <w:rPr>
          <w:sz w:val="22"/>
          <w:szCs w:val="22"/>
        </w:rPr>
        <w:t xml:space="preserve">4. LangChain — Official Documentation, https://python.langchain.com</w:t>
      </w:r>
    </w:p>
    <w:p>
      <w:pPr>
        <w:spacing w:after="160" w:line="300"/>
        <w:jc w:val="both"/>
      </w:pPr>
      <w:r>
        <w:rPr>
          <w:sz w:val="22"/>
          <w:szCs w:val="22"/>
        </w:rPr>
        <w:t xml:space="preserve">5. Django Software Foundation — Django REST Framework Documentation, https://www.django-rest-framework.org</w:t>
      </w:r>
    </w:p>
    <w:p>
      <w:pPr>
        <w:spacing w:after="160" w:line="300"/>
        <w:jc w:val="both"/>
      </w:pPr>
      <w:r>
        <w:rPr>
          <w:sz w:val="22"/>
          <w:szCs w:val="22"/>
        </w:rPr>
        <w:t xml:space="preserve">6. MongoDB Inc. — Official Documentation, https://www.mongodb.com/docs</w:t>
      </w:r>
    </w:p>
    <w:p>
      <w:pPr>
        <w:spacing w:after="160" w:line="300"/>
        <w:jc w:val="both"/>
      </w:pPr>
      <w:r>
        <w:rPr>
          <w:sz w:val="22"/>
          <w:szCs w:val="22"/>
        </w:rPr>
        <w:t xml:space="preserve">7. OpenAI Platform Documentation, https://platform.openai.com/docs</w:t>
      </w:r>
    </w:p>
    <w:p>
      <w:pPr>
        <w:spacing w:after="160" w:line="300"/>
        <w:jc w:val="both"/>
      </w:pPr>
      <w:r>
        <w:rPr>
          <w:sz w:val="22"/>
          <w:szCs w:val="22"/>
        </w:rPr>
        <w:t xml:space="preserve">8. Google AI — Gemini API Documentation, https://ai.google.dev</w:t>
      </w:r>
    </w:p>
    <w:p>
      <w:pPr>
        <w:spacing w:after="160" w:line="300"/>
        <w:jc w:val="both"/>
      </w:pPr>
      <w:r>
        <w:rPr>
          <w:sz w:val="22"/>
          <w:szCs w:val="22"/>
        </w:rPr>
        <w:t xml:space="preserve">9. React — Official Documentation, https://react.dev</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2026-09-08T06:30:03.685Z</dcterms:created>
  <dcterms:modified xsi:type="dcterms:W3CDTF">2026-09-08T06:30:03.685Z</dcterms:modified>
</cp:coreProperties>
</file>

<file path=docProps/custom.xml><?xml version="1.0" encoding="utf-8"?>
<Properties xmlns="http://schemas.openxmlformats.org/officeDocument/2006/custom-properties" xmlns:vt="http://schemas.openxmlformats.org/officeDocument/2006/docPropsVTypes"/>
</file>