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i w:val="0"/>
          <w:color w:val="0958D9"/>
          <w:sz w:val="28"/>
        </w:rPr>
        <w:t>NEWVISION</w:t>
      </w:r>
    </w:p>
    <w:p>
      <w:pPr>
        <w:jc w:val="center"/>
      </w:pPr>
      <w:r>
        <w:rPr>
          <w:rFonts w:ascii="Calibri" w:hAnsi="Calibri" w:eastAsia="Calibri"/>
          <w:b/>
          <w:i w:val="0"/>
          <w:color w:val="0F2744"/>
          <w:sz w:val="52"/>
        </w:rPr>
        <w:t>Functional Specification</w:t>
      </w:r>
    </w:p>
    <w:p>
      <w:pPr>
        <w:jc w:val="center"/>
      </w:pPr>
      <w:r>
        <w:rPr>
          <w:rFonts w:ascii="Calibri" w:hAnsi="Calibri" w:eastAsia="Calibri"/>
          <w:b w:val="0"/>
          <w:i/>
          <w:color w:val="475569"/>
          <w:sz w:val="26"/>
        </w:rPr>
        <w:t>Roles, workflows, lifecycles, and QA-oriented behavior</w:t>
      </w:r>
    </w:p>
    <w:p>
      <w:pPr>
        <w:jc w:val="center"/>
      </w:pPr>
      <w:r>
        <w:rPr>
          <w:rFonts w:ascii="Calibri" w:hAnsi="Calibri" w:eastAsia="Calibri"/>
          <w:b w:val="0"/>
          <w:i w:val="0"/>
          <w:color w:val="475569"/>
          <w:sz w:val="22"/>
        </w:rPr>
        <w:t>Generated 2026-09-16 · Companion to Developer Handoff</w:t>
      </w:r>
    </w:p>
    <w:p>
      <w:r>
        <w:br w:type="page"/>
      </w:r>
    </w:p>
    <w:p>
      <w:bookmarkStart w:id="1" w:name="toc"/>
      <w:pPr>
        <w:pStyle w:val="Heading1"/>
      </w:pPr>
      <w:r>
        <w:t>Table of contents</w:t>
      </w:r>
      <w:bookmarkEnd w:id="1"/>
    </w:p>
    <w:p>
      <w:r>
        <w:fldChar w:fldCharType="begin"/>
        <w:instrText xml:space="preserve"> TOC \o "1-3" \h \z \u </w:instrText>
        <w:fldChar w:fldCharType="separate"/>
        <w:t>(Right-click this field in Word and choose Update Field to refresh page numbers.)</w:t>
        <w:fldChar w:fldCharType="end"/>
      </w:r>
    </w:p>
    <w:p>
      <w:r>
        <w:br w:type="page"/>
      </w:r>
    </w:p>
    <w:p>
      <w:bookmarkStart w:id="2" w:name="s1"/>
      <w:pPr>
        <w:pStyle w:val="Heading1"/>
      </w:pPr>
      <w:r>
        <w:t>1. Purpose and audience</w:t>
      </w:r>
      <w:bookmarkEnd w:id="2"/>
    </w:p>
    <w:p>
      <w:r>
        <w:rPr>
          <w:rFonts w:ascii="Calibri" w:hAnsi="Calibri" w:eastAsia="Calibri"/>
          <w:b w:val="0"/>
          <w:i w:val="0"/>
          <w:color w:val="1F1F1F"/>
          <w:sz w:val="22"/>
        </w:rPr>
        <w:t>This document describes what the NewVision product does: features, role behavior, status lifecycles, and cross-module workflows. Technical deploy and debug details are in NewVision_Developer_Handoff.docx and docs/DEVELOPER_HANDOVER.md.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6F4FF" w:val="clear"/>
            <w:tcBorders>
              <w:top w:val="single" w:sz="4" w:space="0" w:color="0958D9"/>
              <w:left w:val="single" w:sz="4" w:space="0" w:color="0958D9"/>
              <w:bottom w:val="single" w:sz="4" w:space="0" w:color="0958D9"/>
              <w:right w:val="single" w:sz="4" w:space="0" w:color="0958D9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0958D9"/>
                <w:sz w:val="20"/>
              </w:rPr>
              <w:t xml:space="preserve">Source of truth  </w:t>
            </w:r>
            <w:r>
              <w:rPr>
                <w:rFonts w:ascii="Calibri" w:hAnsi="Calibri" w:eastAsia="Calibri"/>
                <w:b w:val="0"/>
                <w:i w:val="0"/>
                <w:color w:val="1F1F1F"/>
                <w:sz w:val="20"/>
              </w:rPr>
              <w:t>Server validators, service throw paths, Prisma enums, and e2e specs override help articles and this doc when they disagree.</w:t>
            </w:r>
          </w:p>
        </w:tc>
      </w:tr>
    </w:tbl>
    <w:p>
      <w:pPr>
        <w:spacing w:after="80"/>
      </w:pPr>
    </w:p>
    <w:p>
      <w:bookmarkStart w:id="3" w:name="s2"/>
      <w:pPr>
        <w:pStyle w:val="Heading1"/>
      </w:pPr>
      <w:r>
        <w:t>2. Functional inventory</w:t>
      </w:r>
      <w:bookmarkEnd w:id="3"/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cantSplit/>
        </w:trPr>
        <w:tc>
          <w:tcPr>
            <w:tcW w:type="dxa" w:w="3264"/>
            <w:shd w:fill="0F2744" w:val="clear"/>
            <w:tcBorders>
              <w:top w:val="single" w:sz="4" w:space="0" w:color="0F2744"/>
              <w:left w:val="single" w:sz="4" w:space="0" w:color="0F2744"/>
              <w:bottom w:val="single" w:sz="4" w:space="0" w:color="0F2744"/>
              <w:right w:val="single" w:sz="4" w:space="0" w:color="0F2744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Module</w:t>
            </w:r>
          </w:p>
        </w:tc>
        <w:tc>
          <w:tcPr>
            <w:tcW w:type="dxa" w:w="3264"/>
            <w:shd w:fill="0F2744" w:val="clear"/>
            <w:tcBorders>
              <w:top w:val="single" w:sz="4" w:space="0" w:color="0F2744"/>
              <w:left w:val="single" w:sz="4" w:space="0" w:color="0F2744"/>
              <w:bottom w:val="single" w:sz="4" w:space="0" w:color="0F2744"/>
              <w:right w:val="single" w:sz="4" w:space="0" w:color="0F2744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Primary roles</w:t>
            </w:r>
          </w:p>
        </w:tc>
        <w:tc>
          <w:tcPr>
            <w:tcW w:type="dxa" w:w="3264"/>
            <w:shd w:fill="0F2744" w:val="clear"/>
            <w:tcBorders>
              <w:top w:val="single" w:sz="4" w:space="0" w:color="0F2744"/>
              <w:left w:val="single" w:sz="4" w:space="0" w:color="0F2744"/>
              <w:bottom w:val="single" w:sz="4" w:space="0" w:color="0F2744"/>
              <w:right w:val="single" w:sz="4" w:space="0" w:color="0F2744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Route prefix</w:t>
            </w:r>
          </w:p>
        </w:tc>
      </w:tr>
      <w:tr>
        <w:trPr>
          <w:cantSplit/>
        </w:trPr>
        <w:tc>
          <w:tcPr>
            <w:tcW w:type="dxa" w:w="3264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Dashboard</w:t>
            </w:r>
          </w:p>
        </w:tc>
        <w:tc>
          <w:tcPr>
            <w:tcW w:type="dxa" w:w="3264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All</w:t>
            </w:r>
          </w:p>
        </w:tc>
        <w:tc>
          <w:tcPr>
            <w:tcW w:type="dxa" w:w="3264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1F1F"/>
                <w:sz w:val="18"/>
              </w:rPr>
              <w:t>/</w:t>
            </w:r>
          </w:p>
        </w:tc>
      </w:tr>
      <w:tr>
        <w:trPr>
          <w:cantSplit/>
        </w:trPr>
        <w:tc>
          <w:tcPr>
            <w:tcW w:type="dxa" w:w="3264"/>
            <w:shd w:fill="F1F4F8" w:val="clear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Assets</w:t>
            </w:r>
          </w:p>
        </w:tc>
        <w:tc>
          <w:tcPr>
            <w:tcW w:type="dxa" w:w="3264"/>
            <w:shd w:fill="F1F4F8" w:val="clear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IT Admin+, Employee (scoped)</w:t>
            </w:r>
          </w:p>
        </w:tc>
        <w:tc>
          <w:tcPr>
            <w:tcW w:type="dxa" w:w="3264"/>
            <w:shd w:fill="F1F4F8" w:val="clear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1F1F"/>
                <w:sz w:val="18"/>
              </w:rPr>
              <w:t>/assets</w:t>
            </w:r>
          </w:p>
        </w:tc>
      </w:tr>
      <w:tr>
        <w:trPr>
          <w:cantSplit/>
        </w:trPr>
        <w:tc>
          <w:tcPr>
            <w:tcW w:type="dxa" w:w="3264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Employees</w:t>
            </w:r>
          </w:p>
        </w:tc>
        <w:tc>
          <w:tcPr>
            <w:tcW w:type="dxa" w:w="3264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IT Admin+, Manager, Employee</w:t>
            </w:r>
          </w:p>
        </w:tc>
        <w:tc>
          <w:tcPr>
            <w:tcW w:type="dxa" w:w="3264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1F1F"/>
                <w:sz w:val="18"/>
              </w:rPr>
              <w:t>/employees</w:t>
            </w:r>
          </w:p>
        </w:tc>
      </w:tr>
      <w:tr>
        <w:trPr>
          <w:cantSplit/>
        </w:trPr>
        <w:tc>
          <w:tcPr>
            <w:tcW w:type="dxa" w:w="3264"/>
            <w:shd w:fill="F1F4F8" w:val="clear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Asset requests</w:t>
            </w:r>
          </w:p>
        </w:tc>
        <w:tc>
          <w:tcPr>
            <w:tcW w:type="dxa" w:w="3264"/>
            <w:shd w:fill="F1F4F8" w:val="clear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Employee, Manager, IT Admin</w:t>
            </w:r>
          </w:p>
        </w:tc>
        <w:tc>
          <w:tcPr>
            <w:tcW w:type="dxa" w:w="3264"/>
            <w:shd w:fill="F1F4F8" w:val="clear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1F1F"/>
                <w:sz w:val="18"/>
              </w:rPr>
              <w:t>/requests</w:t>
            </w:r>
          </w:p>
        </w:tc>
      </w:tr>
      <w:tr>
        <w:trPr>
          <w:cantSplit/>
        </w:trPr>
        <w:tc>
          <w:tcPr>
            <w:tcW w:type="dxa" w:w="3264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Maintenance</w:t>
            </w:r>
          </w:p>
        </w:tc>
        <w:tc>
          <w:tcPr>
            <w:tcW w:type="dxa" w:w="3264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IT Admin, IT Support (module)</w:t>
            </w:r>
          </w:p>
        </w:tc>
        <w:tc>
          <w:tcPr>
            <w:tcW w:type="dxa" w:w="3264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1F1F"/>
                <w:sz w:val="18"/>
              </w:rPr>
              <w:t>/maintenance</w:t>
            </w:r>
          </w:p>
        </w:tc>
      </w:tr>
      <w:tr>
        <w:trPr>
          <w:cantSplit/>
        </w:trPr>
        <w:tc>
          <w:tcPr>
            <w:tcW w:type="dxa" w:w="3264"/>
            <w:shd w:fill="F1F4F8" w:val="clear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Support tickets</w:t>
            </w:r>
          </w:p>
        </w:tc>
        <w:tc>
          <w:tcPr>
            <w:tcW w:type="dxa" w:w="3264"/>
            <w:shd w:fill="F1F4F8" w:val="clear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All (scoped), IT Support manage</w:t>
            </w:r>
          </w:p>
        </w:tc>
        <w:tc>
          <w:tcPr>
            <w:tcW w:type="dxa" w:w="3264"/>
            <w:shd w:fill="F1F4F8" w:val="clear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1F1F"/>
                <w:sz w:val="18"/>
              </w:rPr>
              <w:t>/tickets</w:t>
            </w:r>
          </w:p>
        </w:tc>
      </w:tr>
      <w:tr>
        <w:trPr>
          <w:cantSplit/>
        </w:trPr>
        <w:tc>
          <w:tcPr>
            <w:tcW w:type="dxa" w:w="3264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Procurement</w:t>
            </w:r>
          </w:p>
        </w:tc>
        <w:tc>
          <w:tcPr>
            <w:tcW w:type="dxa" w:w="3264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IT Admin, Manager request (module)</w:t>
            </w:r>
          </w:p>
        </w:tc>
        <w:tc>
          <w:tcPr>
            <w:tcW w:type="dxa" w:w="3264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1F1F"/>
                <w:sz w:val="18"/>
              </w:rPr>
              <w:t>/procurement/*</w:t>
            </w:r>
          </w:p>
        </w:tc>
      </w:tr>
      <w:tr>
        <w:trPr>
          <w:cantSplit/>
        </w:trPr>
        <w:tc>
          <w:tcPr>
            <w:tcW w:type="dxa" w:w="3264"/>
            <w:shd w:fill="F1F4F8" w:val="clear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Chat</w:t>
            </w:r>
          </w:p>
        </w:tc>
        <w:tc>
          <w:tcPr>
            <w:tcW w:type="dxa" w:w="3264"/>
            <w:shd w:fill="F1F4F8" w:val="clear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IT staff (module)</w:t>
            </w:r>
          </w:p>
        </w:tc>
        <w:tc>
          <w:tcPr>
            <w:tcW w:type="dxa" w:w="3264"/>
            <w:shd w:fill="F1F4F8" w:val="clear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1F1F"/>
                <w:sz w:val="18"/>
              </w:rPr>
              <w:t>/chat</w:t>
            </w:r>
          </w:p>
        </w:tc>
      </w:tr>
      <w:tr>
        <w:trPr>
          <w:cantSplit/>
        </w:trPr>
        <w:tc>
          <w:tcPr>
            <w:tcW w:type="dxa" w:w="3264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1F1F"/>
                <w:sz w:val="18"/>
              </w:rPr>
              <w:t>Settings / workspace</w:t>
            </w:r>
          </w:p>
        </w:tc>
        <w:tc>
          <w:tcPr>
            <w:tcW w:type="dxa" w:w="3264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Super Admin, IT Admin</w:t>
            </w:r>
          </w:p>
        </w:tc>
        <w:tc>
          <w:tcPr>
            <w:tcW w:type="dxa" w:w="3264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1F1F"/>
                <w:sz w:val="18"/>
              </w:rPr>
              <w:t>/settings</w:t>
            </w:r>
          </w:p>
        </w:tc>
      </w:tr>
      <w:tr>
        <w:trPr>
          <w:cantSplit/>
        </w:trPr>
        <w:tc>
          <w:tcPr>
            <w:tcW w:type="dxa" w:w="3264"/>
            <w:shd w:fill="F1F4F8" w:val="clear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Public QR scan</w:t>
            </w:r>
          </w:p>
        </w:tc>
        <w:tc>
          <w:tcPr>
            <w:tcW w:type="dxa" w:w="3264"/>
            <w:shd w:fill="F1F4F8" w:val="clear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Anyone with code</w:t>
            </w:r>
          </w:p>
        </w:tc>
        <w:tc>
          <w:tcPr>
            <w:tcW w:type="dxa" w:w="3264"/>
            <w:shd w:fill="F1F4F8" w:val="clear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1F1F"/>
                <w:sz w:val="18"/>
              </w:rPr>
              <w:t>/scan/:code</w:t>
            </w:r>
          </w:p>
        </w:tc>
      </w:tr>
    </w:tbl>
    <w:p>
      <w:pPr>
        <w:spacing w:after="40"/>
      </w:pPr>
    </w:p>
    <w:p>
      <w:bookmarkStart w:id="4" w:name="s3"/>
      <w:pPr>
        <w:pStyle w:val="Heading1"/>
      </w:pPr>
      <w:r>
        <w:t>3. Roles and permissions</w:t>
      </w:r>
      <w:bookmarkEnd w:id="4"/>
    </w:p>
    <w:p>
      <w:r>
        <w:rPr>
          <w:rFonts w:ascii="Calibri" w:hAnsi="Calibri" w:eastAsia="Calibri"/>
          <w:b w:val="0"/>
          <w:i w:val="0"/>
          <w:color w:val="1F1F1F"/>
          <w:sz w:val="22"/>
        </w:rPr>
        <w:t>Full matrix: docs/ROLE_PERMISSION_MATRIX.md. Summary: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4896"/>
            <w:shd w:fill="0F2744" w:val="clear"/>
            <w:tcBorders>
              <w:top w:val="single" w:sz="4" w:space="0" w:color="0F2744"/>
              <w:left w:val="single" w:sz="4" w:space="0" w:color="0F2744"/>
              <w:bottom w:val="single" w:sz="4" w:space="0" w:color="0F2744"/>
              <w:right w:val="single" w:sz="4" w:space="0" w:color="0F2744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Role</w:t>
            </w:r>
          </w:p>
        </w:tc>
        <w:tc>
          <w:tcPr>
            <w:tcW w:type="dxa" w:w="4896"/>
            <w:shd w:fill="0F2744" w:val="clear"/>
            <w:tcBorders>
              <w:top w:val="single" w:sz="4" w:space="0" w:color="0F2744"/>
              <w:left w:val="single" w:sz="4" w:space="0" w:color="0F2744"/>
              <w:bottom w:val="single" w:sz="4" w:space="0" w:color="0F2744"/>
              <w:right w:val="single" w:sz="4" w:space="0" w:color="0F2744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Summary</w:t>
            </w:r>
          </w:p>
        </w:tc>
      </w:tr>
      <w:tr>
        <w:trPr>
          <w:cantSplit/>
        </w:trPr>
        <w:tc>
          <w:tcPr>
            <w:tcW w:type="dxa" w:w="4896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1F1F"/>
                <w:sz w:val="18"/>
              </w:rPr>
              <w:t>SUPER_ADMIN</w:t>
            </w:r>
          </w:p>
        </w:tc>
        <w:tc>
          <w:tcPr>
            <w:tcW w:type="dxa" w:w="4896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All permissions including user:manage and asset:delete</w:t>
            </w:r>
          </w:p>
        </w:tc>
      </w:tr>
      <w:tr>
        <w:trPr>
          <w:cantSplit/>
        </w:trPr>
        <w:tc>
          <w:tcPr>
            <w:tcW w:type="dxa" w:w="4896"/>
            <w:shd w:fill="F1F4F8" w:val="clear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1F1F"/>
                <w:sz w:val="18"/>
              </w:rPr>
              <w:t>IT_ADMIN</w:t>
            </w:r>
          </w:p>
        </w:tc>
        <w:tc>
          <w:tcPr>
            <w:tcW w:type="dxa" w:w="4896"/>
            <w:shd w:fill="F1F4F8" w:val="clear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Full IT operations except user:manage and asset:delete</w:t>
            </w:r>
          </w:p>
        </w:tc>
      </w:tr>
      <w:tr>
        <w:trPr>
          <w:cantSplit/>
        </w:trPr>
        <w:tc>
          <w:tcPr>
            <w:tcW w:type="dxa" w:w="4896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1F1F"/>
                <w:sz w:val="18"/>
              </w:rPr>
              <w:t>IT_SUPPORT</w:t>
            </w:r>
          </w:p>
        </w:tc>
        <w:tc>
          <w:tcPr>
            <w:tcW w:type="dxa" w:w="4896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Tickets, maintenance, read assets/employees, reports</w:t>
            </w:r>
          </w:p>
        </w:tc>
      </w:tr>
      <w:tr>
        <w:trPr>
          <w:cantSplit/>
        </w:trPr>
        <w:tc>
          <w:tcPr>
            <w:tcW w:type="dxa" w:w="4896"/>
            <w:shd w:fill="F1F4F8" w:val="clear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MANAGER</w:t>
            </w:r>
          </w:p>
        </w:tc>
        <w:tc>
          <w:tcPr>
            <w:tcW w:type="dxa" w:w="4896"/>
            <w:shd w:fill="F1F4F8" w:val="clear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Team scope, approve requests, procurement request, reports</w:t>
            </w:r>
          </w:p>
        </w:tc>
      </w:tr>
      <w:tr>
        <w:trPr>
          <w:cantSplit/>
        </w:trPr>
        <w:tc>
          <w:tcPr>
            <w:tcW w:type="dxa" w:w="4896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EMPLOYEE</w:t>
            </w:r>
          </w:p>
        </w:tc>
        <w:tc>
          <w:tcPr>
            <w:tcW w:type="dxa" w:w="4896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My kit, raise requests, report issues, own tickets</w:t>
            </w:r>
          </w:p>
        </w:tc>
      </w:tr>
    </w:tbl>
    <w:p>
      <w:pPr>
        <w:spacing w:after="40"/>
      </w:pPr>
    </w:p>
    <w:p>
      <w:r>
        <w:rPr>
          <w:rFonts w:ascii="Calibri" w:hAnsi="Calibri" w:eastAsia="Calibri"/>
          <w:b w:val="0"/>
          <w:i w:val="0"/>
          <w:color w:val="1F1F1F"/>
          <w:sz w:val="22"/>
        </w:rPr>
        <w:t>Plan gating: Starter vs Team trial — procurement, chat, maintenance hidden when modules false (tenancy/plans.ts, access.ts filterNav).</w:t>
      </w:r>
    </w:p>
    <w:p>
      <w:bookmarkStart w:id="5" w:name="s4"/>
      <w:pPr>
        <w:pStyle w:val="Heading1"/>
      </w:pPr>
      <w:r>
        <w:t>4. Status lifecycles</w:t>
      </w:r>
      <w:bookmarkEnd w:id="5"/>
    </w:p>
    <w:p>
      <w:pPr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6126480" cy="37171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sset-lifecyc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717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i/>
          <w:color w:val="475569"/>
          <w:sz w:val="18"/>
        </w:rPr>
        <w:t>Figure. Asset status transitions (lifecycle.ts).</w:t>
      </w:r>
    </w:p>
    <w:p>
      <w:pPr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6126480" cy="39532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tickets-emai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53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i/>
          <w:color w:val="475569"/>
          <w:sz w:val="18"/>
        </w:rPr>
        <w:t>Figure. Ticket channels and lifecycle (simplified).</w:t>
      </w:r>
    </w:p>
    <w:p>
      <w:pPr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6126480" cy="34098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maintena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09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i/>
          <w:color w:val="475569"/>
          <w:sz w:val="18"/>
        </w:rPr>
        <w:t>Figure. Maintenance ticket coupled to asset status.</w:t>
      </w:r>
    </w:p>
    <w:p>
      <w:pPr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6126480" cy="31382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asset-reques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38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i/>
          <w:color w:val="475569"/>
          <w:sz w:val="18"/>
        </w:rPr>
        <w:t>Figure. Asset request: pending → approved/rejected → fulfilled.</w:t>
      </w:r>
    </w:p>
    <w:p>
      <w:pPr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6126480" cy="398486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procureme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84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i/>
          <w:color w:val="475569"/>
          <w:sz w:val="18"/>
        </w:rPr>
        <w:t>Figure. Procurement chain.</w:t>
      </w:r>
    </w:p>
    <w:p>
      <w:pPr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6126480" cy="340988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import-job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09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i/>
          <w:color w:val="475569"/>
          <w:sz w:val="18"/>
        </w:rPr>
        <w:t>Figure. Import job states.</w:t>
      </w:r>
    </w:p>
    <w:p>
      <w:bookmarkStart w:id="6" w:name="s5"/>
      <w:pPr>
        <w:pStyle w:val="Heading1"/>
      </w:pPr>
      <w:r>
        <w:t>5. Cross-module workflows</w:t>
      </w:r>
      <w:bookmarkEnd w:id="6"/>
    </w:p>
    <w:p>
      <w:r>
        <w:rPr>
          <w:rFonts w:ascii="Calibri" w:hAnsi="Calibri" w:eastAsia="Calibri"/>
          <w:b w:val="0"/>
          <w:i w:val="0"/>
          <w:color w:val="1F1F1F"/>
          <w:sz w:val="22"/>
        </w:rPr>
        <w:t>Detailed steps: docs/WORKFLOWS.md. Highlights:</w:t>
      </w:r>
    </w:p>
    <w:p>
      <w:pPr>
        <w:pStyle w:val="ListNumber"/>
        <w:numPr>
          <w:numId w:val="10"/>
        </w:numPr>
      </w:pPr>
      <w:r>
        <w:rPr>
          <w:rFonts w:ascii="Calibri" w:hAnsi="Calibri" w:eastAsia="Calibri"/>
          <w:b w:val="0"/>
          <w:i w:val="0"/>
          <w:color w:val="1F1F1F"/>
          <w:sz w:val="22"/>
        </w:rPr>
        <w:t>New hire: employee record → user login → assign asset or issue kit → employee sees My kit.</w:t>
      </w:r>
    </w:p>
    <w:p>
      <w:pPr>
        <w:pStyle w:val="ListNumber"/>
        <w:numPr>
          <w:numId w:val="10"/>
        </w:numPr>
      </w:pPr>
      <w:r>
        <w:rPr>
          <w:rFonts w:ascii="Calibri" w:hAnsi="Calibri" w:eastAsia="Calibri"/>
          <w:b w:val="0"/>
          <w:i w:val="0"/>
          <w:color w:val="1F1F1F"/>
          <w:sz w:val="22"/>
        </w:rPr>
        <w:t>Broken device: employee ticket and/or IT maintenance; asset may enter under_repair.</w:t>
      </w:r>
    </w:p>
    <w:p>
      <w:pPr>
        <w:pStyle w:val="ListNumber"/>
        <w:numPr>
          <w:numId w:val="10"/>
        </w:numPr>
      </w:pPr>
      <w:r>
        <w:rPr>
          <w:rFonts w:ascii="Calibri" w:hAnsi="Calibri" w:eastAsia="Calibri"/>
          <w:b w:val="0"/>
          <w:i w:val="0"/>
          <w:color w:val="1F1F1F"/>
          <w:sz w:val="22"/>
        </w:rPr>
        <w:t>Request: employee submits → manager approves/rejects (reason required) → IT fulfills.</w:t>
      </w:r>
    </w:p>
    <w:p>
      <w:pPr>
        <w:pStyle w:val="ListNumber"/>
        <w:numPr>
          <w:numId w:val="10"/>
        </w:numPr>
      </w:pPr>
      <w:r>
        <w:rPr>
          <w:rFonts w:ascii="Calibri" w:hAnsi="Calibri" w:eastAsia="Calibri"/>
          <w:b w:val="0"/>
          <w:i w:val="0"/>
          <w:color w:val="1F1F1F"/>
          <w:sz w:val="22"/>
        </w:rPr>
        <w:t>Procurement: requisition approvals → PO → goods receipt → assets/invoices.</w:t>
      </w:r>
    </w:p>
    <w:p>
      <w:pPr>
        <w:pStyle w:val="ListNumber"/>
        <w:numPr>
          <w:numId w:val="10"/>
        </w:numPr>
      </w:pPr>
      <w:r>
        <w:rPr>
          <w:rFonts w:ascii="Calibri" w:hAnsi="Calibri" w:eastAsia="Calibri"/>
          <w:b w:val="0"/>
          <w:i w:val="0"/>
          <w:color w:val="1F1F1F"/>
          <w:sz w:val="22"/>
        </w:rPr>
        <w:t>Email-in: reply with [TCK-…] adds comment; unmatched sender flagged.</w:t>
      </w:r>
    </w:p>
    <w:p>
      <w:pPr>
        <w:pStyle w:val="ListNumber"/>
        <w:numPr>
          <w:numId w:val="10"/>
        </w:numPr>
      </w:pPr>
      <w:r>
        <w:rPr>
          <w:rFonts w:ascii="Calibri" w:hAnsi="Calibri" w:eastAsia="Calibri"/>
          <w:b w:val="0"/>
          <w:i w:val="0"/>
          <w:color w:val="1F1F1F"/>
          <w:sz w:val="22"/>
        </w:rPr>
        <w:t>QR audit: public scan card; staff audit stamps drive dashboard KPIs.</w:t>
      </w:r>
    </w:p>
    <w:p>
      <w:bookmarkStart w:id="7" w:name="s6"/>
      <w:pPr>
        <w:pStyle w:val="Heading1"/>
      </w:pPr>
      <w:r>
        <w:t>6. Notifications and automation</w:t>
      </w:r>
      <w:bookmarkEnd w:id="7"/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cantSplit/>
        </w:trPr>
        <w:tc>
          <w:tcPr>
            <w:tcW w:type="dxa" w:w="3264"/>
            <w:shd w:fill="0F2744" w:val="clear"/>
            <w:tcBorders>
              <w:top w:val="single" w:sz="4" w:space="0" w:color="0F2744"/>
              <w:left w:val="single" w:sz="4" w:space="0" w:color="0F2744"/>
              <w:bottom w:val="single" w:sz="4" w:space="0" w:color="0F2744"/>
              <w:right w:val="single" w:sz="4" w:space="0" w:color="0F2744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Trigger</w:t>
            </w:r>
          </w:p>
        </w:tc>
        <w:tc>
          <w:tcPr>
            <w:tcW w:type="dxa" w:w="3264"/>
            <w:shd w:fill="0F2744" w:val="clear"/>
            <w:tcBorders>
              <w:top w:val="single" w:sz="4" w:space="0" w:color="0F2744"/>
              <w:left w:val="single" w:sz="4" w:space="0" w:color="0F2744"/>
              <w:bottom w:val="single" w:sz="4" w:space="0" w:color="0F2744"/>
              <w:right w:val="single" w:sz="4" w:space="0" w:color="0F2744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Channel</w:t>
            </w:r>
          </w:p>
        </w:tc>
        <w:tc>
          <w:tcPr>
            <w:tcW w:type="dxa" w:w="3264"/>
            <w:shd w:fill="0F2744" w:val="clear"/>
            <w:tcBorders>
              <w:top w:val="single" w:sz="4" w:space="0" w:color="0F2744"/>
              <w:left w:val="single" w:sz="4" w:space="0" w:color="0F2744"/>
              <w:bottom w:val="single" w:sz="4" w:space="0" w:color="0F2744"/>
              <w:right w:val="single" w:sz="4" w:space="0" w:color="0F2744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Source</w:t>
            </w:r>
          </w:p>
        </w:tc>
      </w:tr>
      <w:tr>
        <w:trPr>
          <w:cantSplit/>
        </w:trPr>
        <w:tc>
          <w:tcPr>
            <w:tcW w:type="dxa" w:w="3264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Asset request to manager</w:t>
            </w:r>
          </w:p>
        </w:tc>
        <w:tc>
          <w:tcPr>
            <w:tcW w:type="dxa" w:w="3264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In-app</w:t>
            </w:r>
          </w:p>
        </w:tc>
        <w:tc>
          <w:tcPr>
            <w:tcW w:type="dxa" w:w="3264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asset-requests.service.ts</w:t>
            </w:r>
          </w:p>
        </w:tc>
      </w:tr>
      <w:tr>
        <w:trPr>
          <w:cantSplit/>
        </w:trPr>
        <w:tc>
          <w:tcPr>
            <w:tcW w:type="dxa" w:w="3264"/>
            <w:shd w:fill="F1F4F8" w:val="clear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1F1F"/>
                <w:sz w:val="18"/>
              </w:rPr>
              <w:t>Request approved/rejected</w:t>
            </w:r>
          </w:p>
        </w:tc>
        <w:tc>
          <w:tcPr>
            <w:tcW w:type="dxa" w:w="3264"/>
            <w:shd w:fill="F1F4F8" w:val="clear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In-app</w:t>
            </w:r>
          </w:p>
        </w:tc>
        <w:tc>
          <w:tcPr>
            <w:tcW w:type="dxa" w:w="3264"/>
            <w:shd w:fill="F1F4F8" w:val="clear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asset-requests.service.ts</w:t>
            </w:r>
          </w:p>
        </w:tc>
      </w:tr>
      <w:tr>
        <w:trPr>
          <w:cantSplit/>
        </w:trPr>
        <w:tc>
          <w:tcPr>
            <w:tcW w:type="dxa" w:w="3264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1F1F"/>
                <w:sz w:val="18"/>
              </w:rPr>
              <w:t>Warranty 90/60/30 days</w:t>
            </w:r>
          </w:p>
        </w:tc>
        <w:tc>
          <w:tcPr>
            <w:tcW w:type="dxa" w:w="3264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In-app + email</w:t>
            </w:r>
          </w:p>
        </w:tc>
        <w:tc>
          <w:tcPr>
            <w:tcW w:type="dxa" w:w="3264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warranty-alert.service.ts</w:t>
            </w:r>
          </w:p>
        </w:tc>
      </w:tr>
      <w:tr>
        <w:trPr>
          <w:cantSplit/>
        </w:trPr>
        <w:tc>
          <w:tcPr>
            <w:tcW w:type="dxa" w:w="3264"/>
            <w:shd w:fill="F1F4F8" w:val="clear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1F1F"/>
                <w:sz w:val="18"/>
              </w:rPr>
              <w:t>Ticket digest / overdue</w:t>
            </w:r>
          </w:p>
        </w:tc>
        <w:tc>
          <w:tcPr>
            <w:tcW w:type="dxa" w:w="3264"/>
            <w:shd w:fill="F1F4F8" w:val="clear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Email</w:t>
            </w:r>
          </w:p>
        </w:tc>
        <w:tc>
          <w:tcPr>
            <w:tcW w:type="dxa" w:w="3264"/>
            <w:shd w:fill="F1F4F8" w:val="clear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tickets.digest.ts</w:t>
            </w:r>
          </w:p>
        </w:tc>
      </w:tr>
      <w:tr>
        <w:trPr>
          <w:cantSplit/>
        </w:trPr>
        <w:tc>
          <w:tcPr>
            <w:tcW w:type="dxa" w:w="3264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Contract renewal</w:t>
            </w:r>
          </w:p>
        </w:tc>
        <w:tc>
          <w:tcPr>
            <w:tcW w:type="dxa" w:w="3264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Cron</w:t>
            </w:r>
          </w:p>
        </w:tc>
        <w:tc>
          <w:tcPr>
            <w:tcW w:type="dxa" w:w="3264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contracts.service.ts</w:t>
            </w:r>
          </w:p>
        </w:tc>
      </w:tr>
      <w:tr>
        <w:trPr>
          <w:cantSplit/>
        </w:trPr>
        <w:tc>
          <w:tcPr>
            <w:tcW w:type="dxa" w:w="3264"/>
            <w:shd w:fill="F1F4F8" w:val="clear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IMAP poll</w:t>
            </w:r>
          </w:p>
        </w:tc>
        <w:tc>
          <w:tcPr>
            <w:tcW w:type="dxa" w:w="3264"/>
            <w:shd w:fill="F1F4F8" w:val="clear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Ticket comment</w:t>
            </w:r>
          </w:p>
        </w:tc>
        <w:tc>
          <w:tcPr>
            <w:tcW w:type="dxa" w:w="3264"/>
            <w:shd w:fill="F1F4F8" w:val="clear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email-inbox.service.ts</w:t>
            </w:r>
          </w:p>
        </w:tc>
      </w:tr>
    </w:tbl>
    <w:p>
      <w:pPr>
        <w:spacing w:after="40"/>
      </w:pPr>
    </w:p>
    <w:p>
      <w:bookmarkStart w:id="8" w:name="s7"/>
      <w:pPr>
        <w:pStyle w:val="Heading1"/>
      </w:pPr>
      <w:r>
        <w:t>7. Known functional gaps</w:t>
      </w:r>
      <w:bookmarkEnd w:id="8"/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4896"/>
            <w:shd w:fill="0F2744" w:val="clear"/>
            <w:tcBorders>
              <w:top w:val="single" w:sz="4" w:space="0" w:color="0F2744"/>
              <w:left w:val="single" w:sz="4" w:space="0" w:color="0F2744"/>
              <w:bottom w:val="single" w:sz="4" w:space="0" w:color="0F2744"/>
              <w:right w:val="single" w:sz="4" w:space="0" w:color="0F2744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4896"/>
            <w:shd w:fill="0F2744" w:val="clear"/>
            <w:tcBorders>
              <w:top w:val="single" w:sz="4" w:space="0" w:color="0F2744"/>
              <w:left w:val="single" w:sz="4" w:space="0" w:color="0F2744"/>
              <w:bottom w:val="single" w:sz="4" w:space="0" w:color="0F2744"/>
              <w:right w:val="single" w:sz="4" w:space="0" w:color="0F2744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Issue</w:t>
            </w:r>
          </w:p>
        </w:tc>
      </w:tr>
      <w:tr>
        <w:trPr>
          <w:cantSplit/>
        </w:trPr>
        <w:tc>
          <w:tcPr>
            <w:tcW w:type="dxa" w:w="4896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HIGH</w:t>
            </w:r>
          </w:p>
        </w:tc>
        <w:tc>
          <w:tcPr>
            <w:tcW w:type="dxa" w:w="4896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/signup and /trust pages exist but are not registered in App.tsx (REFERENCED only).</w:t>
            </w:r>
          </w:p>
        </w:tc>
      </w:tr>
      <w:tr>
        <w:trPr>
          <w:cantSplit/>
        </w:trPr>
        <w:tc>
          <w:tcPr>
            <w:tcW w:type="dxa" w:w="4896"/>
            <w:shd w:fill="F1F4F8" w:val="clear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MEDIUM</w:t>
            </w:r>
          </w:p>
        </w:tc>
        <w:tc>
          <w:tcPr>
            <w:tcW w:type="dxa" w:w="4896"/>
            <w:shd w:fill="F1F4F8" w:val="clear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Help articles say no public signup; login page promotes trial signup.</w:t>
            </w:r>
          </w:p>
        </w:tc>
      </w:tr>
      <w:tr>
        <w:trPr>
          <w:cantSplit/>
        </w:trPr>
        <w:tc>
          <w:tcPr>
            <w:tcW w:type="dxa" w:w="4896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MEDIUM</w:t>
            </w:r>
          </w:p>
        </w:tc>
        <w:tc>
          <w:tcPr>
            <w:tcW w:type="dxa" w:w="4896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Help copy may lag code — verify against services and e2e.</w:t>
            </w:r>
          </w:p>
        </w:tc>
      </w:tr>
    </w:tbl>
    <w:p>
      <w:pPr>
        <w:spacing w:after="40"/>
      </w:pPr>
    </w:p>
    <w:p>
      <w:bookmarkStart w:id="9" w:name="s8"/>
      <w:pPr>
        <w:pStyle w:val="Heading1"/>
      </w:pPr>
      <w:r>
        <w:t>8. Glossary (selected)</w:t>
      </w:r>
      <w:bookmarkEnd w:id="9"/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4896"/>
            <w:shd w:fill="0F2744" w:val="clear"/>
            <w:tcBorders>
              <w:top w:val="single" w:sz="4" w:space="0" w:color="0F2744"/>
              <w:left w:val="single" w:sz="4" w:space="0" w:color="0F2744"/>
              <w:bottom w:val="single" w:sz="4" w:space="0" w:color="0F2744"/>
              <w:right w:val="single" w:sz="4" w:space="0" w:color="0F2744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Term</w:t>
            </w:r>
          </w:p>
        </w:tc>
        <w:tc>
          <w:tcPr>
            <w:tcW w:type="dxa" w:w="4896"/>
            <w:shd w:fill="0F2744" w:val="clear"/>
            <w:tcBorders>
              <w:top w:val="single" w:sz="4" w:space="0" w:color="0F2744"/>
              <w:left w:val="single" w:sz="4" w:space="0" w:color="0F2744"/>
              <w:bottom w:val="single" w:sz="4" w:space="0" w:color="0F2744"/>
              <w:right w:val="single" w:sz="4" w:space="0" w:color="0F2744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Meaning</w:t>
            </w:r>
          </w:p>
        </w:tc>
      </w:tr>
      <w:tr>
        <w:trPr>
          <w:cantSplit/>
        </w:trPr>
        <w:tc>
          <w:tcPr>
            <w:tcW w:type="dxa" w:w="4896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My kit</w:t>
            </w:r>
          </w:p>
        </w:tc>
        <w:tc>
          <w:tcPr>
            <w:tcW w:type="dxa" w:w="4896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Employee nav label for assigned devices</w:t>
            </w:r>
          </w:p>
        </w:tc>
      </w:tr>
      <w:tr>
        <w:trPr>
          <w:cantSplit/>
        </w:trPr>
        <w:tc>
          <w:tcPr>
            <w:tcW w:type="dxa" w:w="4896"/>
            <w:shd w:fill="F1F4F8" w:val="clear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Team devices</w:t>
            </w:r>
          </w:p>
        </w:tc>
        <w:tc>
          <w:tcPr>
            <w:tcW w:type="dxa" w:w="4896"/>
            <w:shd w:fill="F1F4F8" w:val="clear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Manager view of assets</w:t>
            </w:r>
          </w:p>
        </w:tc>
      </w:tr>
      <w:tr>
        <w:trPr>
          <w:cantSplit/>
        </w:trPr>
        <w:tc>
          <w:tcPr>
            <w:tcW w:type="dxa" w:w="4896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TCK-######</w:t>
            </w:r>
          </w:p>
        </w:tc>
        <w:tc>
          <w:tcPr>
            <w:tcW w:type="dxa" w:w="4896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Ticket token in email subject</w:t>
            </w:r>
          </w:p>
        </w:tc>
      </w:tr>
      <w:tr>
        <w:trPr>
          <w:cantSplit/>
        </w:trPr>
        <w:tc>
          <w:tcPr>
            <w:tcW w:type="dxa" w:w="4896"/>
            <w:shd w:fill="F1F4F8" w:val="clear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1F1F"/>
                <w:sz w:val="18"/>
              </w:rPr>
              <w:t>Starter / Team</w:t>
            </w:r>
          </w:p>
        </w:tc>
        <w:tc>
          <w:tcPr>
            <w:tcW w:type="dxa" w:w="4896"/>
            <w:shd w:fill="F1F4F8" w:val="clear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Tenant plan tiers</w:t>
            </w:r>
          </w:p>
        </w:tc>
      </w:tr>
      <w:tr>
        <w:trPr>
          <w:cantSplit/>
        </w:trPr>
        <w:tc>
          <w:tcPr>
            <w:tcW w:type="dxa" w:w="4896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unmatchedSender</w:t>
            </w:r>
          </w:p>
        </w:tc>
        <w:tc>
          <w:tcPr>
            <w:tcW w:type="dxa" w:w="4896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18"/>
              </w:rPr>
              <w:t>Email-in ticket from unknown address</w:t>
            </w:r>
          </w:p>
        </w:tc>
      </w:tr>
    </w:tbl>
    <w:p>
      <w:pPr>
        <w:spacing w:after="40"/>
      </w:pPr>
    </w:p>
    <w:p>
      <w:bookmarkStart w:id="10" w:name="s9"/>
      <w:pPr>
        <w:pStyle w:val="Heading1"/>
      </w:pPr>
      <w:r>
        <w:t>9. Related documents</w:t>
      </w:r>
      <w:bookmarkEnd w:id="10"/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1F1F"/>
          <w:sz w:val="22"/>
        </w:rPr>
        <w:t>docs/FUNCTIONAL_SPECIFICATION.md — full markdown spec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1F1F"/>
          <w:sz w:val="22"/>
        </w:rPr>
        <w:t>docs/WORKFLOWS.md — workflow diagrams (Mermaid in repo)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1F1F"/>
          <w:sz w:val="22"/>
        </w:rPr>
        <w:t>docs/ROLE_PERMISSION_MATRIX.md — permission tables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1F1F"/>
          <w:sz w:val="22"/>
        </w:rPr>
        <w:t>NewVision_System_Flow_and_Usage_Guide.docx — end-user flows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1F1F"/>
          <w:sz w:val="22"/>
        </w:rPr>
        <w:t>NewVision_Developer_Handoff.docx — technical architecture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475569"/>
        <w:sz w:val="18"/>
      </w:rPr>
      <w:t xml:space="preserve">NewVision IT Asset Management  ·  </w:t>
    </w:r>
    <w:r>
      <w:rPr>
        <w:rFonts w:ascii="Calibri" w:hAnsi="Calibri" w:eastAsia="Calibri"/>
        <w:b w:val="0"/>
        <w:i w:val="0"/>
        <w:color w:val="475569"/>
        <w:sz w:val="18"/>
      </w:rPr>
      <w:t xml:space="preserve">Page </w:t>
    </w:r>
    <w:r>
      <w:fldChar w:fldCharType="begin"/>
      <w:instrText> PAGE </w:instrText>
      <w:fldChar w:fldCharType="end"/>
    </w:r>
    <w:r>
      <w:rPr>
        <w:rFonts w:ascii="Calibri" w:hAnsi="Calibri" w:eastAsia="Calibri"/>
        <w:b w:val="0"/>
        <w:i w:val="0"/>
        <w:color w:val="475569"/>
        <w:sz w:val="18"/>
      </w:rPr>
      <w:t xml:space="preserve"> of </w:t>
    </w:r>
    <w:r>
      <w:fldChar w:fldCharType="begin"/>
      <w:instrText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i w:val="0"/>
        <w:color w:val="475569"/>
        <w:sz w:val="18"/>
      </w:rPr>
      <w:t>NewVision  ·  Functional Specification  · 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before="0" w:line="276" w:lineRule="auto"/>
    </w:pPr>
    <w:rPr>
      <w:rFonts w:ascii="Calibri" w:hAnsi="Calibri"/>
      <w:color w:val="1F1F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F274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958D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F27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before="0"/>
      <w:ind w:left="567"/>
      <w:contextualSpacing/>
    </w:pPr>
    <w:rPr>
      <w:rFonts w:ascii="Calibri" w:hAnsi="Calibri"/>
      <w:color w:val="1F1F1F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before="0"/>
      <w:ind w:left="567"/>
      <w:contextualSpacing/>
    </w:pPr>
    <w:rPr>
      <w:rFonts w:ascii="Calibri" w:hAnsi="Calibri"/>
      <w:color w:val="1F1F1F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