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b/>
          <w:color w:val="2859A8"/>
          <w:sz w:val="26"/>
        </w:rPr>
        <w:t>DSA PRACTICE TRACKER</w:t>
      </w:r>
    </w:p>
    <w:p>
      <w:pPr>
        <w:pStyle w:val="Title"/>
      </w:pPr>
      <w:r>
        <w:t>UI/UX Design Specification</w:t>
      </w:r>
    </w:p>
    <w:p>
      <w:pPr>
        <w:spacing w:before="80"/>
      </w:pPr>
      <w:r>
        <w:rPr>
          <w:color w:val="5E6B7E"/>
          <w:sz w:val="26"/>
        </w:rPr>
        <w:t>A responsive, visually refined interface for GitHub-evidence-based DSA practice tracking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status</w:t>
            </w:r>
          </w:p>
        </w:tc>
        <w:tc>
          <w:tcPr>
            <w:tcW w:type="dxa" w:w="4608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baseline</w:t>
            </w:r>
          </w:p>
        </w:tc>
        <w:tc>
          <w:tcPr>
            <w:tcW w:type="dxa" w:w="2880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Design specification</w:t>
            </w:r>
          </w:p>
        </w:tc>
        <w:tc>
          <w:tcPr>
            <w:tcW w:type="dxa" w:w="460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Existing features locked; no scope expansion</w:t>
            </w:r>
          </w:p>
        </w:tc>
        <w:tc>
          <w:tcPr>
            <w:tcW w:type="dxa" w:w="288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MERN · React · Vite · JavaScript</w:t>
            </w:r>
          </w:p>
        </w:tc>
      </w:tr>
    </w:tbl>
    <w:p>
      <w:pPr>
        <w:spacing w:after="20"/>
      </w:pPr>
    </w:p>
    <w:p/>
    <w:p>
      <w:pPr>
        <w:spacing w:before="240"/>
      </w:pPr>
      <w:r>
        <w:rPr>
          <w:b/>
        </w:rPr>
        <w:t>Design intent</w:t>
      </w:r>
    </w:p>
    <w:p>
      <w:r>
        <w:t>Create a premium academic SaaS experience that makes student practice activity, problem assignments, GitHub evidence, and professor review clear at a glance. Every interface element must adapt to its available space and input method—from compact mobile screens to large desktop displays.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visual system, interaction patterns, screen layouts, responsive behavior, accessibility expectations, and UI acceptance criteria for the DSA Practice Tracker frontend.</w:t>
      </w:r>
    </w:p>
    <w:p>
      <w:pPr>
        <w:pStyle w:val="Heading2"/>
      </w:pPr>
      <w:r>
        <w:t>In scope</w:t>
      </w:r>
    </w:p>
    <w:p>
      <w:pPr>
        <w:pStyle w:val="ListBullet"/>
        <w:spacing w:after="40"/>
      </w:pPr>
      <w:r>
        <w:t>Student GitHub sign-in and access-request status, including approval, rejection, and the 24-hour retry restriction.</w:t>
      </w:r>
    </w:p>
    <w:p>
      <w:pPr>
        <w:pStyle w:val="ListBullet"/>
        <w:spacing w:after="40"/>
      </w:pPr>
      <w:r>
        <w:t>Separate authorized professor-admin experience for two admins.</w:t>
      </w:r>
    </w:p>
    <w:p>
      <w:pPr>
        <w:pStyle w:val="ListBullet"/>
        <w:spacing w:after="40"/>
      </w:pPr>
      <w:r>
        <w:t>Problem statement creation and common or individual assignment.</w:t>
      </w:r>
    </w:p>
    <w:p>
      <w:pPr>
        <w:pStyle w:val="ListBullet"/>
        <w:spacing w:after="40"/>
      </w:pPr>
      <w:r>
        <w:t>Student dashboard, GitHub activity evidence, student-wise progress reports, and activity leaderboard.</w:t>
      </w:r>
    </w:p>
    <w:p>
      <w:pPr>
        <w:pStyle w:val="ListBullet"/>
        <w:spacing w:after="40"/>
      </w:pPr>
      <w:r>
        <w:t>Responsive behavior, reusable UI components, loading/error/empty states, and accessibility.</w:t>
      </w:r>
    </w:p>
    <w:p>
      <w:pPr>
        <w:pStyle w:val="Heading2"/>
      </w:pPr>
      <w:r>
        <w:t>Explicitly out of scope</w:t>
      </w:r>
    </w:p>
    <w:p>
      <w:pPr>
        <w:pStyle w:val="ListBullet"/>
        <w:spacing w:after="40"/>
      </w:pPr>
      <w:r>
        <w:t>Weekend test management, notebook/oral assessment flows, built-in online judge, or unrelated product features.</w:t>
      </w:r>
    </w:p>
    <w:p>
      <w:pPr>
        <w:pStyle w:val="ListBullet"/>
        <w:spacing w:after="40"/>
      </w:pPr>
      <w:r>
        <w:t>Treating commit count as solved-problem count or presenting similarity flags as conclusive cheating findings.</w:t>
      </w:r>
    </w:p>
    <w:p>
      <w:pPr>
        <w:pStyle w:val="ListBullet"/>
        <w:spacing w:after="40"/>
      </w:pPr>
      <w:r>
        <w:t>Any frontend-only authorization or verification logic that should be enforced by the backend.</w:t>
      </w:r>
    </w:p>
    <w:p>
      <w:r>
        <w:t>Feature scope is locked. This document specifies presentation and interaction, not new product capabilities.</w:t>
      </w:r>
    </w:p>
    <w:p>
      <w:pPr>
        <w:pStyle w:val="Heading1"/>
      </w:pPr>
      <w:r>
        <w:t>2.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344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rule</w:t>
            </w:r>
          </w:p>
        </w:tc>
      </w:tr>
      <w:tr>
        <w:tc>
          <w:tcPr>
            <w:tcW w:type="dxa" w:w="244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Professional, not decorative</w:t>
            </w:r>
          </w:p>
        </w:tc>
        <w:tc>
          <w:tcPr>
            <w:tcW w:type="dxa" w:w="734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Use a calm enterprise dashboard visual language, restrained accents, strong hierarchy, and purposeful whitespace.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Evidence before interpretation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Show the GitHub activity or code-change evidence behind a report or review flag.</w:t>
            </w:r>
          </w:p>
        </w:tc>
      </w:tr>
      <w:tr>
        <w:tc>
          <w:tcPr>
            <w:tcW w:type="dxa" w:w="244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Consistent components</w:t>
            </w:r>
          </w:p>
        </w:tc>
        <w:tc>
          <w:tcPr>
            <w:tcW w:type="dxa" w:w="734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Use shared tokens and components; avoid page-specific styling drift.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Responsive at component level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Every component must adapt to its container, content length, viewport, and input method.</w:t>
            </w:r>
          </w:p>
        </w:tc>
      </w:tr>
      <w:tr>
        <w:tc>
          <w:tcPr>
            <w:tcW w:type="dxa" w:w="244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Accessible by default</w:t>
            </w:r>
          </w:p>
        </w:tc>
        <w:tc>
          <w:tcPr>
            <w:tcW w:type="dxa" w:w="734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Semantic HTML, keyboard support, visible focus, contrast, labels, and non-color status cues.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Honest system states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Never render unverified activity as verified or uncertain similarity as proven misconduct.</w:t>
            </w:r>
          </w:p>
        </w:tc>
      </w:tr>
    </w:tbl>
    <w:p>
      <w:pPr>
        <w:spacing w:after="20"/>
      </w:pPr>
    </w:p>
    <w:p>
      <w:pPr>
        <w:pStyle w:val="Heading1"/>
      </w:pPr>
      <w:r>
        <w:t>3. Visual design system</w:t>
      </w:r>
    </w:p>
    <w:p>
      <w:pPr>
        <w:pStyle w:val="Heading2"/>
      </w:pPr>
      <w:r>
        <w:t>3.1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872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6192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Usage</w:t>
            </w:r>
          </w:p>
        </w:tc>
      </w:tr>
      <w:tr>
        <w:tc>
          <w:tcPr>
            <w:tcW w:type="dxa" w:w="172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Canvas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#F5F7FA</w:t>
            </w:r>
          </w:p>
        </w:tc>
        <w:tc>
          <w:tcPr>
            <w:tcW w:type="dxa" w:w="619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Application background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Surface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#FFFFFF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Cards, menus, dialogs, tables</w:t>
            </w:r>
          </w:p>
        </w:tc>
      </w:tr>
      <w:tr>
        <w:tc>
          <w:tcPr>
            <w:tcW w:type="dxa" w:w="172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Primary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#2859A8</w:t>
            </w:r>
          </w:p>
        </w:tc>
        <w:tc>
          <w:tcPr>
            <w:tcW w:type="dxa" w:w="619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Primary actions, active navigation, links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Primary subtle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#EAF1FC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Selected rows and quiet accent surfaces</w:t>
            </w:r>
          </w:p>
        </w:tc>
      </w:tr>
      <w:tr>
        <w:tc>
          <w:tcPr>
            <w:tcW w:type="dxa" w:w="172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Text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#172033</w:t>
            </w:r>
          </w:p>
        </w:tc>
        <w:tc>
          <w:tcPr>
            <w:tcW w:type="dxa" w:w="619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Headings and primary content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Muted text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#5E6B7E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Descriptions, metadata, secondary labels</w:t>
            </w:r>
          </w:p>
        </w:tc>
      </w:tr>
      <w:tr>
        <w:tc>
          <w:tcPr>
            <w:tcW w:type="dxa" w:w="172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Border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#DDE4EE</w:t>
            </w:r>
          </w:p>
        </w:tc>
        <w:tc>
          <w:tcPr>
            <w:tcW w:type="dxa" w:w="619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Dividers, card borders, input outlines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Success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#247A52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Approved or verified state, with text/icon</w:t>
            </w:r>
          </w:p>
        </w:tc>
      </w:tr>
      <w:tr>
        <w:tc>
          <w:tcPr>
            <w:tcW w:type="dxa" w:w="172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Warning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#946200</w:t>
            </w:r>
          </w:p>
        </w:tc>
        <w:tc>
          <w:tcPr>
            <w:tcW w:type="dxa" w:w="619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Needs review or pending state, with text/icon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Danger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#B42332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Rejected or failed state, with text/icon</w:t>
            </w:r>
          </w:p>
        </w:tc>
      </w:tr>
    </w:tbl>
    <w:p>
      <w:pPr>
        <w:spacing w:after="20"/>
      </w:pPr>
    </w:p>
    <w:p>
      <w:r>
        <w:t>Use semantic colors consistently and sparingly. Status must always include a readable label or icon; never communicate state through color alone. Check contrast in the final implementation.</w:t>
      </w:r>
    </w:p>
    <w:p>
      <w:pPr>
        <w:pStyle w:val="Heading2"/>
      </w:pPr>
      <w:r>
        <w:t>3.2 Typography</w:t>
      </w:r>
    </w:p>
    <w:p>
      <w:pPr>
        <w:pStyle w:val="ListBullet"/>
        <w:spacing w:after="40"/>
      </w:pPr>
      <w:r>
        <w:t>Use Inter or a comparable highly legible sans-serif; self-host through Fontsource if selected.</w:t>
      </w:r>
    </w:p>
    <w:p>
      <w:pPr>
        <w:pStyle w:val="ListBullet"/>
        <w:spacing w:after="40"/>
      </w:pPr>
      <w:r>
        <w:t>Use a clear type scale: page title, section heading, body, metadata, and compact table text.</w:t>
      </w:r>
    </w:p>
    <w:p>
      <w:pPr>
        <w:pStyle w:val="ListBullet"/>
        <w:spacing w:after="40"/>
      </w:pPr>
      <w:r>
        <w:t>Prefer fluid sizing where helpful (for example, clamp()) while maintaining readable minimum sizes.</w:t>
      </w:r>
    </w:p>
    <w:p>
      <w:pPr>
        <w:pStyle w:val="ListBullet"/>
        <w:spacing w:after="40"/>
      </w:pPr>
      <w:r>
        <w:t>Use tabular numerals for counts, dates, and ranking metrics where alignment improves scanning.</w:t>
      </w:r>
    </w:p>
    <w:p>
      <w:pPr>
        <w:pStyle w:val="Heading2"/>
      </w:pPr>
      <w:r>
        <w:t>3.3 Spacing, shape, depth, and motion</w:t>
      </w:r>
    </w:p>
    <w:p>
      <w:pPr>
        <w:pStyle w:val="ListBullet"/>
        <w:spacing w:after="40"/>
      </w:pPr>
      <w:r>
        <w:t>Use a consistent 4px-based spacing scale; establish card padding and section gaps through tokens.</w:t>
      </w:r>
    </w:p>
    <w:p>
      <w:pPr>
        <w:pStyle w:val="ListBullet"/>
        <w:spacing w:after="40"/>
      </w:pPr>
      <w:r>
        <w:t>Use moderate corner radii and subtle borders; shadows should establish hierarchy rather than decorate every surface.</w:t>
      </w:r>
    </w:p>
    <w:p>
      <w:pPr>
        <w:pStyle w:val="ListBullet"/>
        <w:spacing w:after="40"/>
      </w:pPr>
      <w:r>
        <w:t>Use motion only to clarify transitions, drawer opening, or state changes; honor prefers-reduced-motion.</w:t>
      </w:r>
    </w:p>
    <w:p>
      <w:pPr>
        <w:pStyle w:val="ListBullet"/>
        <w:spacing w:after="40"/>
      </w:pPr>
      <w:r>
        <w:t>Avoid excessive gradients, glass effects, oversized hero sections, and animation that competes with data.</w:t>
      </w:r>
    </w:p>
    <w:p>
      <w:pPr>
        <w:pStyle w:val="Heading1"/>
      </w:pPr>
      <w:r>
        <w:t>4. Application shell and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736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Desktop behavior</w:t>
            </w:r>
          </w:p>
        </w:tc>
        <w:tc>
          <w:tcPr>
            <w:tcW w:type="dxa" w:w="2448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Tablet behavior</w:t>
            </w:r>
          </w:p>
        </w:tc>
        <w:tc>
          <w:tcPr>
            <w:tcW w:type="dxa" w:w="3024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Mobile behavior</w:t>
            </w:r>
          </w:p>
        </w:tc>
      </w:tr>
      <w:tr>
        <w:tc>
          <w:tcPr>
            <w:tcW w:type="dxa" w:w="158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Navigation</w:t>
            </w:r>
          </w:p>
        </w:tc>
        <w:tc>
          <w:tcPr>
            <w:tcW w:type="dxa" w:w="2736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Persistent sidebar with icon + label</w:t>
            </w:r>
          </w:p>
        </w:tc>
        <w:tc>
          <w:tcPr>
            <w:tcW w:type="dxa" w:w="244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Collapsible sidebar</w:t>
            </w:r>
          </w:p>
        </w:tc>
        <w:tc>
          <w:tcPr>
            <w:tcW w:type="dxa" w:w="302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Accessible drawer opened by a clearly labeled menu button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Top bar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Page context and available account actions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Compact controls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Compact header; no overlapping controls</w:t>
            </w:r>
          </w:p>
        </w:tc>
      </w:tr>
      <w:tr>
        <w:tc>
          <w:tcPr>
            <w:tcW w:type="dxa" w:w="158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Content</w:t>
            </w:r>
          </w:p>
        </w:tc>
        <w:tc>
          <w:tcPr>
            <w:tcW w:type="dxa" w:w="2736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Grid-based content with sensible max width</w:t>
            </w:r>
          </w:p>
        </w:tc>
        <w:tc>
          <w:tcPr>
            <w:tcW w:type="dxa" w:w="2448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Adaptive grid</w:t>
            </w:r>
          </w:p>
        </w:tc>
        <w:tc>
          <w:tcPr>
            <w:tcW w:type="dxa" w:w="302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Single-column flow with deliberate stacking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Context/actions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Inline where useful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Wrap or move to menus where appropriate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Primary action remains visible; secondary actions may use an overflow menu</w:t>
            </w:r>
          </w:p>
        </w:tc>
      </w:tr>
    </w:tbl>
    <w:p>
      <w:pPr>
        <w:spacing w:after="20"/>
      </w:pPr>
    </w:p>
    <w:p>
      <w:r>
        <w:t>Navigation entries and route access must be role-aware. A hidden menu item is not a security boundary; the backend must enforce permissions.</w:t>
      </w:r>
    </w:p>
    <w:p>
      <w:pPr>
        <w:pStyle w:val="Heading1"/>
      </w:pPr>
      <w:r>
        <w:t>5. Screen-by-screen UX</w:t>
      </w:r>
    </w:p>
    <w:p>
      <w:pPr>
        <w:pStyle w:val="Heading2"/>
      </w:pPr>
      <w:r>
        <w:t>5.1 Authentication and access request</w:t>
      </w:r>
    </w:p>
    <w:p>
      <w:pPr>
        <w:pStyle w:val="ListBullet"/>
        <w:spacing w:after="40"/>
      </w:pPr>
      <w:r>
        <w:t>Provide a focused sign-in screen with the GitHub sign-in action and concise explanation of the approval requirement.</w:t>
      </w:r>
    </w:p>
    <w:p>
      <w:pPr>
        <w:pStyle w:val="ListBullet"/>
        <w:spacing w:after="40"/>
      </w:pPr>
      <w:r>
        <w:t>After GitHub authentication, show a dedicated Pending state with clear next-step expectations.</w:t>
      </w:r>
    </w:p>
    <w:p>
      <w:pPr>
        <w:pStyle w:val="ListBullet"/>
        <w:spacing w:after="40"/>
      </w:pPr>
      <w:r>
        <w:t>For Rejected, show the server-derived retry eligibility time and a disabled request action until the 24-hour restriction expires.</w:t>
      </w:r>
    </w:p>
    <w:p>
      <w:pPr>
        <w:pStyle w:val="ListBullet"/>
        <w:spacing w:after="40"/>
      </w:pPr>
      <w:r>
        <w:t>Prevent repeated submissions through loading/disabled states; surface API errors without implying the request succeeded.</w:t>
      </w:r>
    </w:p>
    <w:p>
      <w:pPr>
        <w:pStyle w:val="ListBullet"/>
        <w:spacing w:after="40"/>
      </w:pPr>
      <w:r>
        <w:t>Admin login must be visually distinct enough to avoid role confusion, while remaining consistent with the shared design system.</w:t>
      </w:r>
    </w:p>
    <w:p>
      <w:pPr>
        <w:pStyle w:val="Heading2"/>
      </w:pPr>
      <w:r>
        <w:t>5.2 Student dashboard</w:t>
      </w:r>
    </w:p>
    <w:p>
      <w:pPr>
        <w:pStyle w:val="ListBullet"/>
        <w:spacing w:after="40"/>
      </w:pPr>
      <w:r>
        <w:t>Prioritize assigned problem statements, meaningful activity, consistency, and the student's own progress summary.</w:t>
      </w:r>
    </w:p>
    <w:p>
      <w:pPr>
        <w:pStyle w:val="ListBullet"/>
        <w:spacing w:after="40"/>
      </w:pPr>
      <w:r>
        <w:t>Use summary cards only for meaningful metrics; do not fill space with decorative or unsupported statistics.</w:t>
      </w:r>
    </w:p>
    <w:p>
      <w:pPr>
        <w:pStyle w:val="ListBullet"/>
        <w:spacing w:after="40"/>
      </w:pPr>
      <w:r>
        <w:t>Show GitHub activity trends with labeled dates and clear definitions. Commit count must not be presented as solved problems.</w:t>
      </w:r>
    </w:p>
    <w:p>
      <w:pPr>
        <w:pStyle w:val="ListBullet"/>
        <w:spacing w:after="40"/>
      </w:pPr>
      <w:r>
        <w:t>Make assignment status and report evidence easy to locate; keep the most relevant actions close to the associated content.</w:t>
      </w:r>
    </w:p>
    <w:p>
      <w:pPr>
        <w:pStyle w:val="Heading2"/>
      </w:pPr>
      <w:r>
        <w:t>5.3 Professor dashboard</w:t>
      </w:r>
    </w:p>
    <w:p>
      <w:pPr>
        <w:pStyle w:val="ListBullet"/>
        <w:spacing w:after="40"/>
      </w:pPr>
      <w:r>
        <w:t>Present the access-request queue and student activity overview in a scannable layout.</w:t>
      </w:r>
    </w:p>
    <w:p>
      <w:pPr>
        <w:pStyle w:val="ListBullet"/>
        <w:spacing w:after="40"/>
      </w:pPr>
      <w:r>
        <w:t>Use a sortable/filterable student table on larger screens and a purposeful student list/card pattern on narrow screens.</w:t>
      </w:r>
    </w:p>
    <w:p>
      <w:pPr>
        <w:pStyle w:val="ListBullet"/>
        <w:spacing w:after="40"/>
      </w:pPr>
      <w:r>
        <w:t>Approval and rejection actions require clear labels; rejection should explain the resulting 24-hour retry restriction before confirmation.</w:t>
      </w:r>
    </w:p>
    <w:p>
      <w:pPr>
        <w:pStyle w:val="ListBullet"/>
        <w:spacing w:after="40"/>
      </w:pPr>
      <w:r>
        <w:t>Keep actions by both professor-admins auditable in the system; the frontend must show success only after backend confirmation.</w:t>
      </w:r>
    </w:p>
    <w:p>
      <w:pPr>
        <w:pStyle w:val="Heading2"/>
      </w:pPr>
      <w:r>
        <w:t>5.4 Problem statement management</w:t>
      </w:r>
    </w:p>
    <w:p>
      <w:pPr>
        <w:pStyle w:val="ListBullet"/>
        <w:spacing w:after="40"/>
      </w:pPr>
      <w:r>
        <w:t>Use a clear form hierarchy for title, description, and assignment scope.</w:t>
      </w:r>
    </w:p>
    <w:p>
      <w:pPr>
        <w:pStyle w:val="ListBullet"/>
        <w:spacing w:after="40"/>
      </w:pPr>
      <w:r>
        <w:t>Visually distinguish common/class assignments from individual student assignments.</w:t>
      </w:r>
    </w:p>
    <w:p>
      <w:pPr>
        <w:pStyle w:val="ListBullet"/>
        <w:spacing w:after="40"/>
      </w:pPr>
      <w:r>
        <w:t>Show field-level validation beside the relevant field and a concise summary when submission fails.</w:t>
      </w:r>
    </w:p>
    <w:p>
      <w:pPr>
        <w:pStyle w:val="ListBullet"/>
        <w:spacing w:after="40"/>
      </w:pPr>
      <w:r>
        <w:t>Confirm destructive or irreversible actions; preserve entered form data when safe to do so after recoverable errors.</w:t>
      </w:r>
    </w:p>
    <w:p>
      <w:pPr>
        <w:pStyle w:val="Heading2"/>
      </w:pPr>
      <w:r>
        <w:t>5.5 GitHub activity and student reports</w:t>
      </w:r>
    </w:p>
    <w:p>
      <w:pPr>
        <w:pStyle w:val="ListBullet"/>
        <w:spacing w:after="40"/>
      </w:pPr>
      <w:r>
        <w:t>Show repository and student-folder context, activity time, changed files, commit references, and relevant evidence.</w:t>
      </w:r>
    </w:p>
    <w:p>
      <w:pPr>
        <w:pStyle w:val="ListBullet"/>
        <w:spacing w:after="40"/>
      </w:pPr>
      <w:r>
        <w:t>Separate meaningful activity, distinct-problem evidence, duplicate/similarity signals, and uncertain checks.</w:t>
      </w:r>
    </w:p>
    <w:p>
      <w:pPr>
        <w:pStyle w:val="ListBullet"/>
        <w:spacing w:after="40"/>
      </w:pPr>
      <w:r>
        <w:t>Use explicit states such as Verified, Needs Review, Failed, and Unavailable; include reason text and supporting evidence.</w:t>
      </w:r>
    </w:p>
    <w:p>
      <w:pPr>
        <w:pStyle w:val="ListBullet"/>
        <w:spacing w:after="40"/>
      </w:pPr>
      <w:r>
        <w:t>Never claim a student cheated solely because similarity was detected. Present uncertain results as review signals.</w:t>
      </w:r>
    </w:p>
    <w:p>
      <w:pPr>
        <w:pStyle w:val="ListBullet"/>
        <w:spacing w:after="40"/>
      </w:pPr>
      <w:r>
        <w:t>Make long evidence lists searchable or paginated where needed; keep technical details readable on small screens.</w:t>
      </w:r>
    </w:p>
    <w:p>
      <w:pPr>
        <w:pStyle w:val="Heading2"/>
      </w:pPr>
      <w:r>
        <w:t>5.6 Activity leaderboard</w:t>
      </w:r>
    </w:p>
    <w:p>
      <w:pPr>
        <w:pStyle w:val="ListBullet"/>
        <w:spacing w:after="40"/>
      </w:pPr>
      <w:r>
        <w:t>Show ranking, student identity, meaningful activity, distinct problems, and consistency only where supported by backend data.</w:t>
      </w:r>
    </w:p>
    <w:p>
      <w:pPr>
        <w:pStyle w:val="ListBullet"/>
        <w:spacing w:after="40"/>
      </w:pPr>
      <w:r>
        <w:t>Make the ranking formula or criteria accessible near the leaderboard.</w:t>
      </w:r>
    </w:p>
    <w:p>
      <w:pPr>
        <w:pStyle w:val="ListBullet"/>
        <w:spacing w:after="40"/>
      </w:pPr>
      <w:r>
        <w:t>Avoid excessive trophy effects or colors that imply unsupported certainty.</w:t>
      </w:r>
    </w:p>
    <w:p>
      <w:pPr>
        <w:pStyle w:val="ListBullet"/>
        <w:spacing w:after="40"/>
      </w:pPr>
      <w:r>
        <w:t>Ensure ranking tables become readable compact lists on small screens without hiding essential ranking context.</w:t>
      </w:r>
    </w:p>
    <w:p>
      <w:pPr>
        <w:pStyle w:val="Heading1"/>
      </w:pPr>
      <w:r>
        <w:t>6. Component inventory and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560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Button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Clear primary/secondary/destructive hierarchy; visible focus; loading and disabled states; touch-friendly target.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Form field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Label, hint/error association, validation, correct input type, keyboard support, mobile-width adaptation.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Status badge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Text label plus semantic styling/icon; readable contrast; never color-only.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Stat card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Fluid width, content-aware wrapping, no fixed-height clipping, meaningful label and value.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Data table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Sorting/filtering where required; stable headers; responsive list/card fallback or controlled horizontal scroll.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Chart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Responsive container; labeled axes/periods; legible legend; text alternative or summarized key data.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Dialog/drawer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Correct focus management, Escape handling when appropriate, accessible name, viewport-aware size, internal scrolling.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Tooltip/popover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Not hover-only; accessible trigger; avoids clipping near viewport edges.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Toast/notification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Does not obscure primary controls; readable duration; errors remain available long enough to understand.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Loading/empty/error state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Explains current state and next action; retry only when operation is safe.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Activity evidence panel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Wraps long paths and commit identifiers; keeps evidence and interpretation distinct.</w:t>
            </w:r>
          </w:p>
        </w:tc>
      </w:tr>
    </w:tbl>
    <w:p>
      <w:pPr>
        <w:spacing w:after="20"/>
      </w:pPr>
    </w:p>
    <w:p>
      <w:pPr>
        <w:pStyle w:val="Heading1"/>
      </w:pPr>
      <w:r>
        <w:t>7. Responsive specification — every element</w:t>
      </w:r>
    </w:p>
    <w:p>
      <w:r>
        <w:t>Responsiveness is a component-level acceptance requirement. No element may rely on a single fixed desktop width or assume hover, a mouse, or abundant horizontal 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Viewport class</w:t>
            </w:r>
          </w:p>
        </w:tc>
        <w:tc>
          <w:tcPr>
            <w:tcW w:type="dxa" w:w="1872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width</w:t>
            </w:r>
          </w:p>
        </w:tc>
        <w:tc>
          <w:tcPr>
            <w:tcW w:type="dxa" w:w="5976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layout</w:t>
            </w:r>
          </w:p>
        </w:tc>
      </w:tr>
      <w:tr>
        <w:tc>
          <w:tcPr>
            <w:tcW w:type="dxa" w:w="194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Small mobile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320–374px</w:t>
            </w:r>
          </w:p>
        </w:tc>
        <w:tc>
          <w:tcPr>
            <w:tcW w:type="dxa" w:w="5976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Single column; compact header; drawer navigation; full-width fields; cards stacked; no clipped controls.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Typical mobile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375–767px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One or two cards per row only where readable; compact lists; full-width or near-full-width dialogs.</w:t>
            </w:r>
          </w:p>
        </w:tc>
      </w:tr>
      <w:tr>
        <w:tc>
          <w:tcPr>
            <w:tcW w:type="dxa" w:w="194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Tablet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768–1023px</w:t>
            </w:r>
          </w:p>
        </w:tc>
        <w:tc>
          <w:tcPr>
            <w:tcW w:type="dxa" w:w="5976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Adaptive two-column grids; collapsible navigation; tables retain essential information.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Laptop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1024–1439px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Expanded or collapsible sidebar; dashboard grid; efficient use of available content width.</w:t>
            </w:r>
          </w:p>
        </w:tc>
      </w:tr>
      <w:tr>
        <w:tc>
          <w:tcPr>
            <w:tcW w:type="dxa" w:w="1944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Large desktop</w:t>
            </w:r>
          </w:p>
        </w:tc>
        <w:tc>
          <w:tcPr>
            <w:tcW w:type="dxa" w:w="187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1440px and above</w:t>
            </w:r>
          </w:p>
        </w:tc>
        <w:tc>
          <w:tcPr>
            <w:tcW w:type="dxa" w:w="5976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Multi-column layouts where useful; controlled content width; comfortable reading line length.</w:t>
            </w:r>
          </w:p>
        </w:tc>
      </w:tr>
    </w:tbl>
    <w:p>
      <w:pPr>
        <w:spacing w:after="20"/>
      </w:pPr>
    </w:p>
    <w:p>
      <w:pPr>
        <w:pStyle w:val="Heading2"/>
      </w:pPr>
      <w:r>
        <w:t>7.1 Non-negotiable responsive rules</w:t>
      </w:r>
    </w:p>
    <w:p>
      <w:pPr>
        <w:pStyle w:val="ListBullet"/>
        <w:spacing w:after="40"/>
      </w:pPr>
      <w:r>
        <w:t>Use mobile-first Tailwind breakpoints and content-driven layout changes; do not design only for named devices.</w:t>
      </w:r>
    </w:p>
    <w:p>
      <w:pPr>
        <w:pStyle w:val="ListBullet"/>
        <w:spacing w:after="40"/>
      </w:pPr>
      <w:r>
        <w:t>Use min-width: 0, minmax(0, 1fr), wrapping, and overflow rules to prevent grid/flex children from forcing page overflow.</w:t>
      </w:r>
    </w:p>
    <w:p>
      <w:pPr>
        <w:pStyle w:val="ListBullet"/>
        <w:spacing w:after="40"/>
      </w:pPr>
      <w:r>
        <w:t>Images, icons, charts, dialogs, forms, dropdowns, tables, badges, navigation, and notifications must be tested individually.</w:t>
      </w:r>
    </w:p>
    <w:p>
      <w:pPr>
        <w:pStyle w:val="ListBullet"/>
        <w:spacing w:after="40"/>
      </w:pPr>
      <w:r>
        <w:t>Long names, file paths, commit hashes, descriptions, and error messages must wrap or use an intentional truncation pattern with access to the full value.</w:t>
      </w:r>
    </w:p>
    <w:p>
      <w:pPr>
        <w:pStyle w:val="ListBullet"/>
        <w:spacing w:after="40"/>
      </w:pPr>
      <w:r>
        <w:t>On narrow screens, convert dense tables to a defined card/list representation where appropriate; if horizontal scrolling is necessary, constrain it to the table region.</w:t>
      </w:r>
    </w:p>
    <w:p>
      <w:pPr>
        <w:pStyle w:val="ListBullet"/>
        <w:spacing w:after="40"/>
      </w:pPr>
      <w:r>
        <w:t>Dialogs must fit the viewport and scroll internally; do not allow modal content to become unreachable.</w:t>
      </w:r>
    </w:p>
    <w:p>
      <w:pPr>
        <w:pStyle w:val="ListBullet"/>
        <w:spacing w:after="40"/>
      </w:pPr>
      <w:r>
        <w:t>Touch actions must not depend on hover. Ensure adequate target spacing and avoid accidental adjacent taps.</w:t>
      </w:r>
    </w:p>
    <w:p>
      <w:pPr>
        <w:pStyle w:val="ListBullet"/>
        <w:spacing w:after="40"/>
      </w:pPr>
      <w:r>
        <w:t>Support portrait and landscape, browser zoom, dynamic text, and safe-area insets where relevant.</w:t>
      </w:r>
    </w:p>
    <w:p>
      <w:pPr>
        <w:pStyle w:val="ListBullet"/>
        <w:spacing w:after="40"/>
      </w:pPr>
      <w:r>
        <w:t>Do not hide essential actions or data solely to make a layout fit.</w:t>
      </w:r>
    </w:p>
    <w:p>
      <w:pPr>
        <w:pStyle w:val="Heading2"/>
      </w:pPr>
      <w:r>
        <w:t>7.2 Responsive test widths</w:t>
      </w:r>
    </w:p>
    <w:p>
      <w:r>
        <w:t>Test at 320, 360, 375, 390, 430, 768, 1024, 1280, 1440, and 1920 CSS pixels, in portrait and landscape where applicable.</w:t>
      </w:r>
    </w:p>
    <w:p>
      <w:pPr>
        <w:pStyle w:val="Heading1"/>
      </w:pPr>
      <w:r>
        <w:t>8. Interaction states and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560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UX requirement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Loading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Show a localized spinner/skeleton and prevent duplicate submissions when relevant.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Success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Confirm only after the API confirms the action; provide context about what changed.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Empty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Explain why no records are shown and offer a relevant next action if one exists.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Validation error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Identify the affected field and explain how to correct it.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API/network error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Use clear, non-technical wording; preserve safe user input; offer retry when appropriate.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Permission denied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Explain that access is unavailable; do not reveal protected record details.</w:t>
            </w:r>
          </w:p>
        </w:tc>
      </w:tr>
      <w:tr>
        <w:tc>
          <w:tcPr>
            <w:tcW w:type="dxa" w:w="223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GitHub verification unavailable</w:t>
            </w:r>
          </w:p>
        </w:tc>
        <w:tc>
          <w:tcPr>
            <w:tcW w:type="dxa" w:w="756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Show unavailable/failed state; never silently convert it into verified activity.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Needs review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Show the evidence and reason; do not label the student guilty or cheating.</w:t>
            </w:r>
          </w:p>
        </w:tc>
      </w:tr>
    </w:tbl>
    <w:p>
      <w:pPr>
        <w:spacing w:after="20"/>
      </w:pPr>
    </w:p>
    <w:p>
      <w:pPr>
        <w:pStyle w:val="Heading1"/>
      </w:pPr>
      <w:r>
        <w:t>9. Frontend architecture and asset usage</w:t>
      </w:r>
    </w:p>
    <w:p>
      <w:r>
        <w:t>Recommended stack: React + Vite + JavaScript, Tailwind CSS, shadcn/ui, Lucide React, React Router, TanStack Query, React Hook Form + Zod, and Recharts. Confirm versions and compatibility during implementation.</w:t>
      </w:r>
    </w:p>
    <w:p>
      <w:pPr>
        <w:pStyle w:val="Heading2"/>
      </w:pPr>
      <w:r>
        <w:t>Suggested feature-oriented structure</w:t>
      </w:r>
    </w:p>
    <w:p>
      <w:r>
        <w:rPr>
          <w:rFonts w:ascii="Consolas" w:hAnsi="Consolas"/>
          <w:sz w:val="16"/>
        </w:rPr>
        <w:t>src/</w:t>
        <w:br/>
        <w:t xml:space="preserve">  app/                 # App, router, providers</w:t>
        <w:br/>
        <w:t xml:space="preserve">  assets/               # Licensed local assets, fonts, illustrations</w:t>
        <w:br/>
        <w:t xml:space="preserve">  components/</w:t>
        <w:br/>
        <w:t xml:space="preserve">    ui/                 # Shared primitives</w:t>
        <w:br/>
        <w:t xml:space="preserve">    layout/             # Sidebar, header, page containers</w:t>
        <w:br/>
        <w:t xml:space="preserve">    feedback/           # Loading, empty, error, success states</w:t>
        <w:br/>
        <w:t xml:space="preserve">    data-display/       # Cards, charts, tables, status badges</w:t>
        <w:br/>
        <w:t xml:space="preserve">  features/</w:t>
        <w:br/>
        <w:t xml:space="preserve">    auth/</w:t>
        <w:br/>
        <w:t xml:space="preserve">    approval/</w:t>
        <w:br/>
        <w:t xml:space="preserve">    dashboard/</w:t>
        <w:br/>
        <w:t xml:space="preserve">    problem-statements/</w:t>
        <w:br/>
        <w:t xml:space="preserve">    github-activity/</w:t>
        <w:br/>
        <w:t xml:space="preserve">    student-reports/</w:t>
        <w:br/>
        <w:t xml:space="preserve">    leaderboard/</w:t>
        <w:br/>
        <w:t xml:space="preserve">  layouts/              # Auth, student, admin layouts</w:t>
        <w:br/>
        <w:t xml:space="preserve">  services/             # API client and endpoint functions</w:t>
        <w:br/>
        <w:t xml:space="preserve">  hooks/                # Shared responsive and behavior hooks</w:t>
        <w:br/>
        <w:t xml:space="preserve">  lib/                  # Formatting and utility functions</w:t>
        <w:br/>
        <w:t xml:space="preserve">  config/               # Routes and navigation configuration</w:t>
        <w:br/>
        <w:t xml:space="preserve">  styles/               # Design tokens and global styles</w:t>
        <w:br/>
        <w:t xml:space="preserve">  tests/                # Shared and integration tests</w:t>
      </w:r>
    </w:p>
    <w:p>
      <w:pPr>
        <w:pStyle w:val="Heading2"/>
      </w:pPr>
      <w:r>
        <w:t>Asset-Locker resource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6480"/>
            <w:vAlign w:val="center"/>
            <w:shd w:fill="2859A8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in tracker</w:t>
            </w:r>
          </w:p>
        </w:tc>
      </w:tr>
      <w:tr>
        <w:tc>
          <w:tcPr>
            <w:tcW w:type="dxa" w:w="331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shadcn/ui</w:t>
            </w:r>
          </w:p>
        </w:tc>
        <w:tc>
          <w:tcPr>
            <w:tcW w:type="dxa" w:w="648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Composable accessible dialogs, forms, dropdowns, tabs, and other primitives.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Lucide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Consistent outline icon language for navigation and actions.</w:t>
            </w:r>
          </w:p>
        </w:tc>
      </w:tr>
      <w:tr>
        <w:tc>
          <w:tcPr>
            <w:tcW w:type="dxa" w:w="331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Fontsource / Google Fonts</w:t>
            </w:r>
          </w:p>
        </w:tc>
        <w:tc>
          <w:tcPr>
            <w:tcW w:type="dxa" w:w="648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Choose and load a legible sans-serif such as Inter.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Recharts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Responsive activity and progress charts.</w:t>
            </w:r>
          </w:p>
        </w:tc>
      </w:tr>
      <w:tr>
        <w:tc>
          <w:tcPr>
            <w:tcW w:type="dxa" w:w="3312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TanStack Table</w:t>
            </w:r>
          </w:p>
        </w:tc>
        <w:tc>
          <w:tcPr>
            <w:tcW w:type="dxa" w:w="6480"/>
            <w:vAlign w:val="center"/>
            <w:shd w:fill="F5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Structured table behavior if native tables need sorting/filtering.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Assets-Locker responsive/forms catalogs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Reference guidance for breakpoints, validation, and UI states.</w:t>
            </w:r>
          </w:p>
        </w:tc>
      </w:tr>
    </w:tbl>
    <w:p>
      <w:pPr>
        <w:spacing w:after="20"/>
      </w:pPr>
    </w:p>
    <w:p>
      <w:r>
        <w:t>Assets-Locker primarily catalogs links and guidance, not ready-to-copy image files. Import only assets that are actually present or selected from an original source, and verify license/attribution before shipping.</w:t>
      </w:r>
    </w:p>
    <w:p>
      <w:pPr>
        <w:pStyle w:val="Heading1"/>
      </w:pPr>
      <w:r>
        <w:t>10. Accessibility and usability</w:t>
      </w:r>
    </w:p>
    <w:p>
      <w:pPr>
        <w:pStyle w:val="ListBullet"/>
        <w:spacing w:after="40"/>
      </w:pPr>
      <w:r>
        <w:t>Use semantic landmarks and a logical heading hierarchy.</w:t>
      </w:r>
    </w:p>
    <w:p>
      <w:pPr>
        <w:pStyle w:val="ListBullet"/>
        <w:spacing w:after="40"/>
      </w:pPr>
      <w:r>
        <w:t>Every form control must have an accessible label; field errors must be programmatically associated.</w:t>
      </w:r>
    </w:p>
    <w:p>
      <w:pPr>
        <w:pStyle w:val="ListBullet"/>
        <w:spacing w:after="40"/>
      </w:pPr>
      <w:r>
        <w:t>All workflows must be keyboard-operable with visible focus and sensible focus order.</w:t>
      </w:r>
    </w:p>
    <w:p>
      <w:pPr>
        <w:pStyle w:val="ListBullet"/>
        <w:spacing w:after="40"/>
      </w:pPr>
      <w:r>
        <w:t>Dialogs and drawers must manage focus correctly and return focus to the trigger when closed.</w:t>
      </w:r>
    </w:p>
    <w:p>
      <w:pPr>
        <w:pStyle w:val="ListBullet"/>
        <w:spacing w:after="40"/>
      </w:pPr>
      <w:r>
        <w:t>Use sufficient text and control contrast; verify with an automated contrast checker and manual review.</w:t>
      </w:r>
    </w:p>
    <w:p>
      <w:pPr>
        <w:pStyle w:val="ListBullet"/>
        <w:spacing w:after="40"/>
      </w:pPr>
      <w:r>
        <w:t>Respect prefers-reduced-motion; do not rely on animation to communicate status.</w:t>
      </w:r>
    </w:p>
    <w:p>
      <w:pPr>
        <w:pStyle w:val="ListBullet"/>
        <w:spacing w:after="40"/>
      </w:pPr>
      <w:r>
        <w:t>Provide text equivalents or summaries for meaningful chart information.</w:t>
      </w:r>
    </w:p>
    <w:p>
      <w:pPr>
        <w:pStyle w:val="ListBullet"/>
        <w:spacing w:after="40"/>
      </w:pPr>
      <w:r>
        <w:t>Do not use color alone to distinguish verification, approval, failure, or review states.</w:t>
      </w:r>
    </w:p>
    <w:p>
      <w:pPr>
        <w:pStyle w:val="Heading1"/>
      </w:pPr>
      <w:r>
        <w:t>11. Performance and visual quality</w:t>
      </w:r>
    </w:p>
    <w:p>
      <w:pPr>
        <w:pStyle w:val="ListBullet"/>
        <w:spacing w:after="40"/>
      </w:pPr>
      <w:r>
        <w:t>Avoid layout shifts by reserving space for charts, avatars, and asynchronous content.</w:t>
      </w:r>
    </w:p>
    <w:p>
      <w:pPr>
        <w:pStyle w:val="ListBullet"/>
        <w:spacing w:after="40"/>
      </w:pPr>
      <w:r>
        <w:t>Lazy-load noncritical media and avoid decorative imagery where it adds no product value.</w:t>
      </w:r>
    </w:p>
    <w:p>
      <w:pPr>
        <w:pStyle w:val="ListBullet"/>
        <w:spacing w:after="40"/>
      </w:pPr>
      <w:r>
        <w:t>Keep charts and long tables efficient; use pagination or virtualization only when data volume warrants it.</w:t>
      </w:r>
    </w:p>
    <w:p>
      <w:pPr>
        <w:pStyle w:val="ListBullet"/>
        <w:spacing w:after="40"/>
      </w:pPr>
      <w:r>
        <w:t>Avoid unnecessary re-renders and expensive animation on lower-powered devices.</w:t>
      </w:r>
    </w:p>
    <w:p>
      <w:pPr>
        <w:pStyle w:val="ListBullet"/>
        <w:spacing w:after="40"/>
      </w:pPr>
      <w:r>
        <w:t>Maintain consistent spacing, alignment, icon sizes, border styles, and empty-state patterns across routes.</w:t>
      </w:r>
    </w:p>
    <w:p>
      <w:pPr>
        <w:pStyle w:val="Heading1"/>
      </w:pPr>
      <w:r>
        <w:t>12. UI/UX acceptance checklist</w:t>
      </w:r>
    </w:p>
    <w:p>
      <w:pPr>
        <w:pStyle w:val="ListBullet"/>
        <w:spacing w:after="40"/>
      </w:pPr>
      <w:r>
        <w:t>☐ All existing product screens are represented and feature scope remains unchanged.</w:t>
      </w:r>
    </w:p>
    <w:p>
      <w:pPr>
        <w:pStyle w:val="ListBullet"/>
        <w:spacing w:after="40"/>
      </w:pPr>
      <w:r>
        <w:t>☐ Student and professor navigation are role-aware; backend authorization remains authoritative.</w:t>
      </w:r>
    </w:p>
    <w:p>
      <w:pPr>
        <w:pStyle w:val="ListBullet"/>
        <w:spacing w:after="40"/>
      </w:pPr>
      <w:r>
        <w:t>☐ All interactive controls have focus, hover where relevant, active, disabled, loading, and error behavior as applicable.</w:t>
      </w:r>
    </w:p>
    <w:p>
      <w:pPr>
        <w:pStyle w:val="ListBullet"/>
        <w:spacing w:after="40"/>
      </w:pPr>
      <w:r>
        <w:t>☐ No unintended horizontal page overflow at any required viewport width.</w:t>
      </w:r>
    </w:p>
    <w:p>
      <w:pPr>
        <w:pStyle w:val="ListBullet"/>
        <w:spacing w:after="40"/>
      </w:pPr>
      <w:r>
        <w:t>☐ Cards, forms, charts, tables, dialogs, drawers, popovers, badges, and notifications have been tested at narrow widths.</w:t>
      </w:r>
    </w:p>
    <w:p>
      <w:pPr>
        <w:pStyle w:val="ListBullet"/>
        <w:spacing w:after="40"/>
      </w:pPr>
      <w:r>
        <w:t>☐ Long content and translated/large text do not overlap or disappear.</w:t>
      </w:r>
    </w:p>
    <w:p>
      <w:pPr>
        <w:pStyle w:val="ListBullet"/>
        <w:spacing w:after="40"/>
      </w:pPr>
      <w:r>
        <w:t>☐ Touch interactions work without hover and with adequate spacing.</w:t>
      </w:r>
    </w:p>
    <w:p>
      <w:pPr>
        <w:pStyle w:val="ListBullet"/>
        <w:spacing w:after="40"/>
      </w:pPr>
      <w:r>
        <w:t>☐ Loading, empty, success, failure, unavailable, pending, rejected, and needs-review states are designed.</w:t>
      </w:r>
    </w:p>
    <w:p>
      <w:pPr>
        <w:pStyle w:val="ListBullet"/>
        <w:spacing w:after="40"/>
      </w:pPr>
      <w:r>
        <w:t>☐ GitHub evidence is shown separately from interpretation; uncertain similarity is not presented as proof.</w:t>
      </w:r>
    </w:p>
    <w:p>
      <w:pPr>
        <w:pStyle w:val="ListBullet"/>
        <w:spacing w:after="40"/>
      </w:pPr>
      <w:r>
        <w:t>☐ Charts have labels and a readable narrow-screen layout.</w:t>
      </w:r>
    </w:p>
    <w:p>
      <w:pPr>
        <w:pStyle w:val="ListBullet"/>
        <w:spacing w:after="40"/>
      </w:pPr>
      <w:r>
        <w:t>☐ Keyboard-only navigation and visible focus work on primary workflows.</w:t>
      </w:r>
    </w:p>
    <w:p>
      <w:pPr>
        <w:pStyle w:val="ListBullet"/>
        <w:spacing w:after="40"/>
      </w:pPr>
      <w:r>
        <w:t>☐ Reduced-motion and contrast checks have been completed.</w:t>
      </w:r>
    </w:p>
    <w:p>
      <w:pPr>
        <w:pStyle w:val="ListBullet"/>
        <w:spacing w:after="40"/>
      </w:pPr>
      <w:r>
        <w:t>☐ Visual regression or screenshot review has been performed at mobile, tablet, laptop, and desktop widths.</w:t>
      </w:r>
    </w:p>
    <w:p>
      <w:pPr>
        <w:pStyle w:val="ListBullet"/>
        <w:spacing w:after="40"/>
      </w:pPr>
      <w:r>
        <w:t>☐ Student approval, rejection cooldown, PS assignment, report review, and leaderboard journeys pass end-to-end tests.</w:t>
      </w:r>
    </w:p>
    <w:p>
      <w:pPr>
        <w:pStyle w:val="Heading1"/>
      </w:pPr>
      <w:r>
        <w:t>13. Implementation sequence</w:t>
      </w:r>
    </w:p>
    <w:p>
      <w:pPr>
        <w:pStyle w:val="ListNumber"/>
        <w:spacing w:after="40"/>
      </w:pPr>
      <w:r>
        <w:t>Define design tokens, typography, global layout, and responsive primitives.</w:t>
      </w:r>
    </w:p>
    <w:p>
      <w:pPr>
        <w:pStyle w:val="ListNumber"/>
        <w:spacing w:after="40"/>
      </w:pPr>
      <w:r>
        <w:t>Build shared navigation, page containers, form controls, status badges, dialogs, tables, and feedback states.</w:t>
      </w:r>
    </w:p>
    <w:p>
      <w:pPr>
        <w:pStyle w:val="ListNumber"/>
        <w:spacing w:after="40"/>
      </w:pPr>
      <w:r>
        <w:t>Implement authentication and approval-status screens.</w:t>
      </w:r>
    </w:p>
    <w:p>
      <w:pPr>
        <w:pStyle w:val="ListNumber"/>
        <w:spacing w:after="40"/>
      </w:pPr>
      <w:r>
        <w:t>Implement student and professor layouts, then problem statement management.</w:t>
      </w:r>
    </w:p>
    <w:p>
      <w:pPr>
        <w:pStyle w:val="ListNumber"/>
        <w:spacing w:after="40"/>
      </w:pPr>
      <w:r>
        <w:t>Implement GitHub evidence/report screens and the leaderboard using backend data contracts.</w:t>
      </w:r>
    </w:p>
    <w:p>
      <w:pPr>
        <w:pStyle w:val="ListNumber"/>
        <w:spacing w:after="40"/>
      </w:pPr>
      <w:r>
        <w:t>Run responsive, accessibility, interaction, and visual regression checks; fix defects before polishing nonessential motion.</w:t>
      </w:r>
    </w:p>
    <w:p>
      <w:pPr>
        <w:pStyle w:val="Heading1"/>
      </w:pPr>
      <w:r>
        <w:t>14. Design governance</w:t>
      </w:r>
    </w:p>
    <w:p>
      <w:r>
        <w:t>Treat this document as the UI/UX baseline. Changes that only improve clarity, accessibility, responsiveness, consistency, or correctness may be made within the locked scope. Any new product capability requires explicit approval before it is added.</w:t>
      </w:r>
    </w:p>
    <w:p>
      <w:r>
        <w:t>Reference repository: https://github.com/Satyamdiwaker000001/Assets-Locker</w:t>
      </w:r>
    </w:p>
    <w:p>
      <w:r>
        <w:t>Related baseline: DSA Practice Tracker SRS (MERN).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E"/>
        <w:sz w:val="16"/>
      </w:rPr>
      <w:t>Product design baseline • MERN • Responsive by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B7E"/>
        <w:sz w:val="16"/>
      </w:rPr>
      <w:t>DSA PRACTICE TRACKER  /  UI &amp; 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59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859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859A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