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FEAAA" w14:textId="050A70A5" w:rsidR="00CD4392" w:rsidRPr="001A6127" w:rsidRDefault="00CD4392" w:rsidP="004F4726">
      <w:pPr>
        <w:pStyle w:val="Heading1"/>
        <w:jc w:val="both"/>
        <w:rPr>
          <w:sz w:val="32"/>
          <w:szCs w:val="32"/>
        </w:rPr>
      </w:pPr>
      <w:bookmarkStart w:id="0" w:name="_Toc220365764"/>
      <w:bookmarkStart w:id="1" w:name="_Toc221718620"/>
      <w:r>
        <w:rPr>
          <w:sz w:val="32"/>
          <w:szCs w:val="32"/>
        </w:rPr>
        <w:t>District Boundary Evolution and the Crisis of Longitudinal Data in India</w:t>
        <w:br/>
        <w:t>Implications for Agriculture, Resource Allocation, and Policy Analysis</w:t>
      </w:r>
      <w:bookmarkEnd w:id="0"/>
      <w:bookmarkEnd w:id="1"/>
    </w:p>
    <w:p w14:paraId="16C6242A" w14:textId="144B9E11" w:rsidR="00781A09" w:rsidRDefault="00CD4392" w:rsidP="00D97546">
      <w:pPr>
        <w:rPr>
          <w:rFonts w:ascii="Times New Roman" w:hAnsi="Times New Roman" w:cs="Times New Roman"/>
          <w:sz w:val="32"/>
          <w:szCs w:val="32"/>
        </w:rPr>
      </w:pPr>
      <w:r>
        <w:rPr>
          <w:rFonts w:ascii="Times New Roman" w:hAnsi="Times New Roman" w:cs="Times New Roman"/>
          <w:sz w:val="32"/>
          <w:szCs w:val="32"/>
        </w:rPr>
        <w:br w:type="page"/>
      </w:r>
    </w:p>
    <w:sdt>
      <w:sdtPr>
        <w:rPr>
          <w:rFonts w:asciiTheme="minorHAnsi" w:eastAsiaTheme="minorEastAsia" w:hAnsiTheme="minorHAnsi" w:cstheme="minorBidi"/>
          <w:b w:val="0"/>
          <w:bCs w:val="0"/>
          <w:color w:val="auto"/>
          <w:sz w:val="20"/>
          <w:szCs w:val="20"/>
        </w:rPr>
        <w:id w:val="-1404832580"/>
        <w:docPartObj>
          <w:docPartGallery w:val="Table of Contents"/>
          <w:docPartUnique/>
        </w:docPartObj>
      </w:sdtPr>
      <w:sdtEndPr>
        <w:rPr>
          <w:noProof/>
        </w:rPr>
      </w:sdtEndPr>
      <w:sdtContent>
        <w:p w14:paraId="194498BB" w14:textId="77C18542" w:rsidR="000439BC" w:rsidRDefault="000439BC">
          <w:pPr>
            <w:pStyle w:val="TOCHeading"/>
          </w:pPr>
          <w:r>
            <w:t>Table of Contents</w:t>
          </w:r>
        </w:p>
        <w:p w14:paraId="59BF69B5" w14:textId="541CA435" w:rsidR="005316EE" w:rsidRDefault="000439BC">
          <w:pPr>
            <w:pStyle w:val="TOC1"/>
            <w:tabs>
              <w:tab w:val="right" w:leader="dot" w:pos="9736"/>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1718620" w:history="1">
            <w:r>
              <w:rPr>
                <w:rStyle w:val="Hyperlink"/>
                <w:noProof/>
              </w:rPr>
              <w:t>District Boundary Evolution and the Crisis of Longitudinal Data in India Implications for Agriculture, Resource Allocation, and Policy Analysis</w:t>
            </w:r>
            <w:r>
              <w:rPr>
                <w:noProof/>
                <w:webHidden/>
              </w:rPr>
              <w:tab/>
              <w:fldChar w:fldCharType="begin"/>
              <w:instrText xml:space="preserve"> PAGEREF _Toc221718620 \h </w:instrText>
              <w:fldChar w:fldCharType="separate"/>
              <w:t>1</w:t>
              <w:fldChar w:fldCharType="end"/>
            </w:r>
          </w:hyperlink>
        </w:p>
        <w:p w14:paraId="1F472603" w14:textId="166D2992" w:rsidR="005316EE" w:rsidRDefault="005316EE">
          <w:pPr>
            <w:pStyle w:val="TOC1"/>
            <w:tabs>
              <w:tab w:val="right" w:leader="dot" w:pos="9736"/>
            </w:tabs>
            <w:rPr>
              <w:b w:val="0"/>
              <w:bCs w:val="0"/>
              <w:i w:val="0"/>
              <w:iCs w:val="0"/>
              <w:noProof/>
              <w:kern w:val="2"/>
              <w14:ligatures w14:val="standardContextual"/>
            </w:rPr>
          </w:pPr>
          <w:hyperlink w:anchor="_Toc221718621" w:history="1">
            <w:r>
              <w:rPr>
                <w:rStyle w:val="Hyperlink"/>
                <w:noProof/>
                <w:lang w:val="en-US"/>
              </w:rPr>
              <w:t>EXECUTIVE SUMMARY</w:t>
            </w:r>
            <w:r>
              <w:rPr>
                <w:noProof/>
                <w:webHidden/>
              </w:rPr>
              <w:tab/>
              <w:fldChar w:fldCharType="begin"/>
              <w:instrText xml:space="preserve"> PAGEREF _Toc221718621 \h </w:instrText>
              <w:fldChar w:fldCharType="separate"/>
              <w:t>7</w:t>
              <w:fldChar w:fldCharType="end"/>
            </w:r>
          </w:hyperlink>
        </w:p>
        <w:p w14:paraId="078A1217" w14:textId="63F89F3C" w:rsidR="005316EE" w:rsidRDefault="005316EE">
          <w:pPr>
            <w:pStyle w:val="TOC1"/>
            <w:tabs>
              <w:tab w:val="right" w:leader="dot" w:pos="9736"/>
            </w:tabs>
            <w:rPr>
              <w:b w:val="0"/>
              <w:bCs w:val="0"/>
              <w:i w:val="0"/>
              <w:iCs w:val="0"/>
              <w:noProof/>
              <w:kern w:val="2"/>
              <w14:ligatures w14:val="standardContextual"/>
            </w:rPr>
          </w:pPr>
          <w:hyperlink w:anchor="_Toc221718622" w:history="1">
            <w:r>
              <w:rPr>
                <w:rStyle w:val="Hyperlink"/>
                <w:noProof/>
                <w:lang w:val="en-US"/>
              </w:rPr>
              <w:t>SECTION 1: INTRODUCTION</w:t>
            </w:r>
            <w:r>
              <w:rPr>
                <w:noProof/>
                <w:webHidden/>
              </w:rPr>
              <w:tab/>
              <w:fldChar w:fldCharType="begin"/>
              <w:instrText xml:space="preserve"> PAGEREF _Toc221718622 \h </w:instrText>
              <w:fldChar w:fldCharType="separate"/>
              <w:t>8</w:t>
              <w:fldChar w:fldCharType="end"/>
            </w:r>
          </w:hyperlink>
        </w:p>
        <w:p w14:paraId="56E4BD64" w14:textId="5DC6E32D" w:rsidR="005316EE" w:rsidRDefault="005316EE">
          <w:pPr>
            <w:pStyle w:val="TOC2"/>
            <w:tabs>
              <w:tab w:val="right" w:leader="dot" w:pos="9736"/>
            </w:tabs>
            <w:rPr>
              <w:b w:val="0"/>
              <w:bCs w:val="0"/>
              <w:noProof/>
              <w:kern w:val="2"/>
              <w:sz w:val="24"/>
              <w:szCs w:val="24"/>
              <w14:ligatures w14:val="standardContextual"/>
            </w:rPr>
          </w:pPr>
          <w:hyperlink w:anchor="_Toc221718623" w:history="1">
            <w:r>
              <w:rPr>
                <w:rStyle w:val="Hyperlink"/>
                <w:noProof/>
                <w:lang w:val="en-US"/>
              </w:rPr>
              <w:t>1.1 Background and Administrative Context</w:t>
            </w:r>
            <w:r>
              <w:rPr>
                <w:noProof/>
                <w:webHidden/>
              </w:rPr>
              <w:tab/>
              <w:fldChar w:fldCharType="begin"/>
              <w:instrText xml:space="preserve"> PAGEREF _Toc221718623 \h </w:instrText>
              <w:fldChar w:fldCharType="separate"/>
              <w:t>8</w:t>
              <w:fldChar w:fldCharType="end"/>
            </w:r>
          </w:hyperlink>
        </w:p>
        <w:p w14:paraId="204298A5" w14:textId="30F6CE47" w:rsidR="005316EE" w:rsidRDefault="005316EE">
          <w:pPr>
            <w:pStyle w:val="TOC2"/>
            <w:tabs>
              <w:tab w:val="right" w:leader="dot" w:pos="9736"/>
            </w:tabs>
            <w:rPr>
              <w:b w:val="0"/>
              <w:bCs w:val="0"/>
              <w:noProof/>
              <w:kern w:val="2"/>
              <w:sz w:val="24"/>
              <w:szCs w:val="24"/>
              <w14:ligatures w14:val="standardContextual"/>
            </w:rPr>
          </w:pPr>
          <w:hyperlink w:anchor="_Toc221718624" w:history="1">
            <w:r>
              <w:rPr>
                <w:rStyle w:val="Hyperlink"/>
                <w:noProof/>
                <w:lang w:val="en-US"/>
              </w:rPr>
              <w:t>1.2 Problem Statement</w:t>
            </w:r>
            <w:r>
              <w:rPr>
                <w:noProof/>
                <w:webHidden/>
              </w:rPr>
              <w:tab/>
              <w:fldChar w:fldCharType="begin"/>
              <w:instrText xml:space="preserve"> PAGEREF _Toc221718624 \h </w:instrText>
              <w:fldChar w:fldCharType="separate"/>
              <w:t>9</w:t>
              <w:fldChar w:fldCharType="end"/>
            </w:r>
          </w:hyperlink>
        </w:p>
        <w:p w14:paraId="35E6BA53" w14:textId="488985FD" w:rsidR="005316EE" w:rsidRDefault="005316EE">
          <w:pPr>
            <w:pStyle w:val="TOC2"/>
            <w:tabs>
              <w:tab w:val="right" w:leader="dot" w:pos="9736"/>
            </w:tabs>
            <w:rPr>
              <w:b w:val="0"/>
              <w:bCs w:val="0"/>
              <w:noProof/>
              <w:kern w:val="2"/>
              <w:sz w:val="24"/>
              <w:szCs w:val="24"/>
              <w14:ligatures w14:val="standardContextual"/>
            </w:rPr>
          </w:pPr>
          <w:hyperlink w:anchor="_Toc221718625" w:history="1">
            <w:r>
              <w:rPr>
                <w:rStyle w:val="Hyperlink"/>
                <w:noProof/>
                <w:lang w:val="en-US"/>
              </w:rPr>
              <w:t>1.3 Research Significance</w:t>
            </w:r>
            <w:r>
              <w:rPr>
                <w:noProof/>
                <w:webHidden/>
              </w:rPr>
              <w:tab/>
              <w:fldChar w:fldCharType="begin"/>
              <w:instrText xml:space="preserve"> PAGEREF _Toc221718625 \h </w:instrText>
              <w:fldChar w:fldCharType="separate"/>
              <w:t>10</w:t>
              <w:fldChar w:fldCharType="end"/>
            </w:r>
          </w:hyperlink>
        </w:p>
        <w:p w14:paraId="6F86C775" w14:textId="3DC7C3A0" w:rsidR="005316EE" w:rsidRDefault="005316EE">
          <w:pPr>
            <w:pStyle w:val="TOC2"/>
            <w:tabs>
              <w:tab w:val="right" w:leader="dot" w:pos="9736"/>
            </w:tabs>
            <w:rPr>
              <w:b w:val="0"/>
              <w:bCs w:val="0"/>
              <w:noProof/>
              <w:kern w:val="2"/>
              <w:sz w:val="24"/>
              <w:szCs w:val="24"/>
              <w14:ligatures w14:val="standardContextual"/>
            </w:rPr>
          </w:pPr>
          <w:hyperlink w:anchor="_Toc221718626" w:history="1">
            <w:r>
              <w:rPr>
                <w:rStyle w:val="Hyperlink"/>
                <w:noProof/>
                <w:lang w:val="en-US"/>
              </w:rPr>
              <w:t>1.4 Research Objectives</w:t>
            </w:r>
            <w:r>
              <w:rPr>
                <w:noProof/>
                <w:webHidden/>
              </w:rPr>
              <w:tab/>
              <w:fldChar w:fldCharType="begin"/>
              <w:instrText xml:space="preserve"> PAGEREF _Toc221718626 \h </w:instrText>
              <w:fldChar w:fldCharType="separate"/>
              <w:t>11</w:t>
              <w:fldChar w:fldCharType="end"/>
            </w:r>
          </w:hyperlink>
        </w:p>
        <w:p w14:paraId="209ED462" w14:textId="69FB48A8" w:rsidR="005316EE" w:rsidRDefault="005316EE">
          <w:pPr>
            <w:pStyle w:val="TOC2"/>
            <w:tabs>
              <w:tab w:val="right" w:leader="dot" w:pos="9736"/>
            </w:tabs>
            <w:rPr>
              <w:b w:val="0"/>
              <w:bCs w:val="0"/>
              <w:noProof/>
              <w:kern w:val="2"/>
              <w:sz w:val="24"/>
              <w:szCs w:val="24"/>
              <w14:ligatures w14:val="standardContextual"/>
            </w:rPr>
          </w:pPr>
          <w:hyperlink w:anchor="_Toc221718627" w:history="1">
            <w:r>
              <w:rPr>
                <w:rStyle w:val="Hyperlink"/>
                <w:noProof/>
                <w:lang w:val="en-US"/>
              </w:rPr>
              <w:t>1.5 Scope and Limitations Temporal Scope (1951–2024)</w:t>
            </w:r>
            <w:r>
              <w:rPr>
                <w:noProof/>
                <w:webHidden/>
              </w:rPr>
              <w:tab/>
              <w:fldChar w:fldCharType="begin"/>
              <w:instrText xml:space="preserve"> PAGEREF _Toc221718627 \h </w:instrText>
              <w:fldChar w:fldCharType="separate"/>
              <w:t>12</w:t>
              <w:fldChar w:fldCharType="end"/>
            </w:r>
          </w:hyperlink>
        </w:p>
        <w:p w14:paraId="08467744" w14:textId="139A418B" w:rsidR="005316EE" w:rsidRDefault="005316EE">
          <w:pPr>
            <w:pStyle w:val="TOC3"/>
            <w:tabs>
              <w:tab w:val="right" w:leader="dot" w:pos="9736"/>
            </w:tabs>
            <w:rPr>
              <w:noProof/>
              <w:kern w:val="2"/>
              <w:sz w:val="24"/>
              <w:szCs w:val="24"/>
              <w14:ligatures w14:val="standardContextual"/>
            </w:rPr>
          </w:pPr>
          <w:hyperlink w:anchor="_Toc221718628" w:history="1">
            <w:r>
              <w:rPr>
                <w:rStyle w:val="Hyperlink"/>
                <w:noProof/>
                <w:lang w:val="en-US"/>
              </w:rPr>
              <w:t>Spatial Coverage and Data Constraints</w:t>
            </w:r>
            <w:r>
              <w:rPr>
                <w:noProof/>
                <w:webHidden/>
              </w:rPr>
              <w:tab/>
              <w:fldChar w:fldCharType="begin"/>
              <w:instrText xml:space="preserve"> PAGEREF _Toc221718628 \h </w:instrText>
              <w:fldChar w:fldCharType="separate"/>
              <w:t>12</w:t>
              <w:fldChar w:fldCharType="end"/>
            </w:r>
          </w:hyperlink>
        </w:p>
        <w:p w14:paraId="125A2002" w14:textId="367B6B02" w:rsidR="005316EE" w:rsidRDefault="005316EE">
          <w:pPr>
            <w:pStyle w:val="TOC2"/>
            <w:tabs>
              <w:tab w:val="right" w:leader="dot" w:pos="9736"/>
            </w:tabs>
            <w:rPr>
              <w:b w:val="0"/>
              <w:bCs w:val="0"/>
              <w:noProof/>
              <w:kern w:val="2"/>
              <w:sz w:val="24"/>
              <w:szCs w:val="24"/>
              <w14:ligatures w14:val="standardContextual"/>
            </w:rPr>
          </w:pPr>
          <w:hyperlink w:anchor="_Toc221718629" w:history="1">
            <w:r>
              <w:rPr>
                <w:rStyle w:val="Hyperlink"/>
                <w:noProof/>
                <w:lang w:val="en-US"/>
              </w:rPr>
              <w:t>1.6 Structure of the Document</w:t>
            </w:r>
            <w:r>
              <w:rPr>
                <w:noProof/>
                <w:webHidden/>
              </w:rPr>
              <w:tab/>
              <w:fldChar w:fldCharType="begin"/>
              <w:instrText xml:space="preserve"> PAGEREF _Toc221718629 \h </w:instrText>
              <w:fldChar w:fldCharType="separate"/>
              <w:t>12</w:t>
              <w:fldChar w:fldCharType="end"/>
            </w:r>
          </w:hyperlink>
        </w:p>
        <w:p w14:paraId="268A97F6" w14:textId="1B036DE7" w:rsidR="005316EE" w:rsidRDefault="005316EE">
          <w:pPr>
            <w:pStyle w:val="TOC1"/>
            <w:tabs>
              <w:tab w:val="right" w:leader="dot" w:pos="9736"/>
            </w:tabs>
            <w:rPr>
              <w:b w:val="0"/>
              <w:bCs w:val="0"/>
              <w:i w:val="0"/>
              <w:iCs w:val="0"/>
              <w:noProof/>
              <w:kern w:val="2"/>
              <w14:ligatures w14:val="standardContextual"/>
            </w:rPr>
          </w:pPr>
          <w:hyperlink w:anchor="_Toc221718630" w:history="1">
            <w:r>
              <w:rPr>
                <w:rStyle w:val="Hyperlink"/>
                <w:noProof/>
              </w:rPr>
              <w:t>SECTION 2: LITERATURE REVIEW AND THEORETICAL FRAMEWORK</w:t>
            </w:r>
            <w:r>
              <w:rPr>
                <w:noProof/>
                <w:webHidden/>
              </w:rPr>
              <w:tab/>
              <w:fldChar w:fldCharType="begin"/>
              <w:instrText xml:space="preserve"> PAGEREF _Toc221718630 \h </w:instrText>
              <w:fldChar w:fldCharType="separate"/>
              <w:t>14</w:t>
              <w:fldChar w:fldCharType="end"/>
            </w:r>
          </w:hyperlink>
        </w:p>
        <w:p w14:paraId="2DF48ACA" w14:textId="15BA857B" w:rsidR="005316EE" w:rsidRDefault="005316EE">
          <w:pPr>
            <w:pStyle w:val="TOC2"/>
            <w:tabs>
              <w:tab w:val="right" w:leader="dot" w:pos="9736"/>
            </w:tabs>
            <w:rPr>
              <w:b w:val="0"/>
              <w:bCs w:val="0"/>
              <w:noProof/>
              <w:kern w:val="2"/>
              <w:sz w:val="24"/>
              <w:szCs w:val="24"/>
              <w14:ligatures w14:val="standardContextual"/>
            </w:rPr>
          </w:pPr>
          <w:hyperlink w:anchor="_Toc221718631" w:history="1">
            <w:r>
              <w:rPr>
                <w:rStyle w:val="Hyperlink"/>
                <w:noProof/>
              </w:rPr>
              <w:t>2.1 Territorial Data Management and Administrative Units: Global Perspectives</w:t>
            </w:r>
            <w:r>
              <w:rPr>
                <w:noProof/>
                <w:webHidden/>
              </w:rPr>
              <w:tab/>
              <w:fldChar w:fldCharType="begin"/>
              <w:instrText xml:space="preserve"> PAGEREF _Toc221718631 \h </w:instrText>
              <w:fldChar w:fldCharType="separate"/>
              <w:t>14</w:t>
              <w:fldChar w:fldCharType="end"/>
            </w:r>
          </w:hyperlink>
        </w:p>
        <w:p w14:paraId="197D39BB" w14:textId="15452439" w:rsidR="005316EE" w:rsidRDefault="005316EE">
          <w:pPr>
            <w:pStyle w:val="TOC2"/>
            <w:tabs>
              <w:tab w:val="right" w:leader="dot" w:pos="9736"/>
            </w:tabs>
            <w:rPr>
              <w:b w:val="0"/>
              <w:bCs w:val="0"/>
              <w:noProof/>
              <w:kern w:val="2"/>
              <w:sz w:val="24"/>
              <w:szCs w:val="24"/>
              <w14:ligatures w14:val="standardContextual"/>
            </w:rPr>
          </w:pPr>
          <w:hyperlink w:anchor="_Toc221718632" w:history="1">
            <w:r>
              <w:rPr>
                <w:rStyle w:val="Hyperlink"/>
                <w:noProof/>
              </w:rPr>
              <w:t>2.2 District Reorganization in India: Administrative and Political Literature</w:t>
            </w:r>
            <w:r>
              <w:rPr>
                <w:noProof/>
                <w:webHidden/>
              </w:rPr>
              <w:tab/>
              <w:fldChar w:fldCharType="begin"/>
              <w:instrText xml:space="preserve"> PAGEREF _Toc221718632 \h </w:instrText>
              <w:fldChar w:fldCharType="separate"/>
              <w:t>14</w:t>
              <w:fldChar w:fldCharType="end"/>
            </w:r>
          </w:hyperlink>
        </w:p>
        <w:p w14:paraId="741C864F" w14:textId="337AEB25" w:rsidR="005316EE" w:rsidRDefault="005316EE">
          <w:pPr>
            <w:pStyle w:val="TOC2"/>
            <w:tabs>
              <w:tab w:val="right" w:leader="dot" w:pos="9736"/>
            </w:tabs>
            <w:rPr>
              <w:b w:val="0"/>
              <w:bCs w:val="0"/>
              <w:noProof/>
              <w:kern w:val="2"/>
              <w:sz w:val="24"/>
              <w:szCs w:val="24"/>
              <w14:ligatures w14:val="standardContextual"/>
            </w:rPr>
          </w:pPr>
          <w:hyperlink w:anchor="_Toc221718633" w:history="1">
            <w:r>
              <w:rPr>
                <w:rStyle w:val="Hyperlink"/>
                <w:noProof/>
              </w:rPr>
              <w:t>2.3 Boundary Change and Agricultural Data: Implications for Longitudinal Analysis</w:t>
            </w:r>
            <w:r>
              <w:rPr>
                <w:noProof/>
                <w:webHidden/>
              </w:rPr>
              <w:tab/>
              <w:fldChar w:fldCharType="begin"/>
              <w:instrText xml:space="preserve"> PAGEREF _Toc221718633 \h </w:instrText>
              <w:fldChar w:fldCharType="separate"/>
              <w:t>15</w:t>
              <w:fldChar w:fldCharType="end"/>
            </w:r>
          </w:hyperlink>
        </w:p>
        <w:p w14:paraId="05597A91" w14:textId="29B4E7A0" w:rsidR="005316EE" w:rsidRDefault="005316EE">
          <w:pPr>
            <w:pStyle w:val="TOC2"/>
            <w:tabs>
              <w:tab w:val="right" w:leader="dot" w:pos="9736"/>
            </w:tabs>
            <w:rPr>
              <w:b w:val="0"/>
              <w:bCs w:val="0"/>
              <w:noProof/>
              <w:kern w:val="2"/>
              <w:sz w:val="24"/>
              <w:szCs w:val="24"/>
              <w14:ligatures w14:val="standardContextual"/>
            </w:rPr>
          </w:pPr>
          <w:hyperlink w:anchor="_Toc221718634" w:history="1">
            <w:r>
              <w:rPr>
                <w:rStyle w:val="Hyperlink"/>
                <w:noProof/>
              </w:rPr>
              <w:t>2.4 Theoretical Framework: Administrative Continuity, Temporal GIS, and Institutional Path Dependency</w:t>
            </w:r>
            <w:r>
              <w:rPr>
                <w:noProof/>
                <w:webHidden/>
              </w:rPr>
              <w:tab/>
              <w:fldChar w:fldCharType="begin"/>
              <w:instrText xml:space="preserve"> PAGEREF _Toc221718634 \h </w:instrText>
              <w:fldChar w:fldCharType="separate"/>
              <w:t>15</w:t>
              <w:fldChar w:fldCharType="end"/>
            </w:r>
          </w:hyperlink>
        </w:p>
        <w:p w14:paraId="54BFB583" w14:textId="140EABB3" w:rsidR="005316EE" w:rsidRDefault="005316EE">
          <w:pPr>
            <w:pStyle w:val="TOC1"/>
            <w:tabs>
              <w:tab w:val="right" w:leader="dot" w:pos="9736"/>
            </w:tabs>
            <w:rPr>
              <w:b w:val="0"/>
              <w:bCs w:val="0"/>
              <w:i w:val="0"/>
              <w:iCs w:val="0"/>
              <w:noProof/>
              <w:kern w:val="2"/>
              <w14:ligatures w14:val="standardContextual"/>
            </w:rPr>
          </w:pPr>
          <w:hyperlink w:anchor="_Toc221718635" w:history="1">
            <w:r>
              <w:rPr>
                <w:rStyle w:val="Hyperlink"/>
                <w:noProof/>
              </w:rPr>
              <w:t>2.5 International Administrative Lineage Systems: Triggers, Trade-offs, and Lessons</w:t>
            </w:r>
            <w:r>
              <w:rPr>
                <w:noProof/>
                <w:webHidden/>
              </w:rPr>
              <w:tab/>
              <w:fldChar w:fldCharType="begin"/>
              <w:instrText xml:space="preserve"> PAGEREF _Toc221718635 \h </w:instrText>
              <w:fldChar w:fldCharType="separate"/>
              <w:t>16</w:t>
              <w:fldChar w:fldCharType="end"/>
            </w:r>
          </w:hyperlink>
        </w:p>
        <w:p w14:paraId="59A33C34" w14:textId="022574E1" w:rsidR="005316EE" w:rsidRDefault="005316EE">
          <w:pPr>
            <w:pStyle w:val="TOC2"/>
            <w:tabs>
              <w:tab w:val="right" w:leader="dot" w:pos="9736"/>
            </w:tabs>
            <w:rPr>
              <w:b w:val="0"/>
              <w:bCs w:val="0"/>
              <w:noProof/>
              <w:kern w:val="2"/>
              <w:sz w:val="24"/>
              <w:szCs w:val="24"/>
              <w14:ligatures w14:val="standardContextual"/>
            </w:rPr>
          </w:pPr>
          <w:hyperlink w:anchor="_Toc221718636" w:history="1">
            <w:r>
              <w:rPr>
                <w:rStyle w:val="Hyperlink"/>
                <w:noProof/>
              </w:rPr>
              <w:t>2.5.1 United States: Federal Coding and Geographic Standardization</w:t>
            </w:r>
            <w:r>
              <w:rPr>
                <w:noProof/>
                <w:webHidden/>
              </w:rPr>
              <w:tab/>
              <w:fldChar w:fldCharType="begin"/>
              <w:instrText xml:space="preserve"> PAGEREF _Toc221718636 \h </w:instrText>
              <w:fldChar w:fldCharType="separate"/>
              <w:t>16</w:t>
              <w:fldChar w:fldCharType="end"/>
            </w:r>
          </w:hyperlink>
        </w:p>
        <w:p w14:paraId="66497A05" w14:textId="42053577" w:rsidR="005316EE" w:rsidRDefault="005316EE">
          <w:pPr>
            <w:pStyle w:val="TOC2"/>
            <w:tabs>
              <w:tab w:val="right" w:leader="dot" w:pos="9736"/>
            </w:tabs>
            <w:rPr>
              <w:b w:val="0"/>
              <w:bCs w:val="0"/>
              <w:noProof/>
              <w:kern w:val="2"/>
              <w:sz w:val="24"/>
              <w:szCs w:val="24"/>
              <w14:ligatures w14:val="standardContextual"/>
            </w:rPr>
          </w:pPr>
          <w:hyperlink w:anchor="_Toc221718637" w:history="1">
            <w:r>
              <w:rPr>
                <w:rStyle w:val="Hyperlink"/>
                <w:noProof/>
              </w:rPr>
              <w:t>2.5.2 European Union: NUTS and Cohesion Policy</w:t>
            </w:r>
            <w:r>
              <w:rPr>
                <w:noProof/>
                <w:webHidden/>
              </w:rPr>
              <w:tab/>
              <w:fldChar w:fldCharType="begin"/>
              <w:instrText xml:space="preserve"> PAGEREF _Toc221718637 \h </w:instrText>
              <w:fldChar w:fldCharType="separate"/>
              <w:t>17</w:t>
              <w:fldChar w:fldCharType="end"/>
            </w:r>
          </w:hyperlink>
        </w:p>
        <w:p w14:paraId="2BDAF792" w14:textId="3A448CC9" w:rsidR="005316EE" w:rsidRDefault="005316EE">
          <w:pPr>
            <w:pStyle w:val="TOC2"/>
            <w:tabs>
              <w:tab w:val="right" w:leader="dot" w:pos="9736"/>
            </w:tabs>
            <w:rPr>
              <w:b w:val="0"/>
              <w:bCs w:val="0"/>
              <w:noProof/>
              <w:kern w:val="2"/>
              <w:sz w:val="24"/>
              <w:szCs w:val="24"/>
              <w14:ligatures w14:val="standardContextual"/>
            </w:rPr>
          </w:pPr>
          <w:hyperlink w:anchor="_Toc221718638" w:history="1">
            <w:r>
              <w:rPr>
                <w:rStyle w:val="Hyperlink"/>
                <w:noProof/>
              </w:rPr>
              <w:t>2.5.3 Australia: ASGS and Statistical Reform</w:t>
            </w:r>
            <w:r>
              <w:rPr>
                <w:noProof/>
                <w:webHidden/>
              </w:rPr>
              <w:tab/>
              <w:fldChar w:fldCharType="begin"/>
              <w:instrText xml:space="preserve"> PAGEREF _Toc221718638 \h </w:instrText>
              <w:fldChar w:fldCharType="separate"/>
              <w:t>17</w:t>
              <w:fldChar w:fldCharType="end"/>
            </w:r>
          </w:hyperlink>
        </w:p>
        <w:p w14:paraId="0A586925" w14:textId="2652756E" w:rsidR="005316EE" w:rsidRDefault="005316EE">
          <w:pPr>
            <w:pStyle w:val="TOC2"/>
            <w:tabs>
              <w:tab w:val="right" w:leader="dot" w:pos="9736"/>
            </w:tabs>
            <w:rPr>
              <w:b w:val="0"/>
              <w:bCs w:val="0"/>
              <w:noProof/>
              <w:kern w:val="2"/>
              <w:sz w:val="24"/>
              <w:szCs w:val="24"/>
              <w14:ligatures w14:val="standardContextual"/>
            </w:rPr>
          </w:pPr>
          <w:hyperlink w:anchor="_Toc221718639" w:history="1">
            <w:r>
              <w:rPr>
                <w:rStyle w:val="Hyperlink"/>
                <w:noProof/>
              </w:rPr>
              <w:t>2.5.4 Comparative Implications for India</w:t>
            </w:r>
            <w:r>
              <w:rPr>
                <w:noProof/>
                <w:webHidden/>
              </w:rPr>
              <w:tab/>
              <w:fldChar w:fldCharType="begin"/>
              <w:instrText xml:space="preserve"> PAGEREF _Toc221718639 \h </w:instrText>
              <w:fldChar w:fldCharType="separate"/>
              <w:t>17</w:t>
              <w:fldChar w:fldCharType="end"/>
            </w:r>
          </w:hyperlink>
        </w:p>
        <w:p w14:paraId="7CC66064" w14:textId="0C3DC573" w:rsidR="005316EE" w:rsidRDefault="005316EE">
          <w:pPr>
            <w:pStyle w:val="TOC2"/>
            <w:tabs>
              <w:tab w:val="right" w:leader="dot" w:pos="9736"/>
            </w:tabs>
            <w:rPr>
              <w:b w:val="0"/>
              <w:bCs w:val="0"/>
              <w:noProof/>
              <w:kern w:val="2"/>
              <w:sz w:val="24"/>
              <w:szCs w:val="24"/>
              <w14:ligatures w14:val="standardContextual"/>
            </w:rPr>
          </w:pPr>
          <w:hyperlink w:anchor="_Toc221718640" w:history="1">
            <w:r>
              <w:rPr>
                <w:rStyle w:val="Hyperlink"/>
                <w:noProof/>
              </w:rPr>
              <w:t>2.6 Research Gaps and Justification for the Present Study</w:t>
            </w:r>
            <w:r>
              <w:rPr>
                <w:noProof/>
                <w:webHidden/>
              </w:rPr>
              <w:tab/>
              <w:fldChar w:fldCharType="begin"/>
              <w:instrText xml:space="preserve"> PAGEREF _Toc221718640 \h </w:instrText>
              <w:fldChar w:fldCharType="separate"/>
              <w:t>18</w:t>
              <w:fldChar w:fldCharType="end"/>
            </w:r>
          </w:hyperlink>
        </w:p>
        <w:p w14:paraId="616CE61F" w14:textId="17D7157F" w:rsidR="005316EE" w:rsidRDefault="005316EE">
          <w:pPr>
            <w:pStyle w:val="TOC1"/>
            <w:tabs>
              <w:tab w:val="right" w:leader="dot" w:pos="9736"/>
            </w:tabs>
            <w:rPr>
              <w:b w:val="0"/>
              <w:bCs w:val="0"/>
              <w:i w:val="0"/>
              <w:iCs w:val="0"/>
              <w:noProof/>
              <w:kern w:val="2"/>
              <w14:ligatures w14:val="standardContextual"/>
            </w:rPr>
          </w:pPr>
          <w:hyperlink w:anchor="_Toc221718641" w:history="1">
            <w:r>
              <w:rPr>
                <w:rStyle w:val="Hyperlink"/>
                <w:noProof/>
              </w:rPr>
              <w:t>SECTION 3: POLICY AND INSTITUTIONAL LANDSCAPE</w:t>
            </w:r>
            <w:r>
              <w:rPr>
                <w:noProof/>
                <w:webHidden/>
              </w:rPr>
              <w:tab/>
              <w:fldChar w:fldCharType="begin"/>
              <w:instrText xml:space="preserve"> PAGEREF _Toc221718641 \h </w:instrText>
              <w:fldChar w:fldCharType="separate"/>
              <w:t>20</w:t>
              <w:fldChar w:fldCharType="end"/>
            </w:r>
          </w:hyperlink>
        </w:p>
        <w:p w14:paraId="29C50E9A" w14:textId="59A27B23" w:rsidR="005316EE" w:rsidRDefault="005316EE">
          <w:pPr>
            <w:pStyle w:val="TOC2"/>
            <w:tabs>
              <w:tab w:val="right" w:leader="dot" w:pos="9736"/>
            </w:tabs>
            <w:rPr>
              <w:b w:val="0"/>
              <w:bCs w:val="0"/>
              <w:noProof/>
              <w:kern w:val="2"/>
              <w:sz w:val="24"/>
              <w:szCs w:val="24"/>
              <w14:ligatures w14:val="standardContextual"/>
            </w:rPr>
          </w:pPr>
          <w:hyperlink w:anchor="_Toc221718642" w:history="1">
            <w:r>
              <w:rPr>
                <w:rStyle w:val="Hyperlink"/>
                <w:noProof/>
              </w:rPr>
              <w:t>3.1 Constitutional and Legal Framework Governing District Reorganization</w:t>
            </w:r>
            <w:r>
              <w:rPr>
                <w:noProof/>
                <w:webHidden/>
              </w:rPr>
              <w:tab/>
              <w:fldChar w:fldCharType="begin"/>
              <w:instrText xml:space="preserve"> PAGEREF _Toc221718642 \h </w:instrText>
              <w:fldChar w:fldCharType="separate"/>
              <w:t>20</w:t>
              <w:fldChar w:fldCharType="end"/>
            </w:r>
          </w:hyperlink>
        </w:p>
        <w:p w14:paraId="07CDED89" w14:textId="3ADFE1AC" w:rsidR="005316EE" w:rsidRDefault="005316EE">
          <w:pPr>
            <w:pStyle w:val="TOC2"/>
            <w:tabs>
              <w:tab w:val="right" w:leader="dot" w:pos="9736"/>
            </w:tabs>
            <w:rPr>
              <w:b w:val="0"/>
              <w:bCs w:val="0"/>
              <w:noProof/>
              <w:kern w:val="2"/>
              <w:sz w:val="24"/>
              <w:szCs w:val="24"/>
              <w14:ligatures w14:val="standardContextual"/>
            </w:rPr>
          </w:pPr>
          <w:hyperlink w:anchor="_Toc221718643" w:history="1">
            <w:r>
              <w:rPr>
                <w:rStyle w:val="Hyperlink"/>
                <w:noProof/>
              </w:rPr>
              <w:t>3.2 Institutional Architecture and Fragmentation of Responsibility</w:t>
            </w:r>
            <w:r>
              <w:rPr>
                <w:noProof/>
                <w:webHidden/>
              </w:rPr>
              <w:tab/>
              <w:fldChar w:fldCharType="begin"/>
              <w:instrText xml:space="preserve"> PAGEREF _Toc221718643 \h </w:instrText>
              <w:fldChar w:fldCharType="separate"/>
              <w:t>20</w:t>
              <w:fldChar w:fldCharType="end"/>
            </w:r>
          </w:hyperlink>
        </w:p>
        <w:p w14:paraId="021E4E1B" w14:textId="14DA556F" w:rsidR="005316EE" w:rsidRDefault="005316EE">
          <w:pPr>
            <w:pStyle w:val="TOC2"/>
            <w:tabs>
              <w:tab w:val="right" w:leader="dot" w:pos="9736"/>
            </w:tabs>
            <w:rPr>
              <w:b w:val="0"/>
              <w:bCs w:val="0"/>
              <w:noProof/>
              <w:kern w:val="2"/>
              <w:sz w:val="24"/>
              <w:szCs w:val="24"/>
              <w14:ligatures w14:val="standardContextual"/>
            </w:rPr>
          </w:pPr>
          <w:hyperlink w:anchor="_Toc221718644" w:history="1">
            <w:r>
              <w:rPr>
                <w:rStyle w:val="Hyperlink"/>
                <w:noProof/>
              </w:rPr>
              <w:t>3.3 Existing Administrative and Statistical Data Systems</w:t>
            </w:r>
            <w:r>
              <w:rPr>
                <w:noProof/>
                <w:webHidden/>
              </w:rPr>
              <w:tab/>
              <w:fldChar w:fldCharType="begin"/>
              <w:instrText xml:space="preserve"> PAGEREF _Toc221718644 \h </w:instrText>
              <w:fldChar w:fldCharType="separate"/>
              <w:t>20</w:t>
              <w:fldChar w:fldCharType="end"/>
            </w:r>
          </w:hyperlink>
        </w:p>
        <w:p w14:paraId="5FA71129" w14:textId="49743598" w:rsidR="005316EE" w:rsidRDefault="005316EE">
          <w:pPr>
            <w:pStyle w:val="TOC2"/>
            <w:tabs>
              <w:tab w:val="right" w:leader="dot" w:pos="9736"/>
            </w:tabs>
            <w:rPr>
              <w:b w:val="0"/>
              <w:bCs w:val="0"/>
              <w:noProof/>
              <w:kern w:val="2"/>
              <w:sz w:val="24"/>
              <w:szCs w:val="24"/>
              <w14:ligatures w14:val="standardContextual"/>
            </w:rPr>
          </w:pPr>
          <w:hyperlink w:anchor="_Toc221718645" w:history="1">
            <w:r>
              <w:rPr>
                <w:rStyle w:val="Hyperlink"/>
                <w:noProof/>
              </w:rPr>
              <w:t>3.4 Review of Previous Reform and Digitization Initiatives</w:t>
            </w:r>
            <w:r>
              <w:rPr>
                <w:noProof/>
                <w:webHidden/>
              </w:rPr>
              <w:tab/>
              <w:fldChar w:fldCharType="begin"/>
              <w:instrText xml:space="preserve"> PAGEREF _Toc221718645 \h </w:instrText>
              <w:fldChar w:fldCharType="separate"/>
              <w:t>21</w:t>
              <w:fldChar w:fldCharType="end"/>
            </w:r>
          </w:hyperlink>
        </w:p>
        <w:p w14:paraId="274A4A4F" w14:textId="4430E084" w:rsidR="005316EE" w:rsidRDefault="005316EE">
          <w:pPr>
            <w:pStyle w:val="TOC2"/>
            <w:tabs>
              <w:tab w:val="right" w:leader="dot" w:pos="9736"/>
            </w:tabs>
            <w:rPr>
              <w:b w:val="0"/>
              <w:bCs w:val="0"/>
              <w:noProof/>
              <w:kern w:val="2"/>
              <w:sz w:val="24"/>
              <w:szCs w:val="24"/>
              <w14:ligatures w14:val="standardContextual"/>
            </w:rPr>
          </w:pPr>
          <w:hyperlink w:anchor="_Toc221718646" w:history="1">
            <w:r>
              <w:rPr>
                <w:rStyle w:val="Hyperlink"/>
                <w:noProof/>
              </w:rPr>
              <w:t>3.5 International Comparative Approaches to Territorial Continuity</w:t>
            </w:r>
            <w:r>
              <w:rPr>
                <w:noProof/>
                <w:webHidden/>
              </w:rPr>
              <w:tab/>
              <w:fldChar w:fldCharType="begin"/>
              <w:instrText xml:space="preserve"> PAGEREF _Toc221718646 \h </w:instrText>
              <w:fldChar w:fldCharType="separate"/>
              <w:t>21</w:t>
              <w:fldChar w:fldCharType="end"/>
            </w:r>
          </w:hyperlink>
        </w:p>
        <w:p w14:paraId="68117F34" w14:textId="0EB40E86" w:rsidR="005316EE" w:rsidRDefault="005316EE">
          <w:pPr>
            <w:pStyle w:val="TOC2"/>
            <w:tabs>
              <w:tab w:val="right" w:leader="dot" w:pos="9736"/>
            </w:tabs>
            <w:rPr>
              <w:b w:val="0"/>
              <w:bCs w:val="0"/>
              <w:noProof/>
              <w:kern w:val="2"/>
              <w:sz w:val="24"/>
              <w:szCs w:val="24"/>
              <w14:ligatures w14:val="standardContextual"/>
            </w:rPr>
          </w:pPr>
          <w:hyperlink w:anchor="_Toc221718647" w:history="1">
            <w:r>
              <w:rPr>
                <w:rStyle w:val="Hyperlink"/>
                <w:noProof/>
              </w:rPr>
              <w:t>3.6 Evidence from RTI Responses: Institutional Data Gaps</w:t>
            </w:r>
            <w:r>
              <w:rPr>
                <w:noProof/>
                <w:webHidden/>
              </w:rPr>
              <w:tab/>
              <w:fldChar w:fldCharType="begin"/>
              <w:instrText xml:space="preserve"> PAGEREF _Toc221718647 \h </w:instrText>
              <w:fldChar w:fldCharType="separate"/>
              <w:t>22</w:t>
              <w:fldChar w:fldCharType="end"/>
            </w:r>
          </w:hyperlink>
        </w:p>
        <w:p w14:paraId="0249EB2D" w14:textId="3FFBAF38" w:rsidR="005316EE" w:rsidRDefault="005316EE">
          <w:pPr>
            <w:pStyle w:val="TOC2"/>
            <w:tabs>
              <w:tab w:val="right" w:leader="dot" w:pos="9736"/>
            </w:tabs>
            <w:rPr>
              <w:b w:val="0"/>
              <w:bCs w:val="0"/>
              <w:noProof/>
              <w:kern w:val="2"/>
              <w:sz w:val="24"/>
              <w:szCs w:val="24"/>
              <w14:ligatures w14:val="standardContextual"/>
            </w:rPr>
          </w:pPr>
          <w:hyperlink w:anchor="_Toc221718648" w:history="1">
            <w:r>
              <w:rPr>
                <w:rStyle w:val="Hyperlink"/>
                <w:noProof/>
              </w:rPr>
              <w:t>3.7 Implications for Governance and Data Continuity</w:t>
            </w:r>
            <w:r>
              <w:rPr>
                <w:noProof/>
                <w:webHidden/>
              </w:rPr>
              <w:tab/>
              <w:fldChar w:fldCharType="begin"/>
              <w:instrText xml:space="preserve"> PAGEREF _Toc221718648 \h </w:instrText>
              <w:fldChar w:fldCharType="separate"/>
              <w:t>22</w:t>
              <w:fldChar w:fldCharType="end"/>
            </w:r>
          </w:hyperlink>
        </w:p>
        <w:p w14:paraId="68CFC56F" w14:textId="37E2BD55" w:rsidR="005316EE" w:rsidRDefault="005316EE">
          <w:pPr>
            <w:pStyle w:val="TOC2"/>
            <w:tabs>
              <w:tab w:val="right" w:leader="dot" w:pos="9736"/>
            </w:tabs>
            <w:rPr>
              <w:b w:val="0"/>
              <w:bCs w:val="0"/>
              <w:noProof/>
              <w:kern w:val="2"/>
              <w:sz w:val="24"/>
              <w:szCs w:val="24"/>
              <w14:ligatures w14:val="standardContextual"/>
            </w:rPr>
          </w:pPr>
          <w:hyperlink w:anchor="_Toc221718649" w:history="1">
            <w:r>
              <w:rPr>
                <w:rStyle w:val="Hyperlink"/>
                <w:noProof/>
              </w:rPr>
              <w:t>3.8 Political Economy of District Creation and Data Neglect</w:t>
            </w:r>
            <w:r>
              <w:rPr>
                <w:noProof/>
                <w:webHidden/>
              </w:rPr>
              <w:tab/>
              <w:fldChar w:fldCharType="begin"/>
              <w:instrText xml:space="preserve"> PAGEREF _Toc221718649 \h </w:instrText>
              <w:fldChar w:fldCharType="separate"/>
              <w:t>23</w:t>
              <w:fldChar w:fldCharType="end"/>
            </w:r>
          </w:hyperlink>
        </w:p>
        <w:p w14:paraId="05D613FD" w14:textId="076A1CFD" w:rsidR="005316EE" w:rsidRDefault="005316EE">
          <w:pPr>
            <w:pStyle w:val="TOC3"/>
            <w:tabs>
              <w:tab w:val="right" w:leader="dot" w:pos="9736"/>
            </w:tabs>
            <w:rPr>
              <w:noProof/>
              <w:kern w:val="2"/>
              <w:sz w:val="24"/>
              <w:szCs w:val="24"/>
              <w14:ligatures w14:val="standardContextual"/>
            </w:rPr>
          </w:pPr>
          <w:hyperlink w:anchor="_Toc221718650" w:history="1">
            <w:r>
              <w:rPr>
                <w:rStyle w:val="Hyperlink"/>
                <w:noProof/>
              </w:rPr>
              <w:t>3.8.1 Why District Creation Is Politically Rewarding and Data Loss Is Not</w:t>
            </w:r>
            <w:r>
              <w:rPr>
                <w:noProof/>
                <w:webHidden/>
              </w:rPr>
              <w:tab/>
              <w:fldChar w:fldCharType="begin"/>
              <w:instrText xml:space="preserve"> PAGEREF _Toc221718650 \h </w:instrText>
              <w:fldChar w:fldCharType="separate"/>
              <w:t>23</w:t>
              <w:fldChar w:fldCharType="end"/>
            </w:r>
          </w:hyperlink>
        </w:p>
        <w:p w14:paraId="00C9812B" w14:textId="0BC0388A" w:rsidR="005316EE" w:rsidRDefault="005316EE">
          <w:pPr>
            <w:pStyle w:val="TOC3"/>
            <w:tabs>
              <w:tab w:val="right" w:leader="dot" w:pos="9736"/>
            </w:tabs>
            <w:rPr>
              <w:noProof/>
              <w:kern w:val="2"/>
              <w:sz w:val="24"/>
              <w:szCs w:val="24"/>
              <w14:ligatures w14:val="standardContextual"/>
            </w:rPr>
          </w:pPr>
          <w:hyperlink w:anchor="_Toc221718651" w:history="1">
            <w:r>
              <w:rPr>
                <w:rStyle w:val="Hyperlink"/>
                <w:noProof/>
              </w:rPr>
              <w:t>3.8.2 Bureaucratic Discretion and Resistance to Standardization</w:t>
            </w:r>
            <w:r>
              <w:rPr>
                <w:noProof/>
                <w:webHidden/>
              </w:rPr>
              <w:tab/>
              <w:fldChar w:fldCharType="begin"/>
              <w:instrText xml:space="preserve"> PAGEREF _Toc221718651 \h </w:instrText>
              <w:fldChar w:fldCharType="separate"/>
              <w:t>23</w:t>
              <w:fldChar w:fldCharType="end"/>
            </w:r>
          </w:hyperlink>
        </w:p>
        <w:p w14:paraId="4D6D0132" w14:textId="5530AFE1" w:rsidR="005316EE" w:rsidRDefault="005316EE">
          <w:pPr>
            <w:pStyle w:val="TOC3"/>
            <w:tabs>
              <w:tab w:val="right" w:leader="dot" w:pos="9736"/>
            </w:tabs>
            <w:rPr>
              <w:noProof/>
              <w:kern w:val="2"/>
              <w:sz w:val="24"/>
              <w:szCs w:val="24"/>
              <w14:ligatures w14:val="standardContextual"/>
            </w:rPr>
          </w:pPr>
          <w:hyperlink w:anchor="_Toc221718652" w:history="1">
            <w:r>
              <w:rPr>
                <w:rStyle w:val="Hyperlink"/>
                <w:noProof/>
              </w:rPr>
              <w:t>3.8.3 Federal Structure and the Diffusion of Accountability</w:t>
            </w:r>
            <w:r>
              <w:rPr>
                <w:noProof/>
                <w:webHidden/>
              </w:rPr>
              <w:tab/>
              <w:fldChar w:fldCharType="begin"/>
              <w:instrText xml:space="preserve"> PAGEREF _Toc221718652 \h </w:instrText>
              <w:fldChar w:fldCharType="separate"/>
              <w:t>23</w:t>
              <w:fldChar w:fldCharType="end"/>
            </w:r>
          </w:hyperlink>
        </w:p>
        <w:p w14:paraId="69D3CC4E" w14:textId="4A730E44" w:rsidR="005316EE" w:rsidRDefault="005316EE">
          <w:pPr>
            <w:pStyle w:val="TOC3"/>
            <w:tabs>
              <w:tab w:val="right" w:leader="dot" w:pos="9736"/>
            </w:tabs>
            <w:rPr>
              <w:noProof/>
              <w:kern w:val="2"/>
              <w:sz w:val="24"/>
              <w:szCs w:val="24"/>
              <w14:ligatures w14:val="standardContextual"/>
            </w:rPr>
          </w:pPr>
          <w:hyperlink w:anchor="_Toc221718653" w:history="1">
            <w:r>
              <w:rPr>
                <w:rStyle w:val="Hyperlink"/>
                <w:noProof/>
              </w:rPr>
              <w:t>3.8.4 Why the Status Quo Persists</w:t>
            </w:r>
            <w:r>
              <w:rPr>
                <w:noProof/>
                <w:webHidden/>
              </w:rPr>
              <w:tab/>
              <w:fldChar w:fldCharType="begin"/>
              <w:instrText xml:space="preserve"> PAGEREF _Toc221718653 \h </w:instrText>
              <w:fldChar w:fldCharType="separate"/>
              <w:t>24</w:t>
              <w:fldChar w:fldCharType="end"/>
            </w:r>
          </w:hyperlink>
        </w:p>
        <w:p w14:paraId="7D51BC46" w14:textId="33E21A9A" w:rsidR="005316EE" w:rsidRDefault="005316EE">
          <w:pPr>
            <w:pStyle w:val="TOC3"/>
            <w:tabs>
              <w:tab w:val="right" w:leader="dot" w:pos="9736"/>
            </w:tabs>
            <w:rPr>
              <w:noProof/>
              <w:kern w:val="2"/>
              <w:sz w:val="24"/>
              <w:szCs w:val="24"/>
              <w14:ligatures w14:val="standardContextual"/>
            </w:rPr>
          </w:pPr>
          <w:hyperlink w:anchor="_Toc221718654" w:history="1">
            <w:r>
              <w:rPr>
                <w:rStyle w:val="Hyperlink"/>
                <w:noProof/>
              </w:rPr>
              <w:t>3.8.5 Implications for Reform</w:t>
            </w:r>
            <w:r>
              <w:rPr>
                <w:noProof/>
                <w:webHidden/>
              </w:rPr>
              <w:tab/>
              <w:fldChar w:fldCharType="begin"/>
              <w:instrText xml:space="preserve"> PAGEREF _Toc221718654 \h </w:instrText>
              <w:fldChar w:fldCharType="separate"/>
              <w:t>24</w:t>
              <w:fldChar w:fldCharType="end"/>
            </w:r>
          </w:hyperlink>
        </w:p>
        <w:p w14:paraId="43B0D7DE" w14:textId="5BE4F647" w:rsidR="005316EE" w:rsidRDefault="005316EE">
          <w:pPr>
            <w:pStyle w:val="TOC1"/>
            <w:tabs>
              <w:tab w:val="right" w:leader="dot" w:pos="9736"/>
            </w:tabs>
            <w:rPr>
              <w:b w:val="0"/>
              <w:bCs w:val="0"/>
              <w:i w:val="0"/>
              <w:iCs w:val="0"/>
              <w:noProof/>
              <w:kern w:val="2"/>
              <w14:ligatures w14:val="standardContextual"/>
            </w:rPr>
          </w:pPr>
          <w:hyperlink w:anchor="_Toc221718655" w:history="1">
            <w:r>
              <w:rPr>
                <w:rStyle w:val="Hyperlink"/>
                <w:noProof/>
              </w:rPr>
              <w:t>SECTION 4: RESEARCH METHODOLOGY</w:t>
            </w:r>
            <w:r>
              <w:rPr>
                <w:noProof/>
                <w:webHidden/>
              </w:rPr>
              <w:tab/>
              <w:fldChar w:fldCharType="begin"/>
              <w:instrText xml:space="preserve"> PAGEREF _Toc221718655 \h </w:instrText>
              <w:fldChar w:fldCharType="separate"/>
              <w:t>25</w:t>
              <w:fldChar w:fldCharType="end"/>
            </w:r>
          </w:hyperlink>
        </w:p>
        <w:p w14:paraId="72564506" w14:textId="2A67DE79" w:rsidR="005316EE" w:rsidRDefault="005316EE">
          <w:pPr>
            <w:pStyle w:val="TOC2"/>
            <w:tabs>
              <w:tab w:val="right" w:leader="dot" w:pos="9736"/>
            </w:tabs>
            <w:rPr>
              <w:b w:val="0"/>
              <w:bCs w:val="0"/>
              <w:noProof/>
              <w:kern w:val="2"/>
              <w:sz w:val="24"/>
              <w:szCs w:val="24"/>
              <w14:ligatures w14:val="standardContextual"/>
            </w:rPr>
          </w:pPr>
          <w:hyperlink w:anchor="_Toc221718656" w:history="1">
            <w:r>
              <w:rPr>
                <w:rStyle w:val="Hyperlink"/>
                <w:noProof/>
              </w:rPr>
              <w:t>4.1 Research Design</w:t>
            </w:r>
            <w:r>
              <w:rPr>
                <w:noProof/>
                <w:webHidden/>
              </w:rPr>
              <w:tab/>
              <w:fldChar w:fldCharType="begin"/>
              <w:instrText xml:space="preserve"> PAGEREF _Toc221718656 \h </w:instrText>
              <w:fldChar w:fldCharType="separate"/>
              <w:t>25</w:t>
              <w:fldChar w:fldCharType="end"/>
            </w:r>
          </w:hyperlink>
        </w:p>
        <w:p w14:paraId="72A2EE2A" w14:textId="281403F6" w:rsidR="005316EE" w:rsidRDefault="005316EE">
          <w:pPr>
            <w:pStyle w:val="TOC2"/>
            <w:tabs>
              <w:tab w:val="right" w:leader="dot" w:pos="9736"/>
            </w:tabs>
            <w:rPr>
              <w:b w:val="0"/>
              <w:bCs w:val="0"/>
              <w:noProof/>
              <w:kern w:val="2"/>
              <w:sz w:val="24"/>
              <w:szCs w:val="24"/>
              <w14:ligatures w14:val="standardContextual"/>
            </w:rPr>
          </w:pPr>
          <w:hyperlink w:anchor="_Toc221718657" w:history="1">
            <w:r>
              <w:rPr>
                <w:rStyle w:val="Hyperlink"/>
                <w:noProof/>
              </w:rPr>
              <w:t>4.2 Study Area and Temporal Scope</w:t>
            </w:r>
            <w:r>
              <w:rPr>
                <w:noProof/>
                <w:webHidden/>
              </w:rPr>
              <w:tab/>
              <w:fldChar w:fldCharType="begin"/>
              <w:instrText xml:space="preserve"> PAGEREF _Toc221718657 \h </w:instrText>
              <w:fldChar w:fldCharType="separate"/>
              <w:t>25</w:t>
              <w:fldChar w:fldCharType="end"/>
            </w:r>
          </w:hyperlink>
        </w:p>
        <w:p w14:paraId="6F97AC2E" w14:textId="53AC8D6E" w:rsidR="005316EE" w:rsidRDefault="005316EE">
          <w:pPr>
            <w:pStyle w:val="TOC2"/>
            <w:tabs>
              <w:tab w:val="right" w:leader="dot" w:pos="9736"/>
            </w:tabs>
            <w:rPr>
              <w:b w:val="0"/>
              <w:bCs w:val="0"/>
              <w:noProof/>
              <w:kern w:val="2"/>
              <w:sz w:val="24"/>
              <w:szCs w:val="24"/>
              <w14:ligatures w14:val="standardContextual"/>
            </w:rPr>
          </w:pPr>
          <w:hyperlink w:anchor="_Toc221718658" w:history="1">
            <w:r>
              <w:rPr>
                <w:rStyle w:val="Hyperlink"/>
                <w:noProof/>
              </w:rPr>
              <w:t>4.3 Data Sources</w:t>
            </w:r>
            <w:r>
              <w:rPr>
                <w:noProof/>
                <w:webHidden/>
              </w:rPr>
              <w:tab/>
              <w:fldChar w:fldCharType="begin"/>
              <w:instrText xml:space="preserve"> PAGEREF _Toc221718658 \h </w:instrText>
              <w:fldChar w:fldCharType="separate"/>
              <w:t>25</w:t>
              <w:fldChar w:fldCharType="end"/>
            </w:r>
          </w:hyperlink>
        </w:p>
        <w:p w14:paraId="28B54258" w14:textId="1C7A7851" w:rsidR="005316EE" w:rsidRDefault="005316EE">
          <w:pPr>
            <w:pStyle w:val="TOC2"/>
            <w:tabs>
              <w:tab w:val="right" w:leader="dot" w:pos="9736"/>
            </w:tabs>
            <w:rPr>
              <w:b w:val="0"/>
              <w:bCs w:val="0"/>
              <w:noProof/>
              <w:kern w:val="2"/>
              <w:sz w:val="24"/>
              <w:szCs w:val="24"/>
              <w14:ligatures w14:val="standardContextual"/>
            </w:rPr>
          </w:pPr>
          <w:hyperlink w:anchor="_Toc221718659" w:history="1">
            <w:r>
              <w:rPr>
                <w:rStyle w:val="Hyperlink"/>
                <w:noProof/>
              </w:rPr>
              <w:t>4.4 Data Collection and Compilation Process</w:t>
            </w:r>
            <w:r>
              <w:rPr>
                <w:noProof/>
                <w:webHidden/>
              </w:rPr>
              <w:tab/>
              <w:fldChar w:fldCharType="begin"/>
              <w:instrText xml:space="preserve"> PAGEREF _Toc221718659 \h </w:instrText>
              <w:fldChar w:fldCharType="separate"/>
              <w:t>26</w:t>
              <w:fldChar w:fldCharType="end"/>
            </w:r>
          </w:hyperlink>
        </w:p>
        <w:p w14:paraId="4CBEF785" w14:textId="7129AC0E" w:rsidR="005316EE" w:rsidRDefault="005316EE">
          <w:pPr>
            <w:pStyle w:val="TOC2"/>
            <w:tabs>
              <w:tab w:val="right" w:leader="dot" w:pos="9736"/>
            </w:tabs>
            <w:rPr>
              <w:b w:val="0"/>
              <w:bCs w:val="0"/>
              <w:noProof/>
              <w:kern w:val="2"/>
              <w:sz w:val="24"/>
              <w:szCs w:val="24"/>
              <w14:ligatures w14:val="standardContextual"/>
            </w:rPr>
          </w:pPr>
          <w:hyperlink w:anchor="_Toc221718660" w:history="1">
            <w:r>
              <w:rPr>
                <w:rStyle w:val="Hyperlink"/>
                <w:noProof/>
              </w:rPr>
              <w:t>4.5 Analytical Framework</w:t>
            </w:r>
            <w:r>
              <w:rPr>
                <w:noProof/>
                <w:webHidden/>
              </w:rPr>
              <w:tab/>
              <w:fldChar w:fldCharType="begin"/>
              <w:instrText xml:space="preserve"> PAGEREF _Toc221718660 \h </w:instrText>
              <w:fldChar w:fldCharType="separate"/>
              <w:t>26</w:t>
              <w:fldChar w:fldCharType="end"/>
            </w:r>
          </w:hyperlink>
        </w:p>
        <w:p w14:paraId="552A8314" w14:textId="1B4F340D" w:rsidR="005316EE" w:rsidRDefault="005316EE">
          <w:pPr>
            <w:pStyle w:val="TOC2"/>
            <w:tabs>
              <w:tab w:val="right" w:leader="dot" w:pos="9736"/>
            </w:tabs>
            <w:rPr>
              <w:b w:val="0"/>
              <w:bCs w:val="0"/>
              <w:noProof/>
              <w:kern w:val="2"/>
              <w:sz w:val="24"/>
              <w:szCs w:val="24"/>
              <w14:ligatures w14:val="standardContextual"/>
            </w:rPr>
          </w:pPr>
          <w:hyperlink w:anchor="_Toc221718661" w:history="1">
            <w:r>
              <w:rPr>
                <w:rStyle w:val="Hyperlink"/>
                <w:noProof/>
              </w:rPr>
              <w:t>4.6 Geospatial Analysis Approach</w:t>
            </w:r>
            <w:r>
              <w:rPr>
                <w:noProof/>
                <w:webHidden/>
              </w:rPr>
              <w:tab/>
              <w:fldChar w:fldCharType="begin"/>
              <w:instrText xml:space="preserve"> PAGEREF _Toc221718661 \h </w:instrText>
              <w:fldChar w:fldCharType="separate"/>
              <w:t>27</w:t>
              <w:fldChar w:fldCharType="end"/>
            </w:r>
          </w:hyperlink>
        </w:p>
        <w:p w14:paraId="5AF38755" w14:textId="54F19D6E" w:rsidR="005316EE" w:rsidRDefault="005316EE">
          <w:pPr>
            <w:pStyle w:val="TOC2"/>
            <w:tabs>
              <w:tab w:val="right" w:leader="dot" w:pos="9736"/>
            </w:tabs>
            <w:rPr>
              <w:b w:val="0"/>
              <w:bCs w:val="0"/>
              <w:noProof/>
              <w:kern w:val="2"/>
              <w:sz w:val="24"/>
              <w:szCs w:val="24"/>
              <w14:ligatures w14:val="standardContextual"/>
            </w:rPr>
          </w:pPr>
          <w:hyperlink w:anchor="_Toc221718662" w:history="1">
            <w:r>
              <w:rPr>
                <w:rStyle w:val="Hyperlink"/>
                <w:noProof/>
              </w:rPr>
              <w:t>4.7 Sectoral Focus: Agriculture</w:t>
            </w:r>
            <w:r>
              <w:rPr>
                <w:noProof/>
                <w:webHidden/>
              </w:rPr>
              <w:tab/>
              <w:fldChar w:fldCharType="begin"/>
              <w:instrText xml:space="preserve"> PAGEREF _Toc221718662 \h </w:instrText>
              <w:fldChar w:fldCharType="separate"/>
              <w:t>27</w:t>
              <w:fldChar w:fldCharType="end"/>
            </w:r>
          </w:hyperlink>
        </w:p>
        <w:p w14:paraId="4B9BA564" w14:textId="03A1A093" w:rsidR="005316EE" w:rsidRDefault="005316EE">
          <w:pPr>
            <w:pStyle w:val="TOC2"/>
            <w:tabs>
              <w:tab w:val="right" w:leader="dot" w:pos="9736"/>
            </w:tabs>
            <w:rPr>
              <w:b w:val="0"/>
              <w:bCs w:val="0"/>
              <w:noProof/>
              <w:kern w:val="2"/>
              <w:sz w:val="24"/>
              <w:szCs w:val="24"/>
              <w14:ligatures w14:val="standardContextual"/>
            </w:rPr>
          </w:pPr>
          <w:hyperlink w:anchor="_Toc221718663" w:history="1">
            <w:r>
              <w:rPr>
                <w:rStyle w:val="Hyperlink"/>
                <w:noProof/>
              </w:rPr>
              <w:t>4.8 Case Study Methodology</w:t>
            </w:r>
            <w:r>
              <w:rPr>
                <w:noProof/>
                <w:webHidden/>
              </w:rPr>
              <w:tab/>
              <w:fldChar w:fldCharType="begin"/>
              <w:instrText xml:space="preserve"> PAGEREF _Toc221718663 \h </w:instrText>
              <w:fldChar w:fldCharType="separate"/>
              <w:t>27</w:t>
              <w:fldChar w:fldCharType="end"/>
            </w:r>
          </w:hyperlink>
        </w:p>
        <w:p w14:paraId="2D24BB2E" w14:textId="294F73DB" w:rsidR="005316EE" w:rsidRDefault="005316EE">
          <w:pPr>
            <w:pStyle w:val="TOC2"/>
            <w:tabs>
              <w:tab w:val="right" w:leader="dot" w:pos="9736"/>
            </w:tabs>
            <w:rPr>
              <w:b w:val="0"/>
              <w:bCs w:val="0"/>
              <w:noProof/>
              <w:kern w:val="2"/>
              <w:sz w:val="24"/>
              <w:szCs w:val="24"/>
              <w14:ligatures w14:val="standardContextual"/>
            </w:rPr>
          </w:pPr>
          <w:hyperlink w:anchor="_Toc221718664" w:history="1">
            <w:r>
              <w:rPr>
                <w:rStyle w:val="Hyperlink"/>
                <w:noProof/>
              </w:rPr>
              <w:t>4.9 Validation, Transparency, and Limitations</w:t>
            </w:r>
            <w:r>
              <w:rPr>
                <w:noProof/>
                <w:webHidden/>
              </w:rPr>
              <w:tab/>
              <w:fldChar w:fldCharType="begin"/>
              <w:instrText xml:space="preserve"> PAGEREF _Toc221718664 \h </w:instrText>
              <w:fldChar w:fldCharType="separate"/>
              <w:t>28</w:t>
              <w:fldChar w:fldCharType="end"/>
            </w:r>
          </w:hyperlink>
        </w:p>
        <w:p w14:paraId="752DA2FB" w14:textId="224A13AD" w:rsidR="005316EE" w:rsidRDefault="005316EE">
          <w:pPr>
            <w:pStyle w:val="TOC2"/>
            <w:tabs>
              <w:tab w:val="right" w:leader="dot" w:pos="9736"/>
            </w:tabs>
            <w:rPr>
              <w:b w:val="0"/>
              <w:bCs w:val="0"/>
              <w:noProof/>
              <w:kern w:val="2"/>
              <w:sz w:val="24"/>
              <w:szCs w:val="24"/>
              <w14:ligatures w14:val="standardContextual"/>
            </w:rPr>
          </w:pPr>
          <w:hyperlink w:anchor="_Toc221718665" w:history="1">
            <w:r>
              <w:rPr>
                <w:rStyle w:val="Hyperlink"/>
                <w:noProof/>
              </w:rPr>
              <w:t>4.10 What the Method Produced</w:t>
            </w:r>
            <w:r>
              <w:rPr>
                <w:noProof/>
                <w:webHidden/>
              </w:rPr>
              <w:tab/>
              <w:fldChar w:fldCharType="begin"/>
              <w:instrText xml:space="preserve"> PAGEREF _Toc221718665 \h </w:instrText>
              <w:fldChar w:fldCharType="separate"/>
              <w:t>28</w:t>
              <w:fldChar w:fldCharType="end"/>
            </w:r>
          </w:hyperlink>
        </w:p>
        <w:p w14:paraId="72D27E20" w14:textId="7CF76DFC" w:rsidR="005316EE" w:rsidRDefault="005316EE">
          <w:pPr>
            <w:pStyle w:val="TOC1"/>
            <w:tabs>
              <w:tab w:val="right" w:leader="dot" w:pos="9736"/>
            </w:tabs>
            <w:rPr>
              <w:b w:val="0"/>
              <w:bCs w:val="0"/>
              <w:i w:val="0"/>
              <w:iCs w:val="0"/>
              <w:noProof/>
              <w:kern w:val="2"/>
              <w14:ligatures w14:val="standardContextual"/>
            </w:rPr>
          </w:pPr>
          <w:hyperlink w:anchor="_Toc221718666" w:history="1">
            <w:r>
              <w:rPr>
                <w:rStyle w:val="Hyperlink"/>
                <w:noProof/>
              </w:rPr>
              <w:t>SECTION 5: NATIONAL-LEVEL ANALYSIS OF DISTRICT EVOLUTION IN INDIA (1951–2024)</w:t>
            </w:r>
            <w:r>
              <w:rPr>
                <w:noProof/>
                <w:webHidden/>
              </w:rPr>
              <w:tab/>
              <w:fldChar w:fldCharType="begin"/>
              <w:instrText xml:space="preserve"> PAGEREF _Toc221718666 \h </w:instrText>
              <w:fldChar w:fldCharType="separate"/>
              <w:t>29</w:t>
              <w:fldChar w:fldCharType="end"/>
            </w:r>
          </w:hyperlink>
        </w:p>
        <w:p w14:paraId="103D9713" w14:textId="2207E666" w:rsidR="005316EE" w:rsidRDefault="005316EE">
          <w:pPr>
            <w:pStyle w:val="TOC2"/>
            <w:tabs>
              <w:tab w:val="right" w:leader="dot" w:pos="9736"/>
            </w:tabs>
            <w:rPr>
              <w:b w:val="0"/>
              <w:bCs w:val="0"/>
              <w:noProof/>
              <w:kern w:val="2"/>
              <w:sz w:val="24"/>
              <w:szCs w:val="24"/>
              <w14:ligatures w14:val="standardContextual"/>
            </w:rPr>
          </w:pPr>
          <w:hyperlink w:anchor="_Toc221718667" w:history="1">
            <w:r>
              <w:rPr>
                <w:rStyle w:val="Hyperlink"/>
                <w:noProof/>
              </w:rPr>
              <w:t>5.1 National Trajectory of District Expansion</w:t>
            </w:r>
            <w:r>
              <w:rPr>
                <w:noProof/>
                <w:webHidden/>
              </w:rPr>
              <w:tab/>
              <w:fldChar w:fldCharType="begin"/>
              <w:instrText xml:space="preserve"> PAGEREF _Toc221718667 \h </w:instrText>
              <w:fldChar w:fldCharType="separate"/>
              <w:t>29</w:t>
              <w:fldChar w:fldCharType="end"/>
            </w:r>
          </w:hyperlink>
        </w:p>
        <w:p w14:paraId="25D97AB6" w14:textId="4558D6B0" w:rsidR="005316EE" w:rsidRDefault="005316EE">
          <w:pPr>
            <w:pStyle w:val="TOC2"/>
            <w:tabs>
              <w:tab w:val="right" w:leader="dot" w:pos="9736"/>
            </w:tabs>
            <w:rPr>
              <w:b w:val="0"/>
              <w:bCs w:val="0"/>
              <w:noProof/>
              <w:kern w:val="2"/>
              <w:sz w:val="24"/>
              <w:szCs w:val="24"/>
              <w14:ligatures w14:val="standardContextual"/>
            </w:rPr>
          </w:pPr>
          <w:hyperlink w:anchor="_Toc221718668" w:history="1">
            <w:r>
              <w:rPr>
                <w:rStyle w:val="Hyperlink"/>
                <w:noProof/>
              </w:rPr>
              <w:t>5.2 Typology of District Boundary Changes and Data Disruption Severity</w:t>
            </w:r>
            <w:r>
              <w:rPr>
                <w:noProof/>
                <w:webHidden/>
              </w:rPr>
              <w:tab/>
              <w:fldChar w:fldCharType="begin"/>
              <w:instrText xml:space="preserve"> PAGEREF _Toc221718668 \h </w:instrText>
              <w:fldChar w:fldCharType="separate"/>
              <w:t>29</w:t>
              <w:fldChar w:fldCharType="end"/>
            </w:r>
          </w:hyperlink>
        </w:p>
        <w:p w14:paraId="2345648C" w14:textId="7C25CFE7" w:rsidR="005316EE" w:rsidRDefault="005316EE">
          <w:pPr>
            <w:pStyle w:val="TOC3"/>
            <w:tabs>
              <w:tab w:val="right" w:leader="dot" w:pos="9736"/>
            </w:tabs>
            <w:rPr>
              <w:noProof/>
              <w:kern w:val="2"/>
              <w:sz w:val="24"/>
              <w:szCs w:val="24"/>
              <w14:ligatures w14:val="standardContextual"/>
            </w:rPr>
          </w:pPr>
          <w:hyperlink w:anchor="_Toc221718669" w:history="1">
            <w:r>
              <w:rPr>
                <w:rStyle w:val="Hyperlink"/>
                <w:noProof/>
              </w:rPr>
              <w:t>1. Bifurcation and Trifurcation (Highest Disruption)</w:t>
            </w:r>
            <w:r>
              <w:rPr>
                <w:noProof/>
                <w:webHidden/>
              </w:rPr>
              <w:tab/>
              <w:fldChar w:fldCharType="begin"/>
              <w:instrText xml:space="preserve"> PAGEREF _Toc221718669 \h </w:instrText>
              <w:fldChar w:fldCharType="separate"/>
              <w:t>29</w:t>
              <w:fldChar w:fldCharType="end"/>
            </w:r>
          </w:hyperlink>
        </w:p>
        <w:p w14:paraId="382F0CD3" w14:textId="61B05FDE" w:rsidR="005316EE" w:rsidRDefault="005316EE">
          <w:pPr>
            <w:pStyle w:val="TOC3"/>
            <w:tabs>
              <w:tab w:val="right" w:leader="dot" w:pos="9736"/>
            </w:tabs>
            <w:rPr>
              <w:noProof/>
              <w:kern w:val="2"/>
              <w:sz w:val="24"/>
              <w:szCs w:val="24"/>
              <w14:ligatures w14:val="standardContextual"/>
            </w:rPr>
          </w:pPr>
          <w:hyperlink w:anchor="_Toc221718670" w:history="1">
            <w:r>
              <w:rPr>
                <w:rStyle w:val="Hyperlink"/>
                <w:noProof/>
              </w:rPr>
              <w:t>2. Boundary Transfers without New District Creation</w:t>
            </w:r>
            <w:r>
              <w:rPr>
                <w:noProof/>
                <w:webHidden/>
              </w:rPr>
              <w:tab/>
              <w:fldChar w:fldCharType="begin"/>
              <w:instrText xml:space="preserve"> PAGEREF _Toc221718670 \h </w:instrText>
              <w:fldChar w:fldCharType="separate"/>
              <w:t>29</w:t>
              <w:fldChar w:fldCharType="end"/>
            </w:r>
          </w:hyperlink>
        </w:p>
        <w:p w14:paraId="000BDCD0" w14:textId="2227F996" w:rsidR="005316EE" w:rsidRDefault="005316EE">
          <w:pPr>
            <w:pStyle w:val="TOC3"/>
            <w:tabs>
              <w:tab w:val="right" w:leader="dot" w:pos="9736"/>
            </w:tabs>
            <w:rPr>
              <w:noProof/>
              <w:kern w:val="2"/>
              <w:sz w:val="24"/>
              <w:szCs w:val="24"/>
              <w14:ligatures w14:val="standardContextual"/>
            </w:rPr>
          </w:pPr>
          <w:hyperlink w:anchor="_Toc221718671" w:history="1">
            <w:r>
              <w:rPr>
                <w:rStyle w:val="Hyperlink"/>
                <w:noProof/>
              </w:rPr>
              <w:t>3. Mergers and Dissolutions</w:t>
            </w:r>
            <w:r>
              <w:rPr>
                <w:noProof/>
                <w:webHidden/>
              </w:rPr>
              <w:tab/>
              <w:fldChar w:fldCharType="begin"/>
              <w:instrText xml:space="preserve"> PAGEREF _Toc221718671 \h </w:instrText>
              <w:fldChar w:fldCharType="separate"/>
              <w:t>29</w:t>
              <w:fldChar w:fldCharType="end"/>
            </w:r>
          </w:hyperlink>
        </w:p>
        <w:p w14:paraId="6222C917" w14:textId="4EEC8714" w:rsidR="005316EE" w:rsidRDefault="005316EE">
          <w:pPr>
            <w:pStyle w:val="TOC3"/>
            <w:tabs>
              <w:tab w:val="right" w:leader="dot" w:pos="9736"/>
            </w:tabs>
            <w:rPr>
              <w:noProof/>
              <w:kern w:val="2"/>
              <w:sz w:val="24"/>
              <w:szCs w:val="24"/>
              <w14:ligatures w14:val="standardContextual"/>
            </w:rPr>
          </w:pPr>
          <w:hyperlink w:anchor="_Toc221718672" w:history="1">
            <w:r>
              <w:rPr>
                <w:rStyle w:val="Hyperlink"/>
                <w:noProof/>
              </w:rPr>
              <w:t>4. Renaming and Administrative Reclassification (Lowest Disruption)</w:t>
            </w:r>
            <w:r>
              <w:rPr>
                <w:noProof/>
                <w:webHidden/>
              </w:rPr>
              <w:tab/>
              <w:fldChar w:fldCharType="begin"/>
              <w:instrText xml:space="preserve"> PAGEREF _Toc221718672 \h </w:instrText>
              <w:fldChar w:fldCharType="separate"/>
              <w:t>30</w:t>
              <w:fldChar w:fldCharType="end"/>
            </w:r>
          </w:hyperlink>
        </w:p>
        <w:p w14:paraId="6B8953AB" w14:textId="1BA02384" w:rsidR="005316EE" w:rsidRDefault="005316EE">
          <w:pPr>
            <w:pStyle w:val="TOC2"/>
            <w:tabs>
              <w:tab w:val="right" w:leader="dot" w:pos="9736"/>
            </w:tabs>
            <w:rPr>
              <w:b w:val="0"/>
              <w:bCs w:val="0"/>
              <w:noProof/>
              <w:kern w:val="2"/>
              <w:sz w:val="24"/>
              <w:szCs w:val="24"/>
              <w14:ligatures w14:val="standardContextual"/>
            </w:rPr>
          </w:pPr>
          <w:hyperlink w:anchor="_Toc221718673" w:history="1">
            <w:r>
              <w:rPr>
                <w:rStyle w:val="Hyperlink"/>
                <w:noProof/>
              </w:rPr>
              <w:t>5.3 Temporal Clustering and State-Level Variation</w:t>
            </w:r>
            <w:r>
              <w:rPr>
                <w:noProof/>
                <w:webHidden/>
              </w:rPr>
              <w:tab/>
              <w:fldChar w:fldCharType="begin"/>
              <w:instrText xml:space="preserve"> PAGEREF _Toc221718673 \h </w:instrText>
              <w:fldChar w:fldCharType="separate"/>
              <w:t>30</w:t>
              <w:fldChar w:fldCharType="end"/>
            </w:r>
          </w:hyperlink>
        </w:p>
        <w:p w14:paraId="0E5BA635" w14:textId="51F79E07" w:rsidR="005316EE" w:rsidRDefault="005316EE">
          <w:pPr>
            <w:pStyle w:val="TOC2"/>
            <w:tabs>
              <w:tab w:val="right" w:leader="dot" w:pos="9736"/>
            </w:tabs>
            <w:rPr>
              <w:b w:val="0"/>
              <w:bCs w:val="0"/>
              <w:noProof/>
              <w:kern w:val="2"/>
              <w:sz w:val="24"/>
              <w:szCs w:val="24"/>
              <w14:ligatures w14:val="standardContextual"/>
            </w:rPr>
          </w:pPr>
          <w:hyperlink w:anchor="_Toc221718674" w:history="1">
            <w:r>
              <w:rPr>
                <w:rStyle w:val="Hyperlink"/>
                <w:noProof/>
              </w:rPr>
              <w:t>5.4 District Evolution as a Structural Data Continuity Problem</w:t>
            </w:r>
            <w:r>
              <w:rPr>
                <w:noProof/>
                <w:webHidden/>
              </w:rPr>
              <w:tab/>
              <w:fldChar w:fldCharType="begin"/>
              <w:instrText xml:space="preserve"> PAGEREF _Toc221718674 \h </w:instrText>
              <w:fldChar w:fldCharType="separate"/>
              <w:t>30</w:t>
              <w:fldChar w:fldCharType="end"/>
            </w:r>
          </w:hyperlink>
        </w:p>
        <w:p w14:paraId="6D04060F" w14:textId="0ABF2FE6" w:rsidR="005316EE" w:rsidRDefault="005316EE">
          <w:pPr>
            <w:pStyle w:val="TOC2"/>
            <w:tabs>
              <w:tab w:val="right" w:leader="dot" w:pos="9736"/>
            </w:tabs>
            <w:rPr>
              <w:b w:val="0"/>
              <w:bCs w:val="0"/>
              <w:noProof/>
              <w:kern w:val="2"/>
              <w:sz w:val="24"/>
              <w:szCs w:val="24"/>
              <w14:ligatures w14:val="standardContextual"/>
            </w:rPr>
          </w:pPr>
          <w:hyperlink w:anchor="_Toc221718675" w:history="1">
            <w:r>
              <w:rPr>
                <w:rStyle w:val="Hyperlink"/>
                <w:noProof/>
              </w:rPr>
              <w:t>5.5 Implications for Agricultural Data and Analysis</w:t>
            </w:r>
            <w:r>
              <w:rPr>
                <w:noProof/>
                <w:webHidden/>
              </w:rPr>
              <w:tab/>
              <w:fldChar w:fldCharType="begin"/>
              <w:instrText xml:space="preserve"> PAGEREF _Toc221718675 \h </w:instrText>
              <w:fldChar w:fldCharType="separate"/>
              <w:t>30</w:t>
              <w:fldChar w:fldCharType="end"/>
            </w:r>
          </w:hyperlink>
        </w:p>
        <w:p w14:paraId="4E69603D" w14:textId="25022C51" w:rsidR="005316EE" w:rsidRDefault="005316EE">
          <w:pPr>
            <w:pStyle w:val="TOC2"/>
            <w:tabs>
              <w:tab w:val="right" w:leader="dot" w:pos="9736"/>
            </w:tabs>
            <w:rPr>
              <w:b w:val="0"/>
              <w:bCs w:val="0"/>
              <w:noProof/>
              <w:kern w:val="2"/>
              <w:sz w:val="24"/>
              <w:szCs w:val="24"/>
              <w14:ligatures w14:val="standardContextual"/>
            </w:rPr>
          </w:pPr>
          <w:hyperlink w:anchor="_Toc221718676" w:history="1">
            <w:r>
              <w:rPr>
                <w:rStyle w:val="Hyperlink"/>
                <w:noProof/>
              </w:rPr>
              <w:t>5.6 Documentation Gaps and National-Level Implications</w:t>
            </w:r>
            <w:r>
              <w:rPr>
                <w:noProof/>
                <w:webHidden/>
              </w:rPr>
              <w:tab/>
              <w:fldChar w:fldCharType="begin"/>
              <w:instrText xml:space="preserve"> PAGEREF _Toc221718676 \h </w:instrText>
              <w:fldChar w:fldCharType="separate"/>
              <w:t>31</w:t>
              <w:fldChar w:fldCharType="end"/>
            </w:r>
          </w:hyperlink>
        </w:p>
        <w:p w14:paraId="3B9DE87D" w14:textId="250F0135" w:rsidR="005316EE" w:rsidRDefault="005316EE">
          <w:pPr>
            <w:pStyle w:val="TOC2"/>
            <w:tabs>
              <w:tab w:val="right" w:leader="dot" w:pos="9736"/>
            </w:tabs>
            <w:rPr>
              <w:b w:val="0"/>
              <w:bCs w:val="0"/>
              <w:noProof/>
              <w:kern w:val="2"/>
              <w:sz w:val="24"/>
              <w:szCs w:val="24"/>
              <w14:ligatures w14:val="standardContextual"/>
            </w:rPr>
          </w:pPr>
          <w:hyperlink w:anchor="_Toc221718677" w:history="1">
            <w:r>
              <w:rPr>
                <w:rStyle w:val="Hyperlink"/>
                <w:noProof/>
              </w:rPr>
              <w:t>5.7 What the National Picture Shows</w:t>
            </w:r>
            <w:r>
              <w:rPr>
                <w:noProof/>
                <w:webHidden/>
              </w:rPr>
              <w:tab/>
              <w:fldChar w:fldCharType="begin"/>
              <w:instrText xml:space="preserve"> PAGEREF _Toc221718677 \h </w:instrText>
              <w:fldChar w:fldCharType="separate"/>
              <w:t>31</w:t>
              <w:fldChar w:fldCharType="end"/>
            </w:r>
          </w:hyperlink>
        </w:p>
        <w:p w14:paraId="33ECE591" w14:textId="6E656A84" w:rsidR="005316EE" w:rsidRDefault="005316EE">
          <w:pPr>
            <w:pStyle w:val="TOC2"/>
            <w:tabs>
              <w:tab w:val="right" w:leader="dot" w:pos="9736"/>
            </w:tabs>
            <w:rPr>
              <w:b w:val="0"/>
              <w:bCs w:val="0"/>
              <w:noProof/>
              <w:kern w:val="2"/>
              <w:sz w:val="24"/>
              <w:szCs w:val="24"/>
              <w14:ligatures w14:val="standardContextual"/>
            </w:rPr>
          </w:pPr>
          <w:hyperlink w:anchor="_Toc221718678" w:history="1">
            <w:r>
              <w:rPr>
                <w:rStyle w:val="Hyperlink"/>
                <w:noProof/>
              </w:rPr>
              <w:t>5.8  Illustrative Mechanism of Analytical Distortion Due to District Boundary Changes</w:t>
            </w:r>
            <w:r>
              <w:rPr>
                <w:noProof/>
                <w:webHidden/>
              </w:rPr>
              <w:tab/>
              <w:fldChar w:fldCharType="begin"/>
              <w:instrText xml:space="preserve"> PAGEREF _Toc221718678 \h </w:instrText>
              <w:fldChar w:fldCharType="separate"/>
              <w:t>31</w:t>
              <w:fldChar w:fldCharType="end"/>
            </w:r>
          </w:hyperlink>
        </w:p>
        <w:p w14:paraId="222FC392" w14:textId="744ECC24" w:rsidR="005316EE" w:rsidRDefault="005316EE">
          <w:pPr>
            <w:pStyle w:val="TOC1"/>
            <w:tabs>
              <w:tab w:val="right" w:leader="dot" w:pos="9736"/>
            </w:tabs>
            <w:rPr>
              <w:b w:val="0"/>
              <w:bCs w:val="0"/>
              <w:i w:val="0"/>
              <w:iCs w:val="0"/>
              <w:noProof/>
              <w:kern w:val="2"/>
              <w14:ligatures w14:val="standardContextual"/>
            </w:rPr>
          </w:pPr>
          <w:hyperlink w:anchor="_Toc221718679" w:history="1">
            <w:r>
              <w:rPr>
                <w:rStyle w:val="Hyperlink"/>
                <w:noProof/>
              </w:rPr>
              <w:t>SECTION 6: CASE STUDY I — CHHATTISGARH</w:t>
            </w:r>
            <w:r>
              <w:rPr>
                <w:noProof/>
                <w:webHidden/>
              </w:rPr>
              <w:tab/>
              <w:fldChar w:fldCharType="begin"/>
              <w:instrText xml:space="preserve"> PAGEREF _Toc221718679 \h </w:instrText>
              <w:fldChar w:fldCharType="separate"/>
              <w:t>33</w:t>
              <w:fldChar w:fldCharType="end"/>
            </w:r>
          </w:hyperlink>
        </w:p>
        <w:p w14:paraId="1D6E6DFD" w14:textId="5C41AFB8" w:rsidR="005316EE" w:rsidRDefault="005316EE">
          <w:pPr>
            <w:pStyle w:val="TOC2"/>
            <w:tabs>
              <w:tab w:val="right" w:leader="dot" w:pos="9736"/>
            </w:tabs>
            <w:rPr>
              <w:b w:val="0"/>
              <w:bCs w:val="0"/>
              <w:noProof/>
              <w:kern w:val="2"/>
              <w:sz w:val="24"/>
              <w:szCs w:val="24"/>
              <w14:ligatures w14:val="standardContextual"/>
            </w:rPr>
          </w:pPr>
          <w:hyperlink w:anchor="_Toc221718680" w:history="1">
            <w:r>
              <w:rPr>
                <w:rStyle w:val="Hyperlink"/>
                <w:noProof/>
              </w:rPr>
              <w:t>6.1 State Formation and Administrative Starting Point</w:t>
            </w:r>
            <w:r>
              <w:rPr>
                <w:noProof/>
                <w:webHidden/>
              </w:rPr>
              <w:tab/>
              <w:fldChar w:fldCharType="begin"/>
              <w:instrText xml:space="preserve"> PAGEREF _Toc221718680 \h </w:instrText>
              <w:fldChar w:fldCharType="separate"/>
              <w:t>33</w:t>
              <w:fldChar w:fldCharType="end"/>
            </w:r>
          </w:hyperlink>
        </w:p>
        <w:p w14:paraId="307E545C" w14:textId="77A68E1D" w:rsidR="005316EE" w:rsidRDefault="005316EE">
          <w:pPr>
            <w:pStyle w:val="TOC2"/>
            <w:tabs>
              <w:tab w:val="right" w:leader="dot" w:pos="9736"/>
            </w:tabs>
            <w:rPr>
              <w:b w:val="0"/>
              <w:bCs w:val="0"/>
              <w:noProof/>
              <w:kern w:val="2"/>
              <w:sz w:val="24"/>
              <w:szCs w:val="24"/>
              <w14:ligatures w14:val="standardContextual"/>
            </w:rPr>
          </w:pPr>
          <w:hyperlink w:anchor="_Toc221718681" w:history="1">
            <w:r>
              <w:rPr>
                <w:rStyle w:val="Hyperlink"/>
                <w:noProof/>
              </w:rPr>
              <w:t>6.2 Trajectory of District Proliferation</w:t>
            </w:r>
            <w:r>
              <w:rPr>
                <w:noProof/>
                <w:webHidden/>
              </w:rPr>
              <w:tab/>
              <w:fldChar w:fldCharType="begin"/>
              <w:instrText xml:space="preserve"> PAGEREF _Toc221718681 \h </w:instrText>
              <w:fldChar w:fldCharType="separate"/>
              <w:t>33</w:t>
              <w:fldChar w:fldCharType="end"/>
            </w:r>
          </w:hyperlink>
        </w:p>
        <w:p w14:paraId="797711E7" w14:textId="5D724238" w:rsidR="005316EE" w:rsidRDefault="005316EE">
          <w:pPr>
            <w:pStyle w:val="TOC2"/>
            <w:tabs>
              <w:tab w:val="right" w:leader="dot" w:pos="9736"/>
            </w:tabs>
            <w:rPr>
              <w:b w:val="0"/>
              <w:bCs w:val="0"/>
              <w:noProof/>
              <w:kern w:val="2"/>
              <w:sz w:val="24"/>
              <w:szCs w:val="24"/>
              <w14:ligatures w14:val="standardContextual"/>
            </w:rPr>
          </w:pPr>
          <w:hyperlink w:anchor="_Toc221718682" w:history="1">
            <w:r>
              <w:rPr>
                <w:rStyle w:val="Hyperlink"/>
                <w:noProof/>
              </w:rPr>
              <w:t>6.3 Institutional and Archival Characteristics</w:t>
            </w:r>
            <w:r>
              <w:rPr>
                <w:noProof/>
                <w:webHidden/>
              </w:rPr>
              <w:tab/>
              <w:fldChar w:fldCharType="begin"/>
              <w:instrText xml:space="preserve"> PAGEREF _Toc221718682 \h </w:instrText>
              <w:fldChar w:fldCharType="separate"/>
              <w:t>33</w:t>
              <w:fldChar w:fldCharType="end"/>
            </w:r>
          </w:hyperlink>
        </w:p>
        <w:p w14:paraId="67F6CBDE" w14:textId="138B70ED" w:rsidR="005316EE" w:rsidRDefault="005316EE">
          <w:pPr>
            <w:pStyle w:val="TOC2"/>
            <w:tabs>
              <w:tab w:val="right" w:leader="dot" w:pos="9736"/>
            </w:tabs>
            <w:rPr>
              <w:b w:val="0"/>
              <w:bCs w:val="0"/>
              <w:noProof/>
              <w:kern w:val="2"/>
              <w:sz w:val="24"/>
              <w:szCs w:val="24"/>
              <w14:ligatures w14:val="standardContextual"/>
            </w:rPr>
          </w:pPr>
          <w:hyperlink w:anchor="_Toc221718683" w:history="1">
            <w:r>
              <w:rPr>
                <w:rStyle w:val="Hyperlink"/>
                <w:noProof/>
              </w:rPr>
              <w:t>6.4 Agriculture as the Central Diagnostic Lens</w:t>
            </w:r>
            <w:r>
              <w:rPr>
                <w:noProof/>
                <w:webHidden/>
              </w:rPr>
              <w:tab/>
              <w:fldChar w:fldCharType="begin"/>
              <w:instrText xml:space="preserve"> PAGEREF _Toc221718683 \h </w:instrText>
              <w:fldChar w:fldCharType="separate"/>
              <w:t>34</w:t>
              <w:fldChar w:fldCharType="end"/>
            </w:r>
          </w:hyperlink>
        </w:p>
        <w:p w14:paraId="01F7F4B8" w14:textId="7F51D4AE" w:rsidR="005316EE" w:rsidRDefault="005316EE">
          <w:pPr>
            <w:pStyle w:val="TOC2"/>
            <w:tabs>
              <w:tab w:val="right" w:leader="dot" w:pos="9736"/>
            </w:tabs>
            <w:rPr>
              <w:b w:val="0"/>
              <w:bCs w:val="0"/>
              <w:noProof/>
              <w:kern w:val="2"/>
              <w:sz w:val="24"/>
              <w:szCs w:val="24"/>
              <w14:ligatures w14:val="standardContextual"/>
            </w:rPr>
          </w:pPr>
          <w:hyperlink w:anchor="_Toc221718684" w:history="1">
            <w:r>
              <w:rPr>
                <w:rStyle w:val="Hyperlink"/>
                <w:noProof/>
              </w:rPr>
              <w:t>6.5 Pattern Analysis: The Security–Accessibility Model of District Formation</w:t>
            </w:r>
            <w:r>
              <w:rPr>
                <w:noProof/>
                <w:webHidden/>
              </w:rPr>
              <w:tab/>
              <w:fldChar w:fldCharType="begin"/>
              <w:instrText xml:space="preserve"> PAGEREF _Toc221718684 \h </w:instrText>
              <w:fldChar w:fldCharType="separate"/>
              <w:t>34</w:t>
              <w:fldChar w:fldCharType="end"/>
            </w:r>
          </w:hyperlink>
        </w:p>
        <w:p w14:paraId="2073EDFE" w14:textId="5311E199" w:rsidR="005316EE" w:rsidRDefault="005316EE">
          <w:pPr>
            <w:pStyle w:val="TOC3"/>
            <w:tabs>
              <w:tab w:val="right" w:leader="dot" w:pos="9736"/>
            </w:tabs>
            <w:rPr>
              <w:noProof/>
              <w:kern w:val="2"/>
              <w:sz w:val="24"/>
              <w:szCs w:val="24"/>
              <w14:ligatures w14:val="standardContextual"/>
            </w:rPr>
          </w:pPr>
          <w:hyperlink w:anchor="_Toc221718685" w:history="1">
            <w:r>
              <w:rPr>
                <w:rStyle w:val="Hyperlink"/>
                <w:noProof/>
              </w:rPr>
              <w:t>LWE and Territorial Control (2007–2012)</w:t>
            </w:r>
            <w:r>
              <w:rPr>
                <w:noProof/>
                <w:webHidden/>
              </w:rPr>
              <w:tab/>
              <w:fldChar w:fldCharType="begin"/>
              <w:instrText xml:space="preserve"> PAGEREF _Toc221718685 \h </w:instrText>
              <w:fldChar w:fldCharType="separate"/>
              <w:t>34</w:t>
              <w:fldChar w:fldCharType="end"/>
            </w:r>
          </w:hyperlink>
        </w:p>
        <w:p w14:paraId="1A7DF721" w14:textId="15E0716E" w:rsidR="005316EE" w:rsidRDefault="005316EE">
          <w:pPr>
            <w:pStyle w:val="TOC3"/>
            <w:tabs>
              <w:tab w:val="right" w:leader="dot" w:pos="9736"/>
            </w:tabs>
            <w:rPr>
              <w:noProof/>
              <w:kern w:val="2"/>
              <w:sz w:val="24"/>
              <w:szCs w:val="24"/>
              <w14:ligatures w14:val="standardContextual"/>
            </w:rPr>
          </w:pPr>
          <w:hyperlink w:anchor="_Toc221718686" w:history="1">
            <w:r>
              <w:rPr>
                <w:rStyle w:val="Hyperlink"/>
                <w:noProof/>
              </w:rPr>
              <w:t>Administrative Unbundling and Cultural Recognition (2020–2022)</w:t>
            </w:r>
            <w:r>
              <w:rPr>
                <w:noProof/>
                <w:webHidden/>
              </w:rPr>
              <w:tab/>
              <w:fldChar w:fldCharType="begin"/>
              <w:instrText xml:space="preserve"> PAGEREF _Toc221718686 \h </w:instrText>
              <w:fldChar w:fldCharType="separate"/>
              <w:t>35</w:t>
              <w:fldChar w:fldCharType="end"/>
            </w:r>
          </w:hyperlink>
        </w:p>
        <w:p w14:paraId="6D7E6CE6" w14:textId="781B3495" w:rsidR="005316EE" w:rsidRDefault="005316EE">
          <w:pPr>
            <w:pStyle w:val="TOC2"/>
            <w:tabs>
              <w:tab w:val="right" w:leader="dot" w:pos="9736"/>
            </w:tabs>
            <w:rPr>
              <w:b w:val="0"/>
              <w:bCs w:val="0"/>
              <w:noProof/>
              <w:kern w:val="2"/>
              <w:sz w:val="24"/>
              <w:szCs w:val="24"/>
              <w14:ligatures w14:val="standardContextual"/>
            </w:rPr>
          </w:pPr>
          <w:hyperlink w:anchor="_Toc221718687" w:history="1">
            <w:r>
              <w:rPr>
                <w:rStyle w:val="Hyperlink"/>
                <w:noProof/>
              </w:rPr>
              <w:t>6.6 Implications for Data Continuity and Governance</w:t>
            </w:r>
            <w:r>
              <w:rPr>
                <w:noProof/>
                <w:webHidden/>
              </w:rPr>
              <w:tab/>
              <w:fldChar w:fldCharType="begin"/>
              <w:instrText xml:space="preserve"> PAGEREF _Toc221718687 \h </w:instrText>
              <w:fldChar w:fldCharType="separate"/>
              <w:t>35</w:t>
              <w:fldChar w:fldCharType="end"/>
            </w:r>
          </w:hyperlink>
        </w:p>
        <w:p w14:paraId="2624B170" w14:textId="6307738E" w:rsidR="005316EE" w:rsidRDefault="005316EE">
          <w:pPr>
            <w:pStyle w:val="TOC2"/>
            <w:tabs>
              <w:tab w:val="right" w:leader="dot" w:pos="9736"/>
            </w:tabs>
            <w:rPr>
              <w:b w:val="0"/>
              <w:bCs w:val="0"/>
              <w:noProof/>
              <w:kern w:val="2"/>
              <w:sz w:val="24"/>
              <w:szCs w:val="24"/>
              <w14:ligatures w14:val="standardContextual"/>
            </w:rPr>
          </w:pPr>
          <w:hyperlink w:anchor="_Toc221718688" w:history="1">
            <w:r>
              <w:rPr>
                <w:rStyle w:val="Hyperlink"/>
                <w:noProof/>
              </w:rPr>
              <w:t>6.7 Setting Up the Comparison</w:t>
            </w:r>
            <w:r>
              <w:rPr>
                <w:noProof/>
                <w:webHidden/>
              </w:rPr>
              <w:tab/>
              <w:fldChar w:fldCharType="begin"/>
              <w:instrText xml:space="preserve"> PAGEREF _Toc221718688 \h </w:instrText>
              <w:fldChar w:fldCharType="separate"/>
              <w:t>35</w:t>
              <w:fldChar w:fldCharType="end"/>
            </w:r>
          </w:hyperlink>
        </w:p>
        <w:p w14:paraId="68B7CF28" w14:textId="1A67D2E0" w:rsidR="005316EE" w:rsidRDefault="005316EE">
          <w:pPr>
            <w:pStyle w:val="TOC2"/>
            <w:tabs>
              <w:tab w:val="right" w:leader="dot" w:pos="9736"/>
            </w:tabs>
            <w:rPr>
              <w:b w:val="0"/>
              <w:bCs w:val="0"/>
              <w:noProof/>
              <w:kern w:val="2"/>
              <w:sz w:val="24"/>
              <w:szCs w:val="24"/>
              <w14:ligatures w14:val="standardContextual"/>
            </w:rPr>
          </w:pPr>
          <w:hyperlink w:anchor="_Toc221718689" w:history="1">
            <w:r>
              <w:rPr>
                <w:rStyle w:val="Hyperlink"/>
                <w:noProof/>
              </w:rPr>
              <w:t>6.8 District Evolution Table</w:t>
            </w:r>
            <w:r>
              <w:rPr>
                <w:noProof/>
                <w:webHidden/>
              </w:rPr>
              <w:tab/>
              <w:fldChar w:fldCharType="begin"/>
              <w:instrText xml:space="preserve"> PAGEREF _Toc221718689 \h </w:instrText>
              <w:fldChar w:fldCharType="separate"/>
              <w:t>35</w:t>
              <w:fldChar w:fldCharType="end"/>
            </w:r>
          </w:hyperlink>
        </w:p>
        <w:p w14:paraId="6E931795" w14:textId="6D5C3C6B" w:rsidR="005316EE" w:rsidRDefault="005316EE">
          <w:pPr>
            <w:pStyle w:val="TOC2"/>
            <w:tabs>
              <w:tab w:val="right" w:leader="dot" w:pos="9736"/>
            </w:tabs>
            <w:rPr>
              <w:b w:val="0"/>
              <w:bCs w:val="0"/>
              <w:noProof/>
              <w:kern w:val="2"/>
              <w:sz w:val="24"/>
              <w:szCs w:val="24"/>
              <w14:ligatures w14:val="standardContextual"/>
            </w:rPr>
          </w:pPr>
          <w:hyperlink w:anchor="_Toc221718690" w:history="1">
            <w:r>
              <w:rPr>
                <w:rStyle w:val="Hyperlink"/>
                <w:noProof/>
              </w:rPr>
              <w:t>Source: https://egazette.cg.nic.in/</w:t>
            </w:r>
            <w:r>
              <w:rPr>
                <w:noProof/>
                <w:webHidden/>
              </w:rPr>
              <w:tab/>
              <w:fldChar w:fldCharType="begin"/>
              <w:instrText xml:space="preserve"> PAGEREF _Toc221718690 \h </w:instrText>
              <w:fldChar w:fldCharType="separate"/>
              <w:t>36</w:t>
              <w:fldChar w:fldCharType="end"/>
            </w:r>
          </w:hyperlink>
        </w:p>
        <w:p w14:paraId="1BFC981B" w14:textId="7C4D3B38" w:rsidR="005316EE" w:rsidRDefault="005316EE">
          <w:pPr>
            <w:pStyle w:val="TOC1"/>
            <w:tabs>
              <w:tab w:val="right" w:leader="dot" w:pos="9736"/>
            </w:tabs>
            <w:rPr>
              <w:b w:val="0"/>
              <w:bCs w:val="0"/>
              <w:i w:val="0"/>
              <w:iCs w:val="0"/>
              <w:noProof/>
              <w:kern w:val="2"/>
              <w14:ligatures w14:val="standardContextual"/>
            </w:rPr>
          </w:pPr>
          <w:hyperlink w:anchor="_Toc221718691" w:history="1">
            <w:r>
              <w:rPr>
                <w:rStyle w:val="Hyperlink"/>
                <w:noProof/>
              </w:rPr>
              <w:t>SECTION 7: CASE STUDY II — GUJARAT</w:t>
            </w:r>
            <w:r>
              <w:rPr>
                <w:noProof/>
                <w:webHidden/>
              </w:rPr>
              <w:tab/>
              <w:fldChar w:fldCharType="begin"/>
              <w:instrText xml:space="preserve"> PAGEREF _Toc221718691 \h </w:instrText>
              <w:fldChar w:fldCharType="separate"/>
              <w:t>37</w:t>
              <w:fldChar w:fldCharType="end"/>
            </w:r>
          </w:hyperlink>
        </w:p>
        <w:p w14:paraId="446409B7" w14:textId="40DD5470" w:rsidR="005316EE" w:rsidRDefault="005316EE">
          <w:pPr>
            <w:pStyle w:val="TOC2"/>
            <w:tabs>
              <w:tab w:val="right" w:leader="dot" w:pos="9736"/>
            </w:tabs>
            <w:rPr>
              <w:b w:val="0"/>
              <w:bCs w:val="0"/>
              <w:noProof/>
              <w:kern w:val="2"/>
              <w:sz w:val="24"/>
              <w:szCs w:val="24"/>
              <w14:ligatures w14:val="standardContextual"/>
            </w:rPr>
          </w:pPr>
          <w:hyperlink w:anchor="_Toc221718692" w:history="1">
            <w:r>
              <w:rPr>
                <w:rStyle w:val="Hyperlink"/>
                <w:noProof/>
              </w:rPr>
              <w:t>7.1 State Formation and Administrative Maturity</w:t>
            </w:r>
            <w:r>
              <w:rPr>
                <w:noProof/>
                <w:webHidden/>
              </w:rPr>
              <w:tab/>
              <w:fldChar w:fldCharType="begin"/>
              <w:instrText xml:space="preserve"> PAGEREF _Toc221718692 \h </w:instrText>
              <w:fldChar w:fldCharType="separate"/>
              <w:t>37</w:t>
              <w:fldChar w:fldCharType="end"/>
            </w:r>
          </w:hyperlink>
        </w:p>
        <w:p w14:paraId="4CD59D60" w14:textId="5A3D8BEA" w:rsidR="005316EE" w:rsidRDefault="005316EE">
          <w:pPr>
            <w:pStyle w:val="TOC2"/>
            <w:tabs>
              <w:tab w:val="right" w:leader="dot" w:pos="9736"/>
            </w:tabs>
            <w:rPr>
              <w:b w:val="0"/>
              <w:bCs w:val="0"/>
              <w:noProof/>
              <w:kern w:val="2"/>
              <w:sz w:val="24"/>
              <w:szCs w:val="24"/>
              <w14:ligatures w14:val="standardContextual"/>
            </w:rPr>
          </w:pPr>
          <w:hyperlink w:anchor="_Toc221718693" w:history="1">
            <w:r>
              <w:rPr>
                <w:rStyle w:val="Hyperlink"/>
                <w:noProof/>
              </w:rPr>
              <w:t>7.2 Trajectory of District Evolution</w:t>
            </w:r>
            <w:r>
              <w:rPr>
                <w:noProof/>
                <w:webHidden/>
              </w:rPr>
              <w:tab/>
              <w:fldChar w:fldCharType="begin"/>
              <w:instrText xml:space="preserve"> PAGEREF _Toc221718693 \h </w:instrText>
              <w:fldChar w:fldCharType="separate"/>
              <w:t>37</w:t>
              <w:fldChar w:fldCharType="end"/>
            </w:r>
          </w:hyperlink>
        </w:p>
        <w:p w14:paraId="3A035B4B" w14:textId="18D7C946" w:rsidR="005316EE" w:rsidRDefault="005316EE">
          <w:pPr>
            <w:pStyle w:val="TOC2"/>
            <w:tabs>
              <w:tab w:val="right" w:leader="dot" w:pos="9736"/>
            </w:tabs>
            <w:rPr>
              <w:b w:val="0"/>
              <w:bCs w:val="0"/>
              <w:noProof/>
              <w:kern w:val="2"/>
              <w:sz w:val="24"/>
              <w:szCs w:val="24"/>
              <w14:ligatures w14:val="standardContextual"/>
            </w:rPr>
          </w:pPr>
          <w:hyperlink w:anchor="_Toc221718694" w:history="1">
            <w:r>
              <w:rPr>
                <w:rStyle w:val="Hyperlink"/>
                <w:noProof/>
              </w:rPr>
              <w:t>7.3 Legal and Administrative Basis of District Formation</w:t>
            </w:r>
            <w:r>
              <w:rPr>
                <w:noProof/>
                <w:webHidden/>
              </w:rPr>
              <w:tab/>
              <w:fldChar w:fldCharType="begin"/>
              <w:instrText xml:space="preserve"> PAGEREF _Toc221718694 \h </w:instrText>
              <w:fldChar w:fldCharType="separate"/>
              <w:t>37</w:t>
              <w:fldChar w:fldCharType="end"/>
            </w:r>
          </w:hyperlink>
        </w:p>
        <w:p w14:paraId="2DD229E8" w14:textId="2AA5016E" w:rsidR="005316EE" w:rsidRDefault="005316EE">
          <w:pPr>
            <w:pStyle w:val="TOC2"/>
            <w:tabs>
              <w:tab w:val="right" w:leader="dot" w:pos="9736"/>
            </w:tabs>
            <w:rPr>
              <w:b w:val="0"/>
              <w:bCs w:val="0"/>
              <w:noProof/>
              <w:kern w:val="2"/>
              <w:sz w:val="24"/>
              <w:szCs w:val="24"/>
              <w14:ligatures w14:val="standardContextual"/>
            </w:rPr>
          </w:pPr>
          <w:hyperlink w:anchor="_Toc221718695" w:history="1">
            <w:r>
              <w:rPr>
                <w:rStyle w:val="Hyperlink"/>
                <w:noProof/>
              </w:rPr>
              <w:t>7.4 Pattern Analysis: The “Development and Buffer” Model</w:t>
            </w:r>
            <w:r>
              <w:rPr>
                <w:noProof/>
                <w:webHidden/>
              </w:rPr>
              <w:tab/>
              <w:fldChar w:fldCharType="begin"/>
              <w:instrText xml:space="preserve"> PAGEREF _Toc221718695 \h </w:instrText>
              <w:fldChar w:fldCharType="separate"/>
              <w:t>38</w:t>
              <w:fldChar w:fldCharType="end"/>
            </w:r>
          </w:hyperlink>
        </w:p>
        <w:p w14:paraId="729E8511" w14:textId="59F328B5" w:rsidR="005316EE" w:rsidRDefault="005316EE">
          <w:pPr>
            <w:pStyle w:val="TOC3"/>
            <w:tabs>
              <w:tab w:val="right" w:leader="dot" w:pos="9736"/>
            </w:tabs>
            <w:rPr>
              <w:noProof/>
              <w:kern w:val="2"/>
              <w:sz w:val="24"/>
              <w:szCs w:val="24"/>
              <w14:ligatures w14:val="standardContextual"/>
            </w:rPr>
          </w:pPr>
          <w:hyperlink w:anchor="_Toc221718696" w:history="1">
            <w:r>
              <w:rPr>
                <w:rStyle w:val="Hyperlink"/>
                <w:noProof/>
              </w:rPr>
              <w:t>Industrial and Economic Zoning</w:t>
            </w:r>
            <w:r>
              <w:rPr>
                <w:noProof/>
                <w:webHidden/>
              </w:rPr>
              <w:tab/>
              <w:fldChar w:fldCharType="begin"/>
              <w:instrText xml:space="preserve"> PAGEREF _Toc221718696 \h </w:instrText>
              <w:fldChar w:fldCharType="separate"/>
              <w:t>38</w:t>
              <w:fldChar w:fldCharType="end"/>
            </w:r>
          </w:hyperlink>
        </w:p>
        <w:p w14:paraId="4663CA92" w14:textId="6476115D" w:rsidR="005316EE" w:rsidRDefault="005316EE">
          <w:pPr>
            <w:pStyle w:val="TOC3"/>
            <w:tabs>
              <w:tab w:val="right" w:leader="dot" w:pos="9736"/>
            </w:tabs>
            <w:rPr>
              <w:noProof/>
              <w:kern w:val="2"/>
              <w:sz w:val="24"/>
              <w:szCs w:val="24"/>
              <w14:ligatures w14:val="standardContextual"/>
            </w:rPr>
          </w:pPr>
          <w:hyperlink w:anchor="_Toc221718697" w:history="1">
            <w:r>
              <w:rPr>
                <w:rStyle w:val="Hyperlink"/>
                <w:noProof/>
              </w:rPr>
              <w:t>Tribal Belt Recognition</w:t>
            </w:r>
            <w:r>
              <w:rPr>
                <w:noProof/>
                <w:webHidden/>
              </w:rPr>
              <w:tab/>
              <w:fldChar w:fldCharType="begin"/>
              <w:instrText xml:space="preserve"> PAGEREF _Toc221718697 \h </w:instrText>
              <w:fldChar w:fldCharType="separate"/>
              <w:t>38</w:t>
              <w:fldChar w:fldCharType="end"/>
            </w:r>
          </w:hyperlink>
        </w:p>
        <w:p w14:paraId="7D5F245E" w14:textId="29467AAB" w:rsidR="005316EE" w:rsidRDefault="005316EE">
          <w:pPr>
            <w:pStyle w:val="TOC3"/>
            <w:tabs>
              <w:tab w:val="right" w:leader="dot" w:pos="9736"/>
            </w:tabs>
            <w:rPr>
              <w:noProof/>
              <w:kern w:val="2"/>
              <w:sz w:val="24"/>
              <w:szCs w:val="24"/>
              <w14:ligatures w14:val="standardContextual"/>
            </w:rPr>
          </w:pPr>
          <w:hyperlink w:anchor="_Toc221718698" w:history="1">
            <w:r>
              <w:rPr>
                <w:rStyle w:val="Hyperlink"/>
                <w:noProof/>
              </w:rPr>
              <w:t>Border Governance</w:t>
            </w:r>
            <w:r>
              <w:rPr>
                <w:noProof/>
                <w:webHidden/>
              </w:rPr>
              <w:tab/>
              <w:fldChar w:fldCharType="begin"/>
              <w:instrText xml:space="preserve"> PAGEREF _Toc221718698 \h </w:instrText>
              <w:fldChar w:fldCharType="separate"/>
              <w:t>38</w:t>
              <w:fldChar w:fldCharType="end"/>
            </w:r>
          </w:hyperlink>
        </w:p>
        <w:p w14:paraId="4603287A" w14:textId="2133B473" w:rsidR="005316EE" w:rsidRDefault="005316EE">
          <w:pPr>
            <w:pStyle w:val="TOC2"/>
            <w:tabs>
              <w:tab w:val="right" w:leader="dot" w:pos="9736"/>
            </w:tabs>
            <w:rPr>
              <w:b w:val="0"/>
              <w:bCs w:val="0"/>
              <w:noProof/>
              <w:kern w:val="2"/>
              <w:sz w:val="24"/>
              <w:szCs w:val="24"/>
              <w14:ligatures w14:val="standardContextual"/>
            </w:rPr>
          </w:pPr>
          <w:hyperlink w:anchor="_Toc221718699" w:history="1">
            <w:r>
              <w:rPr>
                <w:rStyle w:val="Hyperlink"/>
                <w:noProof/>
              </w:rPr>
              <w:t>7.5 Documentation Practices and Data Continuity</w:t>
            </w:r>
            <w:r>
              <w:rPr>
                <w:noProof/>
                <w:webHidden/>
              </w:rPr>
              <w:tab/>
              <w:fldChar w:fldCharType="begin"/>
              <w:instrText xml:space="preserve"> PAGEREF _Toc221718699 \h </w:instrText>
              <w:fldChar w:fldCharType="separate"/>
              <w:t>38</w:t>
              <w:fldChar w:fldCharType="end"/>
            </w:r>
          </w:hyperlink>
        </w:p>
        <w:p w14:paraId="0234B39B" w14:textId="750E5B2E" w:rsidR="005316EE" w:rsidRDefault="005316EE">
          <w:pPr>
            <w:pStyle w:val="TOC2"/>
            <w:tabs>
              <w:tab w:val="right" w:leader="dot" w:pos="9736"/>
            </w:tabs>
            <w:rPr>
              <w:b w:val="0"/>
              <w:bCs w:val="0"/>
              <w:noProof/>
              <w:kern w:val="2"/>
              <w:sz w:val="24"/>
              <w:szCs w:val="24"/>
              <w14:ligatures w14:val="standardContextual"/>
            </w:rPr>
          </w:pPr>
          <w:hyperlink w:anchor="_Toc221718700" w:history="1">
            <w:r>
              <w:rPr>
                <w:rStyle w:val="Hyperlink"/>
                <w:noProof/>
              </w:rPr>
              <w:t>7.6 Agricultural Data Implications</w:t>
            </w:r>
            <w:r>
              <w:rPr>
                <w:noProof/>
                <w:webHidden/>
              </w:rPr>
              <w:tab/>
              <w:fldChar w:fldCharType="begin"/>
              <w:instrText xml:space="preserve"> PAGEREF _Toc221718700 \h </w:instrText>
              <w:fldChar w:fldCharType="separate"/>
              <w:t>39</w:t>
              <w:fldChar w:fldCharType="end"/>
            </w:r>
          </w:hyperlink>
        </w:p>
        <w:p w14:paraId="3ADAE846" w14:textId="4B1DD089" w:rsidR="005316EE" w:rsidRDefault="005316EE">
          <w:pPr>
            <w:pStyle w:val="TOC2"/>
            <w:tabs>
              <w:tab w:val="right" w:leader="dot" w:pos="9736"/>
            </w:tabs>
            <w:rPr>
              <w:b w:val="0"/>
              <w:bCs w:val="0"/>
              <w:noProof/>
              <w:kern w:val="2"/>
              <w:sz w:val="24"/>
              <w:szCs w:val="24"/>
              <w14:ligatures w14:val="standardContextual"/>
            </w:rPr>
          </w:pPr>
          <w:hyperlink w:anchor="_Toc221718701" w:history="1">
            <w:r>
              <w:rPr>
                <w:rStyle w:val="Hyperlink"/>
                <w:noProof/>
              </w:rPr>
              <w:t>7.7 Institutional Maturity without Lineage Governance</w:t>
            </w:r>
            <w:r>
              <w:rPr>
                <w:noProof/>
                <w:webHidden/>
              </w:rPr>
              <w:tab/>
              <w:fldChar w:fldCharType="begin"/>
              <w:instrText xml:space="preserve"> PAGEREF _Toc221718701 \h </w:instrText>
              <w:fldChar w:fldCharType="separate"/>
              <w:t>39</w:t>
              <w:fldChar w:fldCharType="end"/>
            </w:r>
          </w:hyperlink>
        </w:p>
        <w:p w14:paraId="7B0D8A4A" w14:textId="15CE346D" w:rsidR="005316EE" w:rsidRDefault="005316EE">
          <w:pPr>
            <w:pStyle w:val="TOC2"/>
            <w:tabs>
              <w:tab w:val="right" w:leader="dot" w:pos="9736"/>
            </w:tabs>
            <w:rPr>
              <w:b w:val="0"/>
              <w:bCs w:val="0"/>
              <w:noProof/>
              <w:kern w:val="2"/>
              <w:sz w:val="24"/>
              <w:szCs w:val="24"/>
              <w14:ligatures w14:val="standardContextual"/>
            </w:rPr>
          </w:pPr>
          <w:hyperlink w:anchor="_Toc221718702" w:history="1">
            <w:r>
              <w:rPr>
                <w:rStyle w:val="Hyperlink"/>
                <w:noProof/>
              </w:rPr>
              <w:t>7.8 What the Gujarat Case Adds</w:t>
            </w:r>
            <w:r>
              <w:rPr>
                <w:noProof/>
                <w:webHidden/>
              </w:rPr>
              <w:tab/>
              <w:fldChar w:fldCharType="begin"/>
              <w:instrText xml:space="preserve"> PAGEREF _Toc221718702 \h </w:instrText>
              <w:fldChar w:fldCharType="separate"/>
              <w:t>39</w:t>
              <w:fldChar w:fldCharType="end"/>
            </w:r>
          </w:hyperlink>
        </w:p>
        <w:p w14:paraId="517F26F4" w14:textId="6E19C298" w:rsidR="005316EE" w:rsidRDefault="005316EE">
          <w:pPr>
            <w:pStyle w:val="TOC2"/>
            <w:tabs>
              <w:tab w:val="right" w:leader="dot" w:pos="9736"/>
            </w:tabs>
            <w:rPr>
              <w:b w:val="0"/>
              <w:bCs w:val="0"/>
              <w:noProof/>
              <w:kern w:val="2"/>
              <w:sz w:val="24"/>
              <w:szCs w:val="24"/>
              <w14:ligatures w14:val="standardContextual"/>
            </w:rPr>
          </w:pPr>
          <w:hyperlink w:anchor="_Toc221718703" w:history="1">
            <w:r>
              <w:rPr>
                <w:rStyle w:val="Hyperlink"/>
                <w:noProof/>
              </w:rPr>
              <w:t>7.9 District Evolution Table</w:t>
            </w:r>
            <w:r>
              <w:rPr>
                <w:noProof/>
                <w:webHidden/>
              </w:rPr>
              <w:tab/>
              <w:fldChar w:fldCharType="begin"/>
              <w:instrText xml:space="preserve"> PAGEREF _Toc221718703 \h </w:instrText>
              <w:fldChar w:fldCharType="separate"/>
              <w:t>40</w:t>
              <w:fldChar w:fldCharType="end"/>
            </w:r>
          </w:hyperlink>
        </w:p>
        <w:p w14:paraId="1606320A" w14:textId="78C698AC" w:rsidR="005316EE" w:rsidRDefault="005316EE">
          <w:pPr>
            <w:pStyle w:val="TOC1"/>
            <w:tabs>
              <w:tab w:val="right" w:leader="dot" w:pos="9736"/>
            </w:tabs>
            <w:rPr>
              <w:b w:val="0"/>
              <w:bCs w:val="0"/>
              <w:i w:val="0"/>
              <w:iCs w:val="0"/>
              <w:noProof/>
              <w:kern w:val="2"/>
              <w14:ligatures w14:val="standardContextual"/>
            </w:rPr>
          </w:pPr>
          <w:hyperlink w:anchor="_Toc221718704" w:history="1">
            <w:r>
              <w:rPr>
                <w:rStyle w:val="Hyperlink"/>
                <w:rFonts w:eastAsia="Times New Roman"/>
                <w:noProof/>
              </w:rPr>
              <w:t>Source:</w:t>
            </w:r>
            <w:r>
              <w:rPr>
                <w:rStyle w:val="Hyperlink"/>
                <w:noProof/>
              </w:rPr>
              <w:t xml:space="preserve"> https://egazette.gujarat.gov.in/</w:t>
            </w:r>
            <w:r>
              <w:rPr>
                <w:noProof/>
                <w:webHidden/>
              </w:rPr>
              <w:tab/>
              <w:fldChar w:fldCharType="begin"/>
              <w:instrText xml:space="preserve"> PAGEREF _Toc221718704 \h </w:instrText>
              <w:fldChar w:fldCharType="separate"/>
              <w:t>40</w:t>
              <w:fldChar w:fldCharType="end"/>
            </w:r>
          </w:hyperlink>
        </w:p>
        <w:p w14:paraId="06BA637B" w14:textId="1513E8AF" w:rsidR="005316EE" w:rsidRDefault="005316EE">
          <w:pPr>
            <w:pStyle w:val="TOC1"/>
            <w:tabs>
              <w:tab w:val="right" w:leader="dot" w:pos="9736"/>
            </w:tabs>
            <w:rPr>
              <w:b w:val="0"/>
              <w:bCs w:val="0"/>
              <w:i w:val="0"/>
              <w:iCs w:val="0"/>
              <w:noProof/>
              <w:kern w:val="2"/>
              <w14:ligatures w14:val="standardContextual"/>
            </w:rPr>
          </w:pPr>
          <w:hyperlink w:anchor="_Toc221718705" w:history="1">
            <w:r>
              <w:rPr>
                <w:rStyle w:val="Hyperlink"/>
                <w:noProof/>
              </w:rPr>
              <w:t>SECTION 8: COMPARATIVE ANALYSIS</w:t>
            </w:r>
            <w:r>
              <w:rPr>
                <w:noProof/>
                <w:webHidden/>
              </w:rPr>
              <w:tab/>
              <w:fldChar w:fldCharType="begin"/>
              <w:instrText xml:space="preserve"> PAGEREF _Toc221718705 \h </w:instrText>
              <w:fldChar w:fldCharType="separate"/>
              <w:t>41</w:t>
              <w:fldChar w:fldCharType="end"/>
            </w:r>
          </w:hyperlink>
        </w:p>
        <w:p w14:paraId="378721DA" w14:textId="1A605653" w:rsidR="005316EE" w:rsidRDefault="005316EE">
          <w:pPr>
            <w:pStyle w:val="TOC2"/>
            <w:tabs>
              <w:tab w:val="right" w:leader="dot" w:pos="9736"/>
            </w:tabs>
            <w:rPr>
              <w:b w:val="0"/>
              <w:bCs w:val="0"/>
              <w:noProof/>
              <w:kern w:val="2"/>
              <w:sz w:val="24"/>
              <w:szCs w:val="24"/>
              <w14:ligatures w14:val="standardContextual"/>
            </w:rPr>
          </w:pPr>
          <w:hyperlink w:anchor="_Toc221718706" w:history="1">
            <w:r>
              <w:rPr>
                <w:rStyle w:val="Hyperlink"/>
                <w:noProof/>
              </w:rPr>
              <w:t>8.1 Comparative Framework and Sources</w:t>
            </w:r>
            <w:r>
              <w:rPr>
                <w:noProof/>
                <w:webHidden/>
              </w:rPr>
              <w:tab/>
              <w:fldChar w:fldCharType="begin"/>
              <w:instrText xml:space="preserve"> PAGEREF _Toc221718706 \h </w:instrText>
              <w:fldChar w:fldCharType="separate"/>
              <w:t>41</w:t>
              <w:fldChar w:fldCharType="end"/>
            </w:r>
          </w:hyperlink>
        </w:p>
        <w:p w14:paraId="562A7C90" w14:textId="2CF376AA" w:rsidR="005316EE" w:rsidRDefault="005316EE">
          <w:pPr>
            <w:pStyle w:val="TOC2"/>
            <w:tabs>
              <w:tab w:val="right" w:leader="dot" w:pos="9736"/>
            </w:tabs>
            <w:rPr>
              <w:b w:val="0"/>
              <w:bCs w:val="0"/>
              <w:noProof/>
              <w:kern w:val="2"/>
              <w:sz w:val="24"/>
              <w:szCs w:val="24"/>
              <w14:ligatures w14:val="standardContextual"/>
            </w:rPr>
          </w:pPr>
          <w:hyperlink w:anchor="_Toc221718707" w:history="1">
            <w:r>
              <w:rPr>
                <w:rStyle w:val="Hyperlink"/>
                <w:noProof/>
              </w:rPr>
              <w:t>8.2 Governance Logic Behind District Formation</w:t>
            </w:r>
            <w:r>
              <w:rPr>
                <w:noProof/>
                <w:webHidden/>
              </w:rPr>
              <w:tab/>
              <w:fldChar w:fldCharType="begin"/>
              <w:instrText xml:space="preserve"> PAGEREF _Toc221718707 \h </w:instrText>
              <w:fldChar w:fldCharType="separate"/>
              <w:t>41</w:t>
              <w:fldChar w:fldCharType="end"/>
            </w:r>
          </w:hyperlink>
        </w:p>
        <w:p w14:paraId="36F98E62" w14:textId="3729BFFC" w:rsidR="005316EE" w:rsidRDefault="005316EE">
          <w:pPr>
            <w:pStyle w:val="TOC3"/>
            <w:tabs>
              <w:tab w:val="right" w:leader="dot" w:pos="9736"/>
            </w:tabs>
            <w:rPr>
              <w:noProof/>
              <w:kern w:val="2"/>
              <w:sz w:val="24"/>
              <w:szCs w:val="24"/>
              <w14:ligatures w14:val="standardContextual"/>
            </w:rPr>
          </w:pPr>
          <w:hyperlink w:anchor="_Toc221718708" w:history="1">
            <w:r>
              <w:rPr>
                <w:rStyle w:val="Hyperlink"/>
                <w:noProof/>
              </w:rPr>
              <w:t>Chhattisgarh: Security and Administrative Reach</w:t>
            </w:r>
            <w:r>
              <w:rPr>
                <w:noProof/>
                <w:webHidden/>
              </w:rPr>
              <w:tab/>
              <w:fldChar w:fldCharType="begin"/>
              <w:instrText xml:space="preserve"> PAGEREF _Toc221718708 \h </w:instrText>
              <w:fldChar w:fldCharType="separate"/>
              <w:t>41</w:t>
              <w:fldChar w:fldCharType="end"/>
            </w:r>
          </w:hyperlink>
        </w:p>
        <w:p w14:paraId="1ED818ED" w14:textId="22576A7C" w:rsidR="005316EE" w:rsidRDefault="005316EE">
          <w:pPr>
            <w:pStyle w:val="TOC3"/>
            <w:tabs>
              <w:tab w:val="right" w:leader="dot" w:pos="9736"/>
            </w:tabs>
            <w:rPr>
              <w:noProof/>
              <w:kern w:val="2"/>
              <w:sz w:val="24"/>
              <w:szCs w:val="24"/>
              <w14:ligatures w14:val="standardContextual"/>
            </w:rPr>
          </w:pPr>
          <w:hyperlink w:anchor="_Toc221718709" w:history="1">
            <w:r>
              <w:rPr>
                <w:rStyle w:val="Hyperlink"/>
                <w:noProof/>
              </w:rPr>
              <w:t>Gujarat: Developmental and Strategic Specialization</w:t>
            </w:r>
            <w:r>
              <w:rPr>
                <w:noProof/>
                <w:webHidden/>
              </w:rPr>
              <w:tab/>
              <w:fldChar w:fldCharType="begin"/>
              <w:instrText xml:space="preserve"> PAGEREF _Toc221718709 \h </w:instrText>
              <w:fldChar w:fldCharType="separate"/>
              <w:t>41</w:t>
              <w:fldChar w:fldCharType="end"/>
            </w:r>
          </w:hyperlink>
        </w:p>
        <w:p w14:paraId="6340EEF9" w14:textId="3217B113" w:rsidR="005316EE" w:rsidRDefault="005316EE">
          <w:pPr>
            <w:pStyle w:val="TOC2"/>
            <w:tabs>
              <w:tab w:val="right" w:leader="dot" w:pos="9736"/>
            </w:tabs>
            <w:rPr>
              <w:b w:val="0"/>
              <w:bCs w:val="0"/>
              <w:noProof/>
              <w:kern w:val="2"/>
              <w:sz w:val="24"/>
              <w:szCs w:val="24"/>
              <w14:ligatures w14:val="standardContextual"/>
            </w:rPr>
          </w:pPr>
          <w:hyperlink w:anchor="_Toc221718710" w:history="1">
            <w:r>
              <w:rPr>
                <w:rStyle w:val="Hyperlink"/>
                <w:noProof/>
              </w:rPr>
              <w:t>8.3 Patterns of District Proliferation</w:t>
            </w:r>
            <w:r>
              <w:rPr>
                <w:noProof/>
                <w:webHidden/>
              </w:rPr>
              <w:tab/>
              <w:fldChar w:fldCharType="begin"/>
              <w:instrText xml:space="preserve"> PAGEREF _Toc221718710 \h </w:instrText>
              <w:fldChar w:fldCharType="separate"/>
              <w:t>42</w:t>
              <w:fldChar w:fldCharType="end"/>
            </w:r>
          </w:hyperlink>
        </w:p>
        <w:p w14:paraId="4D1CAD1C" w14:textId="239044B8" w:rsidR="005316EE" w:rsidRDefault="005316EE">
          <w:pPr>
            <w:pStyle w:val="TOC2"/>
            <w:tabs>
              <w:tab w:val="right" w:leader="dot" w:pos="9736"/>
            </w:tabs>
            <w:rPr>
              <w:b w:val="0"/>
              <w:bCs w:val="0"/>
              <w:noProof/>
              <w:kern w:val="2"/>
              <w:sz w:val="24"/>
              <w:szCs w:val="24"/>
              <w14:ligatures w14:val="standardContextual"/>
            </w:rPr>
          </w:pPr>
          <w:hyperlink w:anchor="_Toc221718711" w:history="1">
            <w:r>
              <w:rPr>
                <w:rStyle w:val="Hyperlink"/>
                <w:noProof/>
              </w:rPr>
              <w:t>8.4 Legal Instruments and Documentation Style</w:t>
            </w:r>
            <w:r>
              <w:rPr>
                <w:noProof/>
                <w:webHidden/>
              </w:rPr>
              <w:tab/>
              <w:fldChar w:fldCharType="begin"/>
              <w:instrText xml:space="preserve"> PAGEREF _Toc221718711 \h </w:instrText>
              <w:fldChar w:fldCharType="separate"/>
              <w:t>42</w:t>
              <w:fldChar w:fldCharType="end"/>
            </w:r>
          </w:hyperlink>
        </w:p>
        <w:p w14:paraId="6029DF2A" w14:textId="1E38E639" w:rsidR="005316EE" w:rsidRDefault="005316EE">
          <w:pPr>
            <w:pStyle w:val="TOC3"/>
            <w:tabs>
              <w:tab w:val="right" w:leader="dot" w:pos="9736"/>
            </w:tabs>
            <w:rPr>
              <w:noProof/>
              <w:kern w:val="2"/>
              <w:sz w:val="24"/>
              <w:szCs w:val="24"/>
              <w14:ligatures w14:val="standardContextual"/>
            </w:rPr>
          </w:pPr>
          <w:hyperlink w:anchor="_Toc221718712" w:history="1">
            <w:r>
              <w:rPr>
                <w:rStyle w:val="Hyperlink"/>
                <w:noProof/>
              </w:rPr>
              <w:t>Chhattisgarh</w:t>
            </w:r>
            <w:r>
              <w:rPr>
                <w:noProof/>
                <w:webHidden/>
              </w:rPr>
              <w:tab/>
              <w:fldChar w:fldCharType="begin"/>
              <w:instrText xml:space="preserve"> PAGEREF _Toc221718712 \h </w:instrText>
              <w:fldChar w:fldCharType="separate"/>
              <w:t>42</w:t>
              <w:fldChar w:fldCharType="end"/>
            </w:r>
          </w:hyperlink>
        </w:p>
        <w:p w14:paraId="41633FD9" w14:textId="6F51BA8E" w:rsidR="005316EE" w:rsidRDefault="005316EE">
          <w:pPr>
            <w:pStyle w:val="TOC3"/>
            <w:tabs>
              <w:tab w:val="right" w:leader="dot" w:pos="9736"/>
            </w:tabs>
            <w:rPr>
              <w:noProof/>
              <w:kern w:val="2"/>
              <w:sz w:val="24"/>
              <w:szCs w:val="24"/>
              <w14:ligatures w14:val="standardContextual"/>
            </w:rPr>
          </w:pPr>
          <w:hyperlink w:anchor="_Toc221718713" w:history="1">
            <w:r>
              <w:rPr>
                <w:rStyle w:val="Hyperlink"/>
                <w:noProof/>
              </w:rPr>
              <w:t>Gujarat</w:t>
            </w:r>
            <w:r>
              <w:rPr>
                <w:noProof/>
                <w:webHidden/>
              </w:rPr>
              <w:tab/>
              <w:fldChar w:fldCharType="begin"/>
              <w:instrText xml:space="preserve"> PAGEREF _Toc221718713 \h </w:instrText>
              <w:fldChar w:fldCharType="separate"/>
              <w:t>42</w:t>
              <w:fldChar w:fldCharType="end"/>
            </w:r>
          </w:hyperlink>
        </w:p>
        <w:p w14:paraId="17954FC3" w14:textId="0DBA8DC2" w:rsidR="005316EE" w:rsidRDefault="005316EE">
          <w:pPr>
            <w:pStyle w:val="TOC2"/>
            <w:tabs>
              <w:tab w:val="right" w:leader="dot" w:pos="9736"/>
            </w:tabs>
            <w:rPr>
              <w:b w:val="0"/>
              <w:bCs w:val="0"/>
              <w:noProof/>
              <w:kern w:val="2"/>
              <w:sz w:val="24"/>
              <w:szCs w:val="24"/>
              <w14:ligatures w14:val="standardContextual"/>
            </w:rPr>
          </w:pPr>
          <w:hyperlink w:anchor="_Toc221718714" w:history="1">
            <w:r>
              <w:rPr>
                <w:rStyle w:val="Hyperlink"/>
                <w:noProof/>
              </w:rPr>
              <w:t>8.5 Administrative Atlases as Snapshot Sources</w:t>
            </w:r>
            <w:r>
              <w:rPr>
                <w:noProof/>
                <w:webHidden/>
              </w:rPr>
              <w:tab/>
              <w:fldChar w:fldCharType="begin"/>
              <w:instrText xml:space="preserve"> PAGEREF _Toc221718714 \h </w:instrText>
              <w:fldChar w:fldCharType="separate"/>
              <w:t>43</w:t>
              <w:fldChar w:fldCharType="end"/>
            </w:r>
          </w:hyperlink>
        </w:p>
        <w:p w14:paraId="56219CD8" w14:textId="61C041B7" w:rsidR="005316EE" w:rsidRDefault="005316EE">
          <w:pPr>
            <w:pStyle w:val="TOC2"/>
            <w:tabs>
              <w:tab w:val="right" w:leader="dot" w:pos="9736"/>
            </w:tabs>
            <w:rPr>
              <w:b w:val="0"/>
              <w:bCs w:val="0"/>
              <w:noProof/>
              <w:kern w:val="2"/>
              <w:sz w:val="24"/>
              <w:szCs w:val="24"/>
              <w14:ligatures w14:val="standardContextual"/>
            </w:rPr>
          </w:pPr>
          <w:hyperlink w:anchor="_Toc221718715" w:history="1">
            <w:r>
              <w:rPr>
                <w:rStyle w:val="Hyperlink"/>
                <w:noProof/>
              </w:rPr>
              <w:t>8.6 Data Continuity Implications for Agriculture</w:t>
            </w:r>
            <w:r>
              <w:rPr>
                <w:noProof/>
                <w:webHidden/>
              </w:rPr>
              <w:tab/>
              <w:fldChar w:fldCharType="begin"/>
              <w:instrText xml:space="preserve"> PAGEREF _Toc221718715 \h </w:instrText>
              <w:fldChar w:fldCharType="separate"/>
              <w:t>43</w:t>
              <w:fldChar w:fldCharType="end"/>
            </w:r>
          </w:hyperlink>
        </w:p>
        <w:p w14:paraId="628ADC5D" w14:textId="24FCD0B5" w:rsidR="005316EE" w:rsidRDefault="005316EE">
          <w:pPr>
            <w:pStyle w:val="TOC3"/>
            <w:tabs>
              <w:tab w:val="right" w:leader="dot" w:pos="9736"/>
            </w:tabs>
            <w:rPr>
              <w:noProof/>
              <w:kern w:val="2"/>
              <w:sz w:val="24"/>
              <w:szCs w:val="24"/>
              <w14:ligatures w14:val="standardContextual"/>
            </w:rPr>
          </w:pPr>
          <w:hyperlink w:anchor="_Toc221718716" w:history="1">
            <w:r>
              <w:rPr>
                <w:rStyle w:val="Hyperlink"/>
                <w:noProof/>
              </w:rPr>
              <w:t>Chhattisgarh</w:t>
            </w:r>
            <w:r>
              <w:rPr>
                <w:noProof/>
                <w:webHidden/>
              </w:rPr>
              <w:tab/>
              <w:fldChar w:fldCharType="begin"/>
              <w:instrText xml:space="preserve"> PAGEREF _Toc221718716 \h </w:instrText>
              <w:fldChar w:fldCharType="separate"/>
              <w:t>43</w:t>
              <w:fldChar w:fldCharType="end"/>
            </w:r>
          </w:hyperlink>
        </w:p>
        <w:p w14:paraId="0434CA15" w14:textId="47668120" w:rsidR="005316EE" w:rsidRDefault="005316EE">
          <w:pPr>
            <w:pStyle w:val="TOC3"/>
            <w:tabs>
              <w:tab w:val="right" w:leader="dot" w:pos="9736"/>
            </w:tabs>
            <w:rPr>
              <w:noProof/>
              <w:kern w:val="2"/>
              <w:sz w:val="24"/>
              <w:szCs w:val="24"/>
              <w14:ligatures w14:val="standardContextual"/>
            </w:rPr>
          </w:pPr>
          <w:hyperlink w:anchor="_Toc221718717" w:history="1">
            <w:r>
              <w:rPr>
                <w:rStyle w:val="Hyperlink"/>
                <w:noProof/>
              </w:rPr>
              <w:t>Gujarat</w:t>
            </w:r>
            <w:r>
              <w:rPr>
                <w:noProof/>
                <w:webHidden/>
              </w:rPr>
              <w:tab/>
              <w:fldChar w:fldCharType="begin"/>
              <w:instrText xml:space="preserve"> PAGEREF _Toc221718717 \h </w:instrText>
              <w:fldChar w:fldCharType="separate"/>
              <w:t>43</w:t>
              <w:fldChar w:fldCharType="end"/>
            </w:r>
          </w:hyperlink>
        </w:p>
        <w:p w14:paraId="7839497D" w14:textId="08DDD681" w:rsidR="005316EE" w:rsidRDefault="005316EE">
          <w:pPr>
            <w:pStyle w:val="TOC2"/>
            <w:tabs>
              <w:tab w:val="right" w:leader="dot" w:pos="9736"/>
            </w:tabs>
            <w:rPr>
              <w:b w:val="0"/>
              <w:bCs w:val="0"/>
              <w:noProof/>
              <w:kern w:val="2"/>
              <w:sz w:val="24"/>
              <w:szCs w:val="24"/>
              <w14:ligatures w14:val="standardContextual"/>
            </w:rPr>
          </w:pPr>
          <w:hyperlink w:anchor="_Toc221718718" w:history="1">
            <w:r>
              <w:rPr>
                <w:rStyle w:val="Hyperlink"/>
                <w:rFonts w:ascii="Arial" w:hAnsi="Arial" w:cs="Arial"/>
                <w:noProof/>
              </w:rPr>
              <w:t>8.7 Comparative Summary of Gazette Authority</w:t>
            </w:r>
            <w:r>
              <w:rPr>
                <w:noProof/>
                <w:webHidden/>
              </w:rPr>
              <w:tab/>
              <w:fldChar w:fldCharType="begin"/>
              <w:instrText xml:space="preserve"> PAGEREF _Toc221718718 \h </w:instrText>
              <w:fldChar w:fldCharType="separate"/>
              <w:t>44</w:t>
              <w:fldChar w:fldCharType="end"/>
            </w:r>
          </w:hyperlink>
        </w:p>
        <w:p w14:paraId="48C533A6" w14:textId="1DAD6E11" w:rsidR="005316EE" w:rsidRDefault="005316EE">
          <w:pPr>
            <w:pStyle w:val="TOC2"/>
            <w:tabs>
              <w:tab w:val="right" w:leader="dot" w:pos="9736"/>
            </w:tabs>
            <w:rPr>
              <w:b w:val="0"/>
              <w:bCs w:val="0"/>
              <w:noProof/>
              <w:kern w:val="2"/>
              <w:sz w:val="24"/>
              <w:szCs w:val="24"/>
              <w14:ligatures w14:val="standardContextual"/>
            </w:rPr>
          </w:pPr>
          <w:hyperlink w:anchor="_Toc221718719" w:history="1">
            <w:r>
              <w:rPr>
                <w:rStyle w:val="Hyperlink"/>
                <w:noProof/>
              </w:rPr>
              <w:t>8.8 RTI Evidence and Institutional Convergence</w:t>
            </w:r>
            <w:r>
              <w:rPr>
                <w:noProof/>
                <w:webHidden/>
              </w:rPr>
              <w:tab/>
              <w:fldChar w:fldCharType="begin"/>
              <w:instrText xml:space="preserve"> PAGEREF _Toc221718719 \h </w:instrText>
              <w:fldChar w:fldCharType="separate"/>
              <w:t>44</w:t>
              <w:fldChar w:fldCharType="end"/>
            </w:r>
          </w:hyperlink>
        </w:p>
        <w:p w14:paraId="505B4F14" w14:textId="1C347BCD" w:rsidR="005316EE" w:rsidRDefault="005316EE">
          <w:pPr>
            <w:pStyle w:val="TOC2"/>
            <w:tabs>
              <w:tab w:val="right" w:leader="dot" w:pos="9736"/>
            </w:tabs>
            <w:rPr>
              <w:b w:val="0"/>
              <w:bCs w:val="0"/>
              <w:noProof/>
              <w:kern w:val="2"/>
              <w:sz w:val="24"/>
              <w:szCs w:val="24"/>
              <w14:ligatures w14:val="standardContextual"/>
            </w:rPr>
          </w:pPr>
          <w:hyperlink w:anchor="_Toc221718720" w:history="1">
            <w:r>
              <w:rPr>
                <w:rStyle w:val="Hyperlink"/>
                <w:noProof/>
              </w:rPr>
              <w:t>8.9 Where the Two Cases Converge</w:t>
            </w:r>
            <w:r>
              <w:rPr>
                <w:noProof/>
                <w:webHidden/>
              </w:rPr>
              <w:tab/>
              <w:fldChar w:fldCharType="begin"/>
              <w:instrText xml:space="preserve"> PAGEREF _Toc221718720 \h </w:instrText>
              <w:fldChar w:fldCharType="separate"/>
              <w:t>44</w:t>
              <w:fldChar w:fldCharType="end"/>
            </w:r>
          </w:hyperlink>
        </w:p>
        <w:p w14:paraId="59F5A20F" w14:textId="1507CC03" w:rsidR="005316EE" w:rsidRDefault="005316EE">
          <w:pPr>
            <w:pStyle w:val="TOC2"/>
            <w:tabs>
              <w:tab w:val="right" w:leader="dot" w:pos="9736"/>
            </w:tabs>
            <w:rPr>
              <w:b w:val="0"/>
              <w:bCs w:val="0"/>
              <w:noProof/>
              <w:kern w:val="2"/>
              <w:sz w:val="24"/>
              <w:szCs w:val="24"/>
              <w14:ligatures w14:val="standardContextual"/>
            </w:rPr>
          </w:pPr>
          <w:hyperlink w:anchor="_Toc221718721" w:history="1">
            <w:r>
              <w:rPr>
                <w:rStyle w:val="Hyperlink"/>
                <w:noProof/>
              </w:rPr>
              <w:t>8.10 What the Comparison Establishes</w:t>
            </w:r>
            <w:r>
              <w:rPr>
                <w:noProof/>
                <w:webHidden/>
              </w:rPr>
              <w:tab/>
              <w:fldChar w:fldCharType="begin"/>
              <w:instrText xml:space="preserve"> PAGEREF _Toc221718721 \h </w:instrText>
              <w:fldChar w:fldCharType="separate"/>
              <w:t>44</w:t>
              <w:fldChar w:fldCharType="end"/>
            </w:r>
          </w:hyperlink>
        </w:p>
        <w:p w14:paraId="3F56F397" w14:textId="5D734D63" w:rsidR="005316EE" w:rsidRDefault="005316EE">
          <w:pPr>
            <w:pStyle w:val="TOC1"/>
            <w:tabs>
              <w:tab w:val="right" w:leader="dot" w:pos="9736"/>
            </w:tabs>
            <w:rPr>
              <w:b w:val="0"/>
              <w:bCs w:val="0"/>
              <w:i w:val="0"/>
              <w:iCs w:val="0"/>
              <w:noProof/>
              <w:kern w:val="2"/>
              <w14:ligatures w14:val="standardContextual"/>
            </w:rPr>
          </w:pPr>
          <w:hyperlink w:anchor="_Toc221718722" w:history="1">
            <w:r>
              <w:rPr>
                <w:rStyle w:val="Hyperlink"/>
                <w:noProof/>
              </w:rPr>
              <w:t>SECTION 9: SYNTHESIS OF FINDINGS</w:t>
            </w:r>
            <w:r>
              <w:rPr>
                <w:noProof/>
                <w:webHidden/>
              </w:rPr>
              <w:tab/>
              <w:fldChar w:fldCharType="begin"/>
              <w:instrText xml:space="preserve"> PAGEREF _Toc221718722 \h </w:instrText>
              <w:fldChar w:fldCharType="separate"/>
              <w:t>46</w:t>
              <w:fldChar w:fldCharType="end"/>
            </w:r>
          </w:hyperlink>
        </w:p>
        <w:p w14:paraId="05CBAF0B" w14:textId="040D4792" w:rsidR="005316EE" w:rsidRDefault="005316EE">
          <w:pPr>
            <w:pStyle w:val="TOC1"/>
            <w:tabs>
              <w:tab w:val="right" w:leader="dot" w:pos="9736"/>
            </w:tabs>
            <w:rPr>
              <w:b w:val="0"/>
              <w:bCs w:val="0"/>
              <w:i w:val="0"/>
              <w:iCs w:val="0"/>
              <w:noProof/>
              <w:kern w:val="2"/>
              <w14:ligatures w14:val="standardContextual"/>
            </w:rPr>
          </w:pPr>
          <w:hyperlink w:anchor="_Toc221718723" w:history="1">
            <w:r>
              <w:rPr>
                <w:rStyle w:val="Hyperlink"/>
                <w:noProof/>
              </w:rPr>
              <w:t>9.1 Stakeholder Incentives and Distributional Effects of Data Discontinuity</w:t>
            </w:r>
            <w:r>
              <w:rPr>
                <w:noProof/>
                <w:webHidden/>
              </w:rPr>
              <w:tab/>
              <w:fldChar w:fldCharType="begin"/>
              <w:instrText xml:space="preserve"> PAGEREF _Toc221718723 \h </w:instrText>
              <w:fldChar w:fldCharType="separate"/>
              <w:t>46</w:t>
              <w:fldChar w:fldCharType="end"/>
            </w:r>
          </w:hyperlink>
        </w:p>
        <w:p w14:paraId="7206DB89" w14:textId="0D048230" w:rsidR="005316EE" w:rsidRDefault="005316EE">
          <w:pPr>
            <w:pStyle w:val="TOC2"/>
            <w:tabs>
              <w:tab w:val="right" w:leader="dot" w:pos="9736"/>
            </w:tabs>
            <w:rPr>
              <w:b w:val="0"/>
              <w:bCs w:val="0"/>
              <w:noProof/>
              <w:kern w:val="2"/>
              <w:sz w:val="24"/>
              <w:szCs w:val="24"/>
              <w14:ligatures w14:val="standardContextual"/>
            </w:rPr>
          </w:pPr>
          <w:hyperlink w:anchor="_Toc221718724" w:history="1">
            <w:r>
              <w:rPr>
                <w:rStyle w:val="Hyperlink"/>
                <w:noProof/>
              </w:rPr>
              <w:t>9.1.1 Distribution of Benefits and Costs</w:t>
            </w:r>
            <w:r>
              <w:rPr>
                <w:noProof/>
                <w:webHidden/>
              </w:rPr>
              <w:tab/>
              <w:fldChar w:fldCharType="begin"/>
              <w:instrText xml:space="preserve"> PAGEREF _Toc221718724 \h </w:instrText>
              <w:fldChar w:fldCharType="separate"/>
              <w:t>46</w:t>
              <w:fldChar w:fldCharType="end"/>
            </w:r>
          </w:hyperlink>
        </w:p>
        <w:p w14:paraId="0C210CDC" w14:textId="7343C075" w:rsidR="005316EE" w:rsidRDefault="005316EE">
          <w:pPr>
            <w:pStyle w:val="TOC2"/>
            <w:tabs>
              <w:tab w:val="right" w:leader="dot" w:pos="9736"/>
            </w:tabs>
            <w:rPr>
              <w:b w:val="0"/>
              <w:bCs w:val="0"/>
              <w:noProof/>
              <w:kern w:val="2"/>
              <w:sz w:val="24"/>
              <w:szCs w:val="24"/>
              <w14:ligatures w14:val="standardContextual"/>
            </w:rPr>
          </w:pPr>
          <w:hyperlink w:anchor="_Toc221718725" w:history="1">
            <w:r>
              <w:rPr>
                <w:rStyle w:val="Hyperlink"/>
                <w:noProof/>
              </w:rPr>
              <w:t>9.1.2 Invisible Costs and Analytical Externalities</w:t>
            </w:r>
            <w:r>
              <w:rPr>
                <w:noProof/>
                <w:webHidden/>
              </w:rPr>
              <w:tab/>
              <w:fldChar w:fldCharType="begin"/>
              <w:instrText xml:space="preserve"> PAGEREF _Toc221718725 \h </w:instrText>
              <w:fldChar w:fldCharType="separate"/>
              <w:t>46</w:t>
              <w:fldChar w:fldCharType="end"/>
            </w:r>
          </w:hyperlink>
        </w:p>
        <w:p w14:paraId="6AF71196" w14:textId="3FF720C5" w:rsidR="005316EE" w:rsidRDefault="005316EE">
          <w:pPr>
            <w:pStyle w:val="TOC2"/>
            <w:tabs>
              <w:tab w:val="right" w:leader="dot" w:pos="9736"/>
            </w:tabs>
            <w:rPr>
              <w:b w:val="0"/>
              <w:bCs w:val="0"/>
              <w:noProof/>
              <w:kern w:val="2"/>
              <w:sz w:val="24"/>
              <w:szCs w:val="24"/>
              <w14:ligatures w14:val="standardContextual"/>
            </w:rPr>
          </w:pPr>
          <w:hyperlink w:anchor="_Toc221718726" w:history="1">
            <w:r>
              <w:rPr>
                <w:rStyle w:val="Hyperlink"/>
                <w:noProof/>
              </w:rPr>
              <w:t>9.1.3 What This Means for Reform Design</w:t>
            </w:r>
            <w:r>
              <w:rPr>
                <w:noProof/>
                <w:webHidden/>
              </w:rPr>
              <w:tab/>
              <w:fldChar w:fldCharType="begin"/>
              <w:instrText xml:space="preserve"> PAGEREF _Toc221718726 \h </w:instrText>
              <w:fldChar w:fldCharType="separate"/>
              <w:t>47</w:t>
              <w:fldChar w:fldCharType="end"/>
            </w:r>
          </w:hyperlink>
        </w:p>
        <w:p w14:paraId="236A9424" w14:textId="4F9666B4" w:rsidR="005316EE" w:rsidRDefault="005316EE">
          <w:pPr>
            <w:pStyle w:val="TOC2"/>
            <w:tabs>
              <w:tab w:val="right" w:leader="dot" w:pos="9736"/>
            </w:tabs>
            <w:rPr>
              <w:b w:val="0"/>
              <w:bCs w:val="0"/>
              <w:noProof/>
              <w:kern w:val="2"/>
              <w:sz w:val="24"/>
              <w:szCs w:val="24"/>
              <w14:ligatures w14:val="standardContextual"/>
            </w:rPr>
          </w:pPr>
          <w:hyperlink w:anchor="_Toc221718727" w:history="1">
            <w:r>
              <w:rPr>
                <w:rStyle w:val="Hyperlink"/>
                <w:noProof/>
              </w:rPr>
              <w:t>Finding 1: Districts Have Been Institutionalized as Governance Units, Not as Data Entities</w:t>
            </w:r>
            <w:r>
              <w:rPr>
                <w:noProof/>
                <w:webHidden/>
              </w:rPr>
              <w:tab/>
              <w:fldChar w:fldCharType="begin"/>
              <w:instrText xml:space="preserve"> PAGEREF _Toc221718727 \h </w:instrText>
              <w:fldChar w:fldCharType="separate"/>
              <w:t>47</w:t>
              <w:fldChar w:fldCharType="end"/>
            </w:r>
          </w:hyperlink>
        </w:p>
        <w:p w14:paraId="4AC1EB17" w14:textId="01888E84" w:rsidR="005316EE" w:rsidRDefault="005316EE">
          <w:pPr>
            <w:pStyle w:val="TOC2"/>
            <w:tabs>
              <w:tab w:val="right" w:leader="dot" w:pos="9736"/>
            </w:tabs>
            <w:rPr>
              <w:b w:val="0"/>
              <w:bCs w:val="0"/>
              <w:noProof/>
              <w:kern w:val="2"/>
              <w:sz w:val="24"/>
              <w:szCs w:val="24"/>
              <w14:ligatures w14:val="standardContextual"/>
            </w:rPr>
          </w:pPr>
          <w:hyperlink w:anchor="_Toc221718728" w:history="1">
            <w:r>
              <w:rPr>
                <w:rStyle w:val="Hyperlink"/>
                <w:noProof/>
              </w:rPr>
              <w:t>Finding 2: Administrative Decentralization Has Outpaced Data Governance Capacity</w:t>
            </w:r>
            <w:r>
              <w:rPr>
                <w:noProof/>
                <w:webHidden/>
              </w:rPr>
              <w:tab/>
              <w:fldChar w:fldCharType="begin"/>
              <w:instrText xml:space="preserve"> PAGEREF _Toc221718728 \h </w:instrText>
              <w:fldChar w:fldCharType="separate"/>
              <w:t>47</w:t>
              <w:fldChar w:fldCharType="end"/>
            </w:r>
          </w:hyperlink>
        </w:p>
        <w:p w14:paraId="0C64AC2C" w14:textId="3F0E5C93" w:rsidR="005316EE" w:rsidRDefault="005316EE">
          <w:pPr>
            <w:pStyle w:val="TOC2"/>
            <w:tabs>
              <w:tab w:val="right" w:leader="dot" w:pos="9736"/>
            </w:tabs>
            <w:rPr>
              <w:b w:val="0"/>
              <w:bCs w:val="0"/>
              <w:noProof/>
              <w:kern w:val="2"/>
              <w:sz w:val="24"/>
              <w:szCs w:val="24"/>
              <w14:ligatures w14:val="standardContextual"/>
            </w:rPr>
          </w:pPr>
          <w:hyperlink w:anchor="_Toc221718729" w:history="1">
            <w:r>
              <w:rPr>
                <w:rStyle w:val="Hyperlink"/>
                <w:noProof/>
              </w:rPr>
              <w:t>Finding 3: Data Continuity Breaks Occur at Predictable but Unmanaged Points</w:t>
            </w:r>
            <w:r>
              <w:rPr>
                <w:noProof/>
                <w:webHidden/>
              </w:rPr>
              <w:tab/>
              <w:fldChar w:fldCharType="begin"/>
              <w:instrText xml:space="preserve"> PAGEREF _Toc221718729 \h </w:instrText>
              <w:fldChar w:fldCharType="separate"/>
              <w:t>47</w:t>
              <w:fldChar w:fldCharType="end"/>
            </w:r>
          </w:hyperlink>
        </w:p>
        <w:p w14:paraId="0D2DCD28" w14:textId="63C49BEB" w:rsidR="005316EE" w:rsidRDefault="005316EE">
          <w:pPr>
            <w:pStyle w:val="TOC2"/>
            <w:tabs>
              <w:tab w:val="right" w:leader="dot" w:pos="9736"/>
            </w:tabs>
            <w:rPr>
              <w:b w:val="0"/>
              <w:bCs w:val="0"/>
              <w:noProof/>
              <w:kern w:val="2"/>
              <w:sz w:val="24"/>
              <w:szCs w:val="24"/>
              <w14:ligatures w14:val="standardContextual"/>
            </w:rPr>
          </w:pPr>
          <w:hyperlink w:anchor="_Toc221718730" w:history="1">
            <w:r>
              <w:rPr>
                <w:rStyle w:val="Hyperlink"/>
                <w:noProof/>
              </w:rPr>
              <w:t>Finding 4: Responsibility for District Data Continuity Is Institutionally Diffuse</w:t>
            </w:r>
            <w:r>
              <w:rPr>
                <w:noProof/>
                <w:webHidden/>
              </w:rPr>
              <w:tab/>
              <w:fldChar w:fldCharType="begin"/>
              <w:instrText xml:space="preserve"> PAGEREF _Toc221718730 \h </w:instrText>
              <w:fldChar w:fldCharType="separate"/>
              <w:t>48</w:t>
              <w:fldChar w:fldCharType="end"/>
            </w:r>
          </w:hyperlink>
        </w:p>
        <w:p w14:paraId="312441B6" w14:textId="422AE344" w:rsidR="005316EE" w:rsidRDefault="005316EE">
          <w:pPr>
            <w:pStyle w:val="TOC2"/>
            <w:tabs>
              <w:tab w:val="right" w:leader="dot" w:pos="9736"/>
            </w:tabs>
            <w:rPr>
              <w:b w:val="0"/>
              <w:bCs w:val="0"/>
              <w:noProof/>
              <w:kern w:val="2"/>
              <w:sz w:val="24"/>
              <w:szCs w:val="24"/>
              <w14:ligatures w14:val="standardContextual"/>
            </w:rPr>
          </w:pPr>
          <w:hyperlink w:anchor="_Toc221718731" w:history="1">
            <w:r>
              <w:rPr>
                <w:rStyle w:val="Hyperlink"/>
                <w:noProof/>
              </w:rPr>
              <w:t>Finding 5: Certain Types of District Change Cause Irreversible Data Damage</w:t>
            </w:r>
            <w:r>
              <w:rPr>
                <w:noProof/>
                <w:webHidden/>
              </w:rPr>
              <w:tab/>
              <w:fldChar w:fldCharType="begin"/>
              <w:instrText xml:space="preserve"> PAGEREF _Toc221718731 \h </w:instrText>
              <w:fldChar w:fldCharType="separate"/>
              <w:t>48</w:t>
              <w:fldChar w:fldCharType="end"/>
            </w:r>
          </w:hyperlink>
        </w:p>
        <w:p w14:paraId="56F9B636" w14:textId="5A956844" w:rsidR="005316EE" w:rsidRDefault="005316EE">
          <w:pPr>
            <w:pStyle w:val="TOC2"/>
            <w:tabs>
              <w:tab w:val="right" w:leader="dot" w:pos="9736"/>
            </w:tabs>
            <w:rPr>
              <w:b w:val="0"/>
              <w:bCs w:val="0"/>
              <w:noProof/>
              <w:kern w:val="2"/>
              <w:sz w:val="24"/>
              <w:szCs w:val="24"/>
              <w14:ligatures w14:val="standardContextual"/>
            </w:rPr>
          </w:pPr>
          <w:hyperlink w:anchor="_Toc221718732" w:history="1">
            <w:r>
              <w:rPr>
                <w:rStyle w:val="Hyperlink"/>
                <w:noProof/>
              </w:rPr>
              <w:t>Finding 6: Agriculture Is the Most Severely Affected Sector</w:t>
            </w:r>
            <w:r>
              <w:rPr>
                <w:noProof/>
                <w:webHidden/>
              </w:rPr>
              <w:tab/>
              <w:fldChar w:fldCharType="begin"/>
              <w:instrText xml:space="preserve"> PAGEREF _Toc221718732 \h </w:instrText>
              <w:fldChar w:fldCharType="separate"/>
              <w:t>48</w:t>
              <w:fldChar w:fldCharType="end"/>
            </w:r>
          </w:hyperlink>
        </w:p>
        <w:p w14:paraId="44D02051" w14:textId="66C79C7E" w:rsidR="005316EE" w:rsidRDefault="005316EE">
          <w:pPr>
            <w:pStyle w:val="TOC2"/>
            <w:tabs>
              <w:tab w:val="right" w:leader="dot" w:pos="9736"/>
            </w:tabs>
            <w:rPr>
              <w:b w:val="0"/>
              <w:bCs w:val="0"/>
              <w:noProof/>
              <w:kern w:val="2"/>
              <w:sz w:val="24"/>
              <w:szCs w:val="24"/>
              <w14:ligatures w14:val="standardContextual"/>
            </w:rPr>
          </w:pPr>
          <w:hyperlink w:anchor="_Toc221718733" w:history="1">
            <w:r>
              <w:rPr>
                <w:rStyle w:val="Hyperlink"/>
                <w:noProof/>
              </w:rPr>
              <w:t>Finding 7: Census and Atlas Products Function as Snapshots, Not Continuity Tools</w:t>
            </w:r>
            <w:r>
              <w:rPr>
                <w:noProof/>
                <w:webHidden/>
              </w:rPr>
              <w:tab/>
              <w:fldChar w:fldCharType="begin"/>
              <w:instrText xml:space="preserve"> PAGEREF _Toc221718733 \h </w:instrText>
              <w:fldChar w:fldCharType="separate"/>
              <w:t>49</w:t>
              <w:fldChar w:fldCharType="end"/>
            </w:r>
          </w:hyperlink>
        </w:p>
        <w:p w14:paraId="7F749013" w14:textId="22104FAA" w:rsidR="005316EE" w:rsidRDefault="005316EE">
          <w:pPr>
            <w:pStyle w:val="TOC2"/>
            <w:tabs>
              <w:tab w:val="right" w:leader="dot" w:pos="9736"/>
            </w:tabs>
            <w:rPr>
              <w:b w:val="0"/>
              <w:bCs w:val="0"/>
              <w:noProof/>
              <w:kern w:val="2"/>
              <w:sz w:val="24"/>
              <w:szCs w:val="24"/>
              <w14:ligatures w14:val="standardContextual"/>
            </w:rPr>
          </w:pPr>
          <w:hyperlink w:anchor="_Toc221718734" w:history="1">
            <w:r>
              <w:rPr>
                <w:rStyle w:val="Hyperlink"/>
                <w:noProof/>
              </w:rPr>
              <w:t>Finding 8: The Uncomfortable Implication Is That Long-Term Research May Be Compromised</w:t>
            </w:r>
            <w:r>
              <w:rPr>
                <w:noProof/>
                <w:webHidden/>
              </w:rPr>
              <w:tab/>
              <w:fldChar w:fldCharType="begin"/>
              <w:instrText xml:space="preserve"> PAGEREF _Toc221718734 \h </w:instrText>
              <w:fldChar w:fldCharType="separate"/>
              <w:t>49</w:t>
              <w:fldChar w:fldCharType="end"/>
            </w:r>
          </w:hyperlink>
        </w:p>
        <w:p w14:paraId="35C82223" w14:textId="5EB47918" w:rsidR="005316EE" w:rsidRDefault="005316EE">
          <w:pPr>
            <w:pStyle w:val="TOC2"/>
            <w:tabs>
              <w:tab w:val="right" w:leader="dot" w:pos="9736"/>
            </w:tabs>
            <w:rPr>
              <w:b w:val="0"/>
              <w:bCs w:val="0"/>
              <w:noProof/>
              <w:kern w:val="2"/>
              <w:sz w:val="24"/>
              <w:szCs w:val="24"/>
              <w14:ligatures w14:val="standardContextual"/>
            </w:rPr>
          </w:pPr>
          <w:hyperlink w:anchor="_Toc221718735" w:history="1">
            <w:r>
              <w:rPr>
                <w:rStyle w:val="Hyperlink"/>
                <w:noProof/>
              </w:rPr>
              <w:t>Finding 9: The Absence of Mandatory Data Lineage Has Long-Term Costs</w:t>
            </w:r>
            <w:r>
              <w:rPr>
                <w:noProof/>
                <w:webHidden/>
              </w:rPr>
              <w:tab/>
              <w:fldChar w:fldCharType="begin"/>
              <w:instrText xml:space="preserve"> PAGEREF _Toc221718735 \h </w:instrText>
              <w:fldChar w:fldCharType="separate"/>
              <w:t>49</w:t>
              <w:fldChar w:fldCharType="end"/>
            </w:r>
          </w:hyperlink>
        </w:p>
        <w:p w14:paraId="59D26E82" w14:textId="4362AFDA" w:rsidR="005316EE" w:rsidRDefault="005316EE">
          <w:pPr>
            <w:pStyle w:val="TOC2"/>
            <w:tabs>
              <w:tab w:val="right" w:leader="dot" w:pos="9736"/>
            </w:tabs>
            <w:rPr>
              <w:b w:val="0"/>
              <w:bCs w:val="0"/>
              <w:noProof/>
              <w:kern w:val="2"/>
              <w:sz w:val="24"/>
              <w:szCs w:val="24"/>
              <w14:ligatures w14:val="standardContextual"/>
            </w:rPr>
          </w:pPr>
          <w:hyperlink w:anchor="_Toc221718736" w:history="1">
            <w:r>
              <w:rPr>
                <w:rStyle w:val="Hyperlink"/>
                <w:noProof/>
              </w:rPr>
              <w:t>Finding 10: This Is Not an Argument Against District Creation</w:t>
            </w:r>
            <w:r>
              <w:rPr>
                <w:noProof/>
                <w:webHidden/>
              </w:rPr>
              <w:tab/>
              <w:fldChar w:fldCharType="begin"/>
              <w:instrText xml:space="preserve"> PAGEREF _Toc221718736 \h </w:instrText>
              <w:fldChar w:fldCharType="separate"/>
              <w:t>49</w:t>
              <w:fldChar w:fldCharType="end"/>
            </w:r>
          </w:hyperlink>
        </w:p>
        <w:p w14:paraId="78E64A3D" w14:textId="0F96D35E" w:rsidR="005316EE" w:rsidRDefault="005316EE">
          <w:pPr>
            <w:pStyle w:val="TOC2"/>
            <w:tabs>
              <w:tab w:val="right" w:leader="dot" w:pos="9736"/>
            </w:tabs>
            <w:rPr>
              <w:b w:val="0"/>
              <w:bCs w:val="0"/>
              <w:noProof/>
              <w:kern w:val="2"/>
              <w:sz w:val="24"/>
              <w:szCs w:val="24"/>
              <w14:ligatures w14:val="standardContextual"/>
            </w:rPr>
          </w:pPr>
          <w:hyperlink w:anchor="_Toc221718737" w:history="1">
            <w:r>
              <w:rPr>
                <w:rStyle w:val="Hyperlink"/>
                <w:noProof/>
              </w:rPr>
              <w:t>What the Findings Establish</w:t>
            </w:r>
            <w:r>
              <w:rPr>
                <w:noProof/>
                <w:webHidden/>
              </w:rPr>
              <w:tab/>
              <w:fldChar w:fldCharType="begin"/>
              <w:instrText xml:space="preserve"> PAGEREF _Toc221718737 \h </w:instrText>
              <w:fldChar w:fldCharType="separate"/>
              <w:t>50</w:t>
              <w:fldChar w:fldCharType="end"/>
            </w:r>
          </w:hyperlink>
        </w:p>
        <w:p w14:paraId="35BAFE44" w14:textId="7588F207" w:rsidR="005316EE" w:rsidRDefault="005316EE">
          <w:pPr>
            <w:pStyle w:val="TOC1"/>
            <w:tabs>
              <w:tab w:val="right" w:leader="dot" w:pos="9736"/>
            </w:tabs>
            <w:rPr>
              <w:b w:val="0"/>
              <w:bCs w:val="0"/>
              <w:i w:val="0"/>
              <w:iCs w:val="0"/>
              <w:noProof/>
              <w:kern w:val="2"/>
              <w14:ligatures w14:val="standardContextual"/>
            </w:rPr>
          </w:pPr>
          <w:hyperlink w:anchor="_Toc221718739" w:history="1">
            <w:r>
              <w:rPr>
                <w:rStyle w:val="Hyperlink"/>
                <w:noProof/>
              </w:rPr>
              <w:t>SECTION 10: POLICY RECOMMENDATIONS</w:t>
            </w:r>
            <w:r>
              <w:rPr>
                <w:noProof/>
                <w:webHidden/>
              </w:rPr>
              <w:tab/>
              <w:fldChar w:fldCharType="begin"/>
              <w:instrText xml:space="preserve"> PAGEREF _Toc221718739 \h </w:instrText>
              <w:fldChar w:fldCharType="separate"/>
              <w:t>51</w:t>
              <w:fldChar w:fldCharType="end"/>
            </w:r>
          </w:hyperlink>
        </w:p>
        <w:p w14:paraId="35BAFE45" w14:textId="7588F206" w:rsidR="005316EE" w:rsidRDefault="005316EE">
          <w:pPr>
            <w:pStyle w:val="TOC1"/>
            <w:tabs>
              <w:tab w:val="right" w:leader="dot" w:pos="9736"/>
            </w:tabs>
            <w:rPr>
              <w:b w:val="0"/>
              <w:bCs w:val="0"/>
              <w:i w:val="0"/>
              <w:iCs w:val="0"/>
              <w:noProof/>
              <w:kern w:val="2"/>
              <w14:ligatures w14:val="standardContextual"/>
            </w:rPr>
          </w:pPr>
          <w:hyperlink w:anchor="_Toc221718738" w:history="1">
            <w:r>
              <w:rPr>
                <w:rStyle w:val="Hyperlink"/>
                <w:noProof/>
              </w:rPr>
              <w:t>SECTION 11: IMPLEMENTATION FRAMEWORK</w:t>
            </w:r>
            <w:r>
              <w:rPr>
                <w:noProof/>
                <w:webHidden/>
              </w:rPr>
              <w:tab/>
              <w:fldChar w:fldCharType="begin"/>
              <w:instrText xml:space="preserve"> PAGEREF _Toc221718738 \h </w:instrText>
              <w:fldChar w:fldCharType="separate"/>
              <w:t>51</w:t>
              <w:fldChar w:fldCharType="end"/>
            </w:r>
          </w:hyperlink>
        </w:p>
        <w:p w14:paraId="61B97D7F" w14:textId="6C68A037" w:rsidR="005316EE" w:rsidRDefault="005316EE">
          <w:pPr>
            <w:pStyle w:val="TOC2"/>
            <w:tabs>
              <w:tab w:val="right" w:leader="dot" w:pos="9736"/>
            </w:tabs>
            <w:rPr>
              <w:b w:val="0"/>
              <w:bCs w:val="0"/>
              <w:noProof/>
              <w:kern w:val="2"/>
              <w:sz w:val="24"/>
              <w:szCs w:val="24"/>
              <w14:ligatures w14:val="standardContextual"/>
            </w:rPr>
          </w:pPr>
          <w:hyperlink w:anchor="_Toc221718739" w:history="1">
            <w:r>
              <w:rPr>
                <w:rStyle w:val="Hyperlink"/>
                <w:noProof/>
              </w:rPr>
              <w:t>11.1 Institutional Architecture: The Territorial Data Continuity Division (TDCD)</w:t>
            </w:r>
            <w:r>
              <w:rPr>
                <w:noProof/>
                <w:webHidden/>
              </w:rPr>
              <w:tab/>
              <w:fldChar w:fldCharType="begin"/>
              <w:instrText xml:space="preserve"> PAGEREF _Toc221718739 \h </w:instrText>
              <w:fldChar w:fldCharType="separate"/>
              <w:t>51</w:t>
              <w:fldChar w:fldCharType="end"/>
            </w:r>
          </w:hyperlink>
        </w:p>
        <w:p w14:paraId="24106893" w14:textId="552B23E9" w:rsidR="005316EE" w:rsidRDefault="005316EE">
          <w:pPr>
            <w:pStyle w:val="TOC2"/>
            <w:tabs>
              <w:tab w:val="right" w:leader="dot" w:pos="9736"/>
            </w:tabs>
            <w:rPr>
              <w:b w:val="0"/>
              <w:bCs w:val="0"/>
              <w:noProof/>
              <w:kern w:val="2"/>
              <w:sz w:val="24"/>
              <w:szCs w:val="24"/>
              <w14:ligatures w14:val="standardContextual"/>
            </w:rPr>
          </w:pPr>
          <w:hyperlink w:anchor="_Toc221718740" w:history="1">
            <w:r>
              <w:rPr>
                <w:rStyle w:val="Hyperlink"/>
                <w:noProof/>
              </w:rPr>
              <w:t>11.2 Enforcement Mechanism: Conditional Mandates, Not Centralization</w:t>
            </w:r>
            <w:r>
              <w:rPr>
                <w:noProof/>
                <w:webHidden/>
              </w:rPr>
              <w:tab/>
              <w:fldChar w:fldCharType="begin"/>
              <w:instrText xml:space="preserve"> PAGEREF _Toc221718740 \h </w:instrText>
              <w:fldChar w:fldCharType="separate"/>
              <w:t>51</w:t>
              <w:fldChar w:fldCharType="end"/>
            </w:r>
          </w:hyperlink>
        </w:p>
        <w:p w14:paraId="24889769" w14:textId="6704F8B1" w:rsidR="005316EE" w:rsidRDefault="005316EE">
          <w:pPr>
            <w:pStyle w:val="TOC2"/>
            <w:tabs>
              <w:tab w:val="right" w:leader="dot" w:pos="9736"/>
            </w:tabs>
            <w:rPr>
              <w:b w:val="0"/>
              <w:bCs w:val="0"/>
              <w:noProof/>
              <w:kern w:val="2"/>
              <w:sz w:val="24"/>
              <w:szCs w:val="24"/>
              <w14:ligatures w14:val="standardContextual"/>
            </w:rPr>
          </w:pPr>
          <w:hyperlink w:anchor="_Toc221718741" w:history="1">
            <w:r>
              <w:rPr>
                <w:rStyle w:val="Hyperlink"/>
                <w:noProof/>
              </w:rPr>
              <w:t>11.3 Data Origination: District-Level Responsibility</w:t>
            </w:r>
            <w:r>
              <w:rPr>
                <w:noProof/>
                <w:webHidden/>
              </w:rPr>
              <w:tab/>
              <w:fldChar w:fldCharType="begin"/>
              <w:instrText xml:space="preserve"> PAGEREF _Toc221718741 \h </w:instrText>
              <w:fldChar w:fldCharType="separate"/>
              <w:t>51</w:t>
              <w:fldChar w:fldCharType="end"/>
            </w:r>
          </w:hyperlink>
        </w:p>
        <w:p w14:paraId="27255FFA" w14:textId="6945303A" w:rsidR="005316EE" w:rsidRDefault="005316EE">
          <w:pPr>
            <w:pStyle w:val="TOC2"/>
            <w:tabs>
              <w:tab w:val="right" w:leader="dot" w:pos="9736"/>
            </w:tabs>
            <w:rPr>
              <w:b w:val="0"/>
              <w:bCs w:val="0"/>
              <w:noProof/>
              <w:kern w:val="2"/>
              <w:sz w:val="24"/>
              <w:szCs w:val="24"/>
              <w14:ligatures w14:val="standardContextual"/>
            </w:rPr>
          </w:pPr>
          <w:hyperlink w:anchor="_Toc221718742" w:history="1">
            <w:r>
              <w:rPr>
                <w:rStyle w:val="Hyperlink"/>
                <w:noProof/>
              </w:rPr>
              <w:t>11.4 Update Cycle and Data Flow</w:t>
            </w:r>
            <w:r>
              <w:rPr>
                <w:noProof/>
                <w:webHidden/>
              </w:rPr>
              <w:tab/>
              <w:fldChar w:fldCharType="begin"/>
              <w:instrText xml:space="preserve"> PAGEREF _Toc221718742 \h </w:instrText>
              <w:fldChar w:fldCharType="separate"/>
              <w:t>52</w:t>
              <w:fldChar w:fldCharType="end"/>
            </w:r>
          </w:hyperlink>
        </w:p>
        <w:p w14:paraId="5FDFC293" w14:textId="33EAA428" w:rsidR="005316EE" w:rsidRDefault="005316EE">
          <w:pPr>
            <w:pStyle w:val="TOC2"/>
            <w:tabs>
              <w:tab w:val="right" w:leader="dot" w:pos="9736"/>
            </w:tabs>
            <w:rPr>
              <w:b w:val="0"/>
              <w:bCs w:val="0"/>
              <w:noProof/>
              <w:kern w:val="2"/>
              <w:sz w:val="24"/>
              <w:szCs w:val="24"/>
              <w14:ligatures w14:val="standardContextual"/>
            </w:rPr>
          </w:pPr>
          <w:hyperlink w:anchor="_Toc221718743" w:history="1">
            <w:r>
              <w:rPr>
                <w:rStyle w:val="Hyperlink"/>
                <w:noProof/>
              </w:rPr>
              <w:t>11.5 Phased Implementation Timeline</w:t>
            </w:r>
            <w:r>
              <w:rPr>
                <w:noProof/>
                <w:webHidden/>
              </w:rPr>
              <w:tab/>
              <w:fldChar w:fldCharType="begin"/>
              <w:instrText xml:space="preserve"> PAGEREF _Toc221718743 \h </w:instrText>
              <w:fldChar w:fldCharType="separate"/>
              <w:t>52</w:t>
              <w:fldChar w:fldCharType="end"/>
            </w:r>
          </w:hyperlink>
        </w:p>
        <w:p w14:paraId="2638698E" w14:textId="17244C41" w:rsidR="005316EE" w:rsidRDefault="005316EE">
          <w:pPr>
            <w:pStyle w:val="TOC3"/>
            <w:tabs>
              <w:tab w:val="right" w:leader="dot" w:pos="9736"/>
            </w:tabs>
            <w:rPr>
              <w:noProof/>
              <w:kern w:val="2"/>
              <w:sz w:val="24"/>
              <w:szCs w:val="24"/>
              <w14:ligatures w14:val="standardContextual"/>
            </w:rPr>
          </w:pPr>
          <w:hyperlink w:anchor="_Toc221718744" w:history="1">
            <w:r>
              <w:rPr>
                <w:rStyle w:val="Hyperlink"/>
                <w:noProof/>
              </w:rPr>
              <w:t>Phase I (Year 1): Foundation</w:t>
            </w:r>
            <w:r>
              <w:rPr>
                <w:noProof/>
                <w:webHidden/>
              </w:rPr>
              <w:tab/>
              <w:fldChar w:fldCharType="begin"/>
              <w:instrText xml:space="preserve"> PAGEREF _Toc221718744 \h </w:instrText>
              <w:fldChar w:fldCharType="separate"/>
              <w:t>52</w:t>
              <w:fldChar w:fldCharType="end"/>
            </w:r>
          </w:hyperlink>
        </w:p>
        <w:p w14:paraId="5D36327E" w14:textId="76A98E35" w:rsidR="005316EE" w:rsidRDefault="005316EE">
          <w:pPr>
            <w:pStyle w:val="TOC3"/>
            <w:tabs>
              <w:tab w:val="right" w:leader="dot" w:pos="9736"/>
            </w:tabs>
            <w:rPr>
              <w:noProof/>
              <w:kern w:val="2"/>
              <w:sz w:val="24"/>
              <w:szCs w:val="24"/>
              <w14:ligatures w14:val="standardContextual"/>
            </w:rPr>
          </w:pPr>
          <w:hyperlink w:anchor="_Toc221718745" w:history="1">
            <w:r>
              <w:rPr>
                <w:rStyle w:val="Hyperlink"/>
                <w:noProof/>
              </w:rPr>
              <w:t>Phase II (Years 2–3): Expansion</w:t>
            </w:r>
            <w:r>
              <w:rPr>
                <w:noProof/>
                <w:webHidden/>
              </w:rPr>
              <w:tab/>
              <w:fldChar w:fldCharType="begin"/>
              <w:instrText xml:space="preserve"> PAGEREF _Toc221718745 \h </w:instrText>
              <w:fldChar w:fldCharType="separate"/>
              <w:t>52</w:t>
              <w:fldChar w:fldCharType="end"/>
            </w:r>
          </w:hyperlink>
        </w:p>
        <w:p w14:paraId="033BF7AD" w14:textId="590BDE86" w:rsidR="005316EE" w:rsidRDefault="005316EE">
          <w:pPr>
            <w:pStyle w:val="TOC3"/>
            <w:tabs>
              <w:tab w:val="right" w:leader="dot" w:pos="9736"/>
            </w:tabs>
            <w:rPr>
              <w:noProof/>
              <w:kern w:val="2"/>
              <w:sz w:val="24"/>
              <w:szCs w:val="24"/>
              <w14:ligatures w14:val="standardContextual"/>
            </w:rPr>
          </w:pPr>
          <w:hyperlink w:anchor="_Toc221718746" w:history="1">
            <w:r>
              <w:rPr>
                <w:rStyle w:val="Hyperlink"/>
                <w:noProof/>
              </w:rPr>
              <w:t>Phase III (Years 4–5): Consolidation</w:t>
            </w:r>
            <w:r>
              <w:rPr>
                <w:noProof/>
                <w:webHidden/>
              </w:rPr>
              <w:tab/>
              <w:fldChar w:fldCharType="begin"/>
              <w:instrText xml:space="preserve"> PAGEREF _Toc221718746 \h </w:instrText>
              <w:fldChar w:fldCharType="separate"/>
              <w:t>52</w:t>
              <w:fldChar w:fldCharType="end"/>
            </w:r>
          </w:hyperlink>
        </w:p>
        <w:p w14:paraId="2E994A8A" w14:textId="2BFDFD52" w:rsidR="005316EE" w:rsidRDefault="005316EE">
          <w:pPr>
            <w:pStyle w:val="TOC2"/>
            <w:tabs>
              <w:tab w:val="right" w:leader="dot" w:pos="9736"/>
            </w:tabs>
            <w:rPr>
              <w:b w:val="0"/>
              <w:bCs w:val="0"/>
              <w:noProof/>
              <w:kern w:val="2"/>
              <w:sz w:val="24"/>
              <w:szCs w:val="24"/>
              <w14:ligatures w14:val="standardContextual"/>
            </w:rPr>
          </w:pPr>
          <w:hyperlink w:anchor="_Toc221718747" w:history="1">
            <w:r>
              <w:rPr>
                <w:rStyle w:val="Hyperlink"/>
                <w:noProof/>
              </w:rPr>
              <w:t>11.6 Risk Analysis and Mitigation</w:t>
            </w:r>
            <w:r>
              <w:rPr>
                <w:noProof/>
                <w:webHidden/>
              </w:rPr>
              <w:tab/>
              <w:fldChar w:fldCharType="begin"/>
              <w:instrText xml:space="preserve"> PAGEREF _Toc221718747 \h </w:instrText>
              <w:fldChar w:fldCharType="separate"/>
              <w:t>52</w:t>
              <w:fldChar w:fldCharType="end"/>
            </w:r>
          </w:hyperlink>
        </w:p>
        <w:p w14:paraId="49CD6DCC" w14:textId="7EECB6D2" w:rsidR="005316EE" w:rsidRDefault="005316EE">
          <w:pPr>
            <w:pStyle w:val="TOC3"/>
            <w:tabs>
              <w:tab w:val="right" w:leader="dot" w:pos="9736"/>
            </w:tabs>
            <w:rPr>
              <w:noProof/>
              <w:kern w:val="2"/>
              <w:sz w:val="24"/>
              <w:szCs w:val="24"/>
              <w14:ligatures w14:val="standardContextual"/>
            </w:rPr>
          </w:pPr>
          <w:hyperlink w:anchor="_Toc221718748" w:history="1">
            <w:r>
              <w:rPr>
                <w:rStyle w:val="Hyperlink"/>
                <w:noProof/>
              </w:rPr>
              <w:t>Risk: State Resistance to Standardization</w:t>
            </w:r>
            <w:r>
              <w:rPr>
                <w:noProof/>
                <w:webHidden/>
              </w:rPr>
              <w:tab/>
              <w:fldChar w:fldCharType="begin"/>
              <w:instrText xml:space="preserve"> PAGEREF _Toc221718748 \h </w:instrText>
              <w:fldChar w:fldCharType="separate"/>
              <w:t>52</w:t>
              <w:fldChar w:fldCharType="end"/>
            </w:r>
          </w:hyperlink>
        </w:p>
        <w:p w14:paraId="68F9F789" w14:textId="49614529" w:rsidR="005316EE" w:rsidRDefault="005316EE">
          <w:pPr>
            <w:pStyle w:val="TOC3"/>
            <w:tabs>
              <w:tab w:val="right" w:leader="dot" w:pos="9736"/>
            </w:tabs>
            <w:rPr>
              <w:noProof/>
              <w:kern w:val="2"/>
              <w:sz w:val="24"/>
              <w:szCs w:val="24"/>
              <w14:ligatures w14:val="standardContextual"/>
            </w:rPr>
          </w:pPr>
          <w:hyperlink w:anchor="_Toc221718749" w:history="1">
            <w:r>
              <w:rPr>
                <w:rStyle w:val="Hyperlink"/>
                <w:noProof/>
              </w:rPr>
              <w:t>Risk: Inter-Departmental Silos</w:t>
            </w:r>
            <w:r>
              <w:rPr>
                <w:noProof/>
                <w:webHidden/>
              </w:rPr>
              <w:tab/>
              <w:fldChar w:fldCharType="begin"/>
              <w:instrText xml:space="preserve"> PAGEREF _Toc221718749 \h </w:instrText>
              <w:fldChar w:fldCharType="separate"/>
              <w:t>53</w:t>
              <w:fldChar w:fldCharType="end"/>
            </w:r>
          </w:hyperlink>
        </w:p>
        <w:p w14:paraId="589A2719" w14:textId="29D45F53" w:rsidR="005316EE" w:rsidRDefault="005316EE">
          <w:pPr>
            <w:pStyle w:val="TOC2"/>
            <w:tabs>
              <w:tab w:val="right" w:leader="dot" w:pos="9736"/>
            </w:tabs>
            <w:rPr>
              <w:b w:val="0"/>
              <w:bCs w:val="0"/>
              <w:noProof/>
              <w:kern w:val="2"/>
              <w:sz w:val="24"/>
              <w:szCs w:val="24"/>
              <w14:ligatures w14:val="standardContextual"/>
            </w:rPr>
          </w:pPr>
          <w:hyperlink w:anchor="_Toc221718750" w:history="1">
            <w:r>
              <w:rPr>
                <w:rStyle w:val="Hyperlink"/>
                <w:noProof/>
              </w:rPr>
              <w:t>11.7 Primary Users and Success Metrics</w:t>
            </w:r>
            <w:r>
              <w:rPr>
                <w:noProof/>
                <w:webHidden/>
              </w:rPr>
              <w:tab/>
              <w:fldChar w:fldCharType="begin"/>
              <w:instrText xml:space="preserve"> PAGEREF _Toc221718750 \h </w:instrText>
              <w:fldChar w:fldCharType="separate"/>
              <w:t>53</w:t>
              <w:fldChar w:fldCharType="end"/>
            </w:r>
          </w:hyperlink>
        </w:p>
        <w:p w14:paraId="2CDACC3D" w14:textId="3698A3C4" w:rsidR="005316EE" w:rsidRDefault="005316EE">
          <w:pPr>
            <w:pStyle w:val="TOC2"/>
            <w:tabs>
              <w:tab w:val="right" w:leader="dot" w:pos="9736"/>
            </w:tabs>
            <w:rPr>
              <w:b w:val="0"/>
              <w:bCs w:val="0"/>
              <w:noProof/>
              <w:kern w:val="2"/>
              <w:sz w:val="24"/>
              <w:szCs w:val="24"/>
              <w14:ligatures w14:val="standardContextual"/>
            </w:rPr>
          </w:pPr>
          <w:hyperlink w:anchor="_Toc221718751" w:history="1">
            <w:r>
              <w:rPr>
                <w:rStyle w:val="Hyperlink"/>
                <w:noProof/>
              </w:rPr>
              <w:t>11.8 Cost Justification and Public Value</w:t>
            </w:r>
            <w:r>
              <w:rPr>
                <w:noProof/>
                <w:webHidden/>
              </w:rPr>
              <w:tab/>
              <w:fldChar w:fldCharType="begin"/>
              <w:instrText xml:space="preserve"> PAGEREF _Toc221718751 \h </w:instrText>
              <w:fldChar w:fldCharType="separate"/>
              <w:t>53</w:t>
              <w:fldChar w:fldCharType="end"/>
            </w:r>
          </w:hyperlink>
        </w:p>
        <w:p w14:paraId="60DA180D" w14:textId="6804936F" w:rsidR="005316EE" w:rsidRDefault="005316EE">
          <w:pPr>
            <w:pStyle w:val="TOC2"/>
            <w:tabs>
              <w:tab w:val="right" w:leader="dot" w:pos="9736"/>
            </w:tabs>
            <w:rPr>
              <w:b w:val="0"/>
              <w:bCs w:val="0"/>
              <w:noProof/>
              <w:kern w:val="2"/>
              <w:sz w:val="24"/>
              <w:szCs w:val="24"/>
              <w14:ligatures w14:val="standardContextual"/>
            </w:rPr>
          </w:pPr>
          <w:hyperlink w:anchor="_Toc221718752" w:history="1">
            <w:r>
              <w:rPr>
                <w:rStyle w:val="Hyperlink"/>
                <w:noProof/>
              </w:rPr>
              <w:t>11.9 Implementation Philosophy</w:t>
            </w:r>
            <w:r>
              <w:rPr>
                <w:noProof/>
                <w:webHidden/>
              </w:rPr>
              <w:tab/>
              <w:fldChar w:fldCharType="begin"/>
              <w:instrText xml:space="preserve"> PAGEREF _Toc221718752 \h </w:instrText>
              <w:fldChar w:fldCharType="separate"/>
              <w:t>53</w:t>
              <w:fldChar w:fldCharType="end"/>
            </w:r>
          </w:hyperlink>
        </w:p>
        <w:p w14:paraId="29D98709" w14:textId="12B3815E" w:rsidR="005316EE" w:rsidRDefault="005316EE">
          <w:pPr>
            <w:pStyle w:val="TOC1"/>
            <w:tabs>
              <w:tab w:val="right" w:leader="dot" w:pos="9736"/>
            </w:tabs>
            <w:rPr>
              <w:b w:val="0"/>
              <w:bCs w:val="0"/>
              <w:i w:val="0"/>
              <w:iCs w:val="0"/>
              <w:noProof/>
              <w:kern w:val="2"/>
              <w14:ligatures w14:val="standardContextual"/>
            </w:rPr>
          </w:pPr>
          <w:hyperlink w:anchor="_Toc221718753" w:history="1">
            <w:r>
              <w:rPr>
                <w:rStyle w:val="Hyperlink"/>
                <w:noProof/>
              </w:rPr>
              <w:t>SECTION 12: CONCLUSION</w:t>
            </w:r>
            <w:r>
              <w:rPr>
                <w:noProof/>
                <w:webHidden/>
              </w:rPr>
              <w:tab/>
              <w:fldChar w:fldCharType="begin"/>
              <w:instrText xml:space="preserve"> PAGEREF _Toc221718753 \h </w:instrText>
              <w:fldChar w:fldCharType="separate"/>
              <w:t>54</w:t>
              <w:fldChar w:fldCharType="end"/>
            </w:r>
          </w:hyperlink>
        </w:p>
        <w:p w14:paraId="191E35B8" w14:textId="61CEFAB3" w:rsidR="005316EE" w:rsidRDefault="005316EE">
          <w:pPr>
            <w:pStyle w:val="TOC1"/>
            <w:tabs>
              <w:tab w:val="right" w:leader="dot" w:pos="9736"/>
            </w:tabs>
            <w:rPr>
              <w:b w:val="0"/>
              <w:bCs w:val="0"/>
              <w:i w:val="0"/>
              <w:iCs w:val="0"/>
              <w:noProof/>
              <w:kern w:val="2"/>
              <w14:ligatures w14:val="standardContextual"/>
            </w:rPr>
          </w:pPr>
          <w:hyperlink w:anchor="_Toc221718754" w:history="1">
            <w:r>
              <w:rPr>
                <w:rStyle w:val="Hyperlink"/>
                <w:noProof/>
              </w:rPr>
              <w:t>References</w:t>
            </w:r>
            <w:r>
              <w:rPr>
                <w:noProof/>
                <w:webHidden/>
              </w:rPr>
              <w:tab/>
              <w:fldChar w:fldCharType="begin"/>
              <w:instrText xml:space="preserve"> PAGEREF _Toc221718754 \h </w:instrText>
              <w:fldChar w:fldCharType="separate"/>
              <w:t>56</w:t>
              <w:fldChar w:fldCharType="end"/>
            </w:r>
          </w:hyperlink>
        </w:p>
        <w:p w14:paraId="77A40A35" w14:textId="36FF9854" w:rsidR="000439BC" w:rsidRDefault="000439BC">
          <w:r>
            <w:rPr>
              <w:b/>
              <w:bCs/>
              <w:noProof/>
            </w:rPr>
            <w:fldChar w:fldCharType="end"/>
          </w:r>
        </w:p>
      </w:sdtContent>
    </w:sdt>
    <w:p w14:paraId="33FBA85A" w14:textId="77777777" w:rsidR="00781A09" w:rsidRDefault="00781A09">
      <w:pPr>
        <w:rPr>
          <w:rFonts w:ascii="Times New Roman" w:hAnsi="Times New Roman" w:cs="Times New Roman"/>
          <w:sz w:val="32"/>
          <w:szCs w:val="32"/>
        </w:rPr>
      </w:pPr>
      <w:r>
        <w:rPr>
          <w:rFonts w:ascii="Times New Roman" w:hAnsi="Times New Roman" w:cs="Times New Roman"/>
          <w:sz w:val="32"/>
          <w:szCs w:val="32"/>
        </w:rPr>
        <w:br w:type="page"/>
      </w:r>
    </w:p>
    <w:p w14:paraId="145176EA" w14:textId="77777777" w:rsidR="009E39B1" w:rsidRPr="00D97546" w:rsidRDefault="009E39B1" w:rsidP="00D97546">
      <w:pPr>
        <w:rPr>
          <w:rFonts w:ascii="Times New Roman" w:eastAsiaTheme="majorEastAsia" w:hAnsi="Times New Roman" w:cs="Times New Roman"/>
          <w:b/>
          <w:bCs/>
          <w:color w:val="7F340D" w:themeColor="accent2" w:themeShade="7F"/>
          <w:sz w:val="32"/>
          <w:szCs w:val="32"/>
        </w:rPr>
      </w:pPr>
    </w:p>
    <w:p w14:paraId="1415B686" w14:textId="7D666C5D" w:rsidR="000962F7" w:rsidRPr="001A6127" w:rsidRDefault="000962F7" w:rsidP="00CD4392">
      <w:pPr>
        <w:rPr>
          <w:rFonts w:ascii="Times New Roman" w:eastAsiaTheme="majorEastAsia" w:hAnsi="Times New Roman" w:cs="Times New Roman"/>
          <w:b/>
          <w:bCs/>
          <w:color w:val="7F340D" w:themeColor="accent2" w:themeShade="7F"/>
          <w:sz w:val="32"/>
          <w:szCs w:val="32"/>
        </w:rPr>
      </w:pPr>
    </w:p>
    <w:p w14:paraId="5C67979F" w14:textId="77777777" w:rsidR="002807D9" w:rsidRPr="002807D9" w:rsidRDefault="002807D9" w:rsidP="2BF7460B">
      <w:pPr>
        <w:pStyle w:val="Heading1"/>
        <w:jc w:val="both"/>
        <w:rPr>
          <w:lang w:val="en-US"/>
        </w:rPr>
      </w:pPr>
      <w:bookmarkStart w:id="2" w:name="_Toc220365765"/>
      <w:bookmarkStart w:id="3" w:name="_Toc221718621"/>
      <w:r>
        <w:rPr>
          <w:lang w:val="en-US"/>
        </w:rPr>
        <w:t>EXECUTIVE SUMMARY</w:t>
      </w:r>
      <w:bookmarkEnd w:id="2"/>
      <w:bookmarkEnd w:id="3"/>
    </w:p>
    <w:p w14:paraId="0D308F33" w14:textId="77777777" w:rsidR="002807D9" w:rsidRPr="006C7829" w:rsidRDefault="002807D9" w:rsidP="003B2B14">
      <w:pPr>
        <w:spacing w:after="0"/>
        <w:jc w:val="both"/>
        <w:rPr>
          <w:rFonts w:ascii="Times New Roman" w:hAnsi="Times New Roman" w:cs="Times New Roman"/>
          <w:i w:val="0"/>
          <w:iCs w:val="0"/>
          <w:sz w:val="24"/>
          <w:szCs w:val="24"/>
          <w:lang w:val="en-US"/>
        </w:rPr>
      </w:pPr>
    </w:p>
    <w:p w14:paraId="52590365" w14:textId="77777777" w:rsidR="00B96BBB" w:rsidRPr="00B96BBB" w:rsidRDefault="00B96BBB" w:rsidP="00B96BBB">
      <w:pPr>
        <w:spacing w:before="100" w:beforeAutospacing="1" w:after="100" w:afterAutospacing="1" w:line="24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 xml:space="preserve">Since Independence, India’s administrative map has been continuously redrawn—from just over 300 districts at the time of the first post-independence Census in 1951 to more than 780 by 2024—driven by political reorganization, security imperatives, demographic pressure, and decentralization objectives that successive state governments have pursued with varying intensity and differing administrative logic. District creation has, over seven decades, become one of the most routinely exercised instruments of governance across India’s federal system. What has not kept pace is the data infrastructure that depends on districts as its foundational spatial unit, and that dependence, sustained across seven decades of administrative flux without any accompanying mechanism for preserving territorial continuity, is the central problem this study addresses. This study examines district boundary evolution in India as a </w:t>
      </w:r>
      <w:r>
        <w:rPr>
          <w:rFonts w:ascii="Times New Roman" w:eastAsia="Times New Roman" w:hAnsi="Times New Roman" w:cs="Times New Roman"/>
          <w:b/>
          <w:bCs/>
          <w:i w:val="0"/>
          <w:iCs w:val="0"/>
          <w:sz w:val="24"/>
          <w:szCs w:val="24"/>
        </w:rPr>
        <w:t>data governance problem</w:t>
      </w:r>
      <w:r>
        <w:rPr>
          <w:rFonts w:ascii="Times New Roman" w:eastAsia="Times New Roman" w:hAnsi="Times New Roman" w:cs="Times New Roman"/>
          <w:i w:val="0"/>
          <w:iCs w:val="0"/>
          <w:sz w:val="24"/>
          <w:szCs w:val="24"/>
        </w:rPr>
        <w:t>, rather than merely an administrative or political process.</w:t>
      </w:r>
    </w:p>
    <w:p w14:paraId="3BE41A20" w14:textId="77777777" w:rsidR="00B96BBB" w:rsidRPr="00B96BBB" w:rsidRDefault="00B96BBB" w:rsidP="00B96BBB">
      <w:pPr>
        <w:spacing w:before="100" w:beforeAutospacing="1" w:after="100" w:afterAutospacing="1" w:line="24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 xml:space="preserve">India has successfully institutionalized districts as </w:t>
      </w:r>
      <w:r>
        <w:rPr>
          <w:rFonts w:ascii="Times New Roman" w:eastAsia="Times New Roman" w:hAnsi="Times New Roman" w:cs="Times New Roman"/>
          <w:b/>
          <w:bCs/>
          <w:i w:val="0"/>
          <w:iCs w:val="0"/>
          <w:sz w:val="24"/>
          <w:szCs w:val="24"/>
        </w:rPr>
        <w:t>governance units</w:t>
      </w:r>
      <w:r>
        <w:rPr>
          <w:rFonts w:ascii="Times New Roman" w:eastAsia="Times New Roman" w:hAnsi="Times New Roman" w:cs="Times New Roman"/>
          <w:i w:val="0"/>
          <w:iCs w:val="0"/>
          <w:sz w:val="24"/>
          <w:szCs w:val="24"/>
        </w:rPr>
        <w:t xml:space="preserve">, but has failed to institutionalize their </w:t>
      </w:r>
      <w:r>
        <w:rPr>
          <w:rFonts w:ascii="Times New Roman" w:eastAsia="Times New Roman" w:hAnsi="Times New Roman" w:cs="Times New Roman"/>
          <w:b/>
          <w:bCs/>
          <w:i w:val="0"/>
          <w:iCs w:val="0"/>
          <w:sz w:val="24"/>
          <w:szCs w:val="24"/>
        </w:rPr>
        <w:t>data histories</w:t>
      </w:r>
      <w:r>
        <w:rPr>
          <w:rFonts w:ascii="Times New Roman" w:eastAsia="Times New Roman" w:hAnsi="Times New Roman" w:cs="Times New Roman"/>
          <w:i w:val="0"/>
          <w:iCs w:val="0"/>
          <w:sz w:val="24"/>
          <w:szCs w:val="24"/>
        </w:rPr>
        <w:t>. Longitudinal district-level datasets spanning agriculture, rainfall, land area, census statistics, and development indicators are routinely rendered spatially inconsistent when districts bifurcate, merge, or transfer territory—and because no standardized mechanism exists to document these changes in a form that analysts can use, the distortions compound across decades, quietly degrading the empirical foundations on which policy evaluation and longitudinal research rest.</w:t>
      </w:r>
    </w:p>
    <w:p w14:paraId="38CB0EB3" w14:textId="77777777" w:rsidR="00B96BBB" w:rsidRPr="00B96BBB" w:rsidRDefault="00B96BBB" w:rsidP="00B96BBB">
      <w:pPr>
        <w:spacing w:before="100" w:beforeAutospacing="1" w:after="100" w:afterAutospacing="1" w:line="24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 xml:space="preserve">The methodology combines archival analysis of gazette notifications, administrative atlases, and census publications with evidence obtained through RTI applications filed with central and state authorities—and where those applications returned confirmation that the requested data did not exist in compiled form, that confirmation itself was treated as the absence of empirical evidence of the institutional gap: an </w:t>
      </w:r>
      <w:r>
        <w:rPr>
          <w:rFonts w:ascii="Times New Roman" w:eastAsia="Times New Roman" w:hAnsi="Times New Roman" w:cs="Times New Roman"/>
          <w:b/>
          <w:bCs/>
          <w:i w:val="0"/>
          <w:iCs w:val="0"/>
          <w:sz w:val="24"/>
          <w:szCs w:val="24"/>
        </w:rPr>
        <w:t>empirical finding</w:t>
      </w:r>
      <w:r>
        <w:rPr>
          <w:rFonts w:ascii="Times New Roman" w:eastAsia="Times New Roman" w:hAnsi="Times New Roman" w:cs="Times New Roman"/>
          <w:i w:val="0"/>
          <w:iCs w:val="0"/>
          <w:sz w:val="24"/>
          <w:szCs w:val="24"/>
        </w:rPr>
        <w:t>, because it demonstrates directly and without inference that India's data governance architecture carries no institutional memory of its own territorial evolution. National analysis is paired with comparative case studies of Chhattisgarh and Gujarat—a newly formed state characterized by rapid, security-driven district proliferation set against a long-established state whose expansion has been incremental and development-oriented—to test whether the data continuity problem is a function of institutional age and capacity or something more systemic.</w:t>
      </w:r>
    </w:p>
    <w:p w14:paraId="60FFB108" w14:textId="77777777" w:rsidR="00B96BBB" w:rsidRPr="00B96BBB" w:rsidRDefault="00B96BBB" w:rsidP="00B96BBB">
      <w:pPr>
        <w:spacing w:before="100" w:beforeAutospacing="1" w:after="100" w:afterAutospacing="1" w:line="24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No central institution in India maintains a consolidated record of how its own districts have evolved. Responsibility for documenting boundary changes is distributed across departments that share no common protocol for reconciling historical data when reorganization occurs, and what results is a statistical system that relies on districts as fixed reference points while those reference points shift beneath it. Agriculture is where this contradiction does the most damage—district-level yield statistics, cropping pattern analyses, rainfall aggregation, and resource allocation assessments all depend on spatial units that have repeatedly changed without any corresponding adjustment in the datasets built on top of them. The vulnerability extends across sectors wherever longitudinal district-level comparison underpins policy evaluation, but the agricultural consequences are the sharpest.</w:t>
      </w:r>
    </w:p>
    <w:p w14:paraId="4C376F19" w14:textId="77777777" w:rsidR="00B96BBB" w:rsidRPr="00B96BBB" w:rsidRDefault="00B96BBB" w:rsidP="00B96BBB">
      <w:pPr>
        <w:spacing w:before="100" w:beforeAutospacing="1" w:after="100" w:afterAutospacing="1" w:line="24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The reorganizations documented here delivered genuine governance gains in accessibility, security coverage, and administrative reach, and this study does not contest that rationale. What it does contest is the consistent failure to accompany those decisions with any mechanism for preserving the analytical comparability of the data built on top of them. International experience demonstrates that this is not technically demanding; it requires primarily that boundary changes be treated as data events requiring structured documentation rather than purely legal acts. Reforms focused on lineage metadata, coordinated custodianship, and time-stamped spatial records could substantially improve the reliability of district-level analysis without requiring any change to the federal arrangements that govern district formation itself.</w:t>
      </w:r>
    </w:p>
    <w:p w14:paraId="05AE0134" w14:textId="77777777" w:rsidR="00B96BBB" w:rsidRPr="00B96BBB" w:rsidRDefault="00B96BBB" w:rsidP="00B96BBB">
      <w:pPr>
        <w:spacing w:before="100" w:beforeAutospacing="1" w:after="100" w:afterAutospacing="1" w:line="240" w:lineRule="auto"/>
        <w:rPr>
          <w:rFonts w:ascii="Times New Roman" w:eastAsia="Times New Roman" w:hAnsi="Times New Roman" w:cs="Times New Roman"/>
          <w:i w:val="0"/>
          <w:iCs w:val="0"/>
          <w:sz w:val="24"/>
          <w:szCs w:val="24"/>
        </w:rPr>
      </w:pPr>
      <w:r>
        <w:rPr>
          <w:rFonts w:ascii="Times New Roman" w:eastAsia="Times New Roman" w:hAnsi="Times New Roman" w:cs="Times New Roman"/>
          <w:b/>
          <w:bCs/>
          <w:i w:val="0"/>
          <w:iCs w:val="0"/>
          <w:sz w:val="24"/>
          <w:szCs w:val="24"/>
        </w:rPr>
        <w:lastRenderedPageBreak/>
        <w:t>Data continuity is not a technical luxury. It is a governance necessity — and right now, India does not treat it as one. The evidence for this is not theoretical. We filed RTI applications. We read gazette notifications. The answers are in this report.</w:t>
      </w:r>
      <w:r>
        <w:rPr>
          <w:rFonts w:ascii="Times New Roman" w:eastAsia="Times New Roman" w:hAnsi="Times New Roman" w:cs="Times New Roman"/>
          <w:i w:val="0"/>
          <w:iCs w:val="0"/>
          <w:sz w:val="24"/>
          <w:szCs w:val="24"/>
        </w:rPr>
        <w:t xml:space="preserve"> Addressing the currently overlooked data consequences of district reorganization is essential for enabling accurate research, efficient resource allocation, and evidence-based policymaking across agriculture and other critical sectors.</w:t>
      </w:r>
    </w:p>
    <w:p w14:paraId="716E4D1E" w14:textId="4AD7C2CD" w:rsidR="001067C7" w:rsidRPr="001067C7" w:rsidRDefault="001067C7" w:rsidP="003B2B14">
      <w:pPr>
        <w:jc w:val="both"/>
        <w:rPr>
          <w:rFonts w:ascii="Times New Roman" w:hAnsi="Times New Roman" w:cs="Times New Roman"/>
          <w:i w:val="0"/>
          <w:iCs w:val="0"/>
          <w:sz w:val="28"/>
          <w:szCs w:val="28"/>
          <w:lang w:val="en-US"/>
        </w:rPr>
      </w:pPr>
    </w:p>
    <w:p w14:paraId="2F916273" w14:textId="77777777" w:rsidR="001067C7" w:rsidRPr="001067C7" w:rsidRDefault="001067C7" w:rsidP="003B2B14">
      <w:pPr>
        <w:pStyle w:val="Heading1"/>
        <w:jc w:val="both"/>
        <w:rPr>
          <w:lang w:val="en-US"/>
        </w:rPr>
      </w:pPr>
      <w:bookmarkStart w:id="4" w:name="_Toc220365766"/>
      <w:bookmarkStart w:id="5" w:name="_Toc221718622"/>
      <w:r>
        <w:rPr>
          <w:lang w:val="en-US"/>
        </w:rPr>
        <w:t>SECTION 1: INTRODUCTION</w:t>
      </w:r>
      <w:bookmarkEnd w:id="4"/>
      <w:bookmarkEnd w:id="5"/>
    </w:p>
    <w:p w14:paraId="777A947D" w14:textId="29C15FE8" w:rsidR="001067C7" w:rsidRDefault="001067C7" w:rsidP="00AE54AE">
      <w:pPr>
        <w:pStyle w:val="Heading2"/>
        <w:numPr>
          <w:ilvl w:val="1"/>
          <w:numId w:val="51"/>
        </w:numPr>
        <w:jc w:val="both"/>
        <w:rPr>
          <w:lang w:val="en-US"/>
        </w:rPr>
      </w:pPr>
      <w:bookmarkStart w:id="6" w:name="_Toc220365767"/>
      <w:bookmarkStart w:id="7" w:name="_Toc221718623"/>
      <w:r>
        <w:rPr>
          <w:lang w:val="en-US"/>
        </w:rPr>
        <w:t>Background and Administrative Context</w:t>
      </w:r>
      <w:bookmarkEnd w:id="6"/>
      <w:bookmarkEnd w:id="7"/>
    </w:p>
    <w:p w14:paraId="2F31EF98" w14:textId="77777777" w:rsidR="00AE54AE" w:rsidRPr="00AE54AE" w:rsidRDefault="00AE54AE" w:rsidP="00AE54AE">
      <w:pPr>
        <w:rPr>
          <w:lang w:val="en-US"/>
        </w:rPr>
      </w:pPr>
    </w:p>
    <w:p w14:paraId="349F80E3" w14:textId="4968D495" w:rsidR="001067C7" w:rsidRPr="00C75091" w:rsidRDefault="00AE54AE" w:rsidP="00AE54AE">
      <w:pPr>
        <w:pStyle w:val="Heading2"/>
        <w:rPr>
          <w:lang w:val="en-US"/>
        </w:rPr>
      </w:pPr>
      <w:r>
        <w:rPr>
          <w:lang w:val="en-US"/>
        </w:rPr>
        <w:t>1.1.1 Post-Independence District Formation in India</w:t>
      </w:r>
    </w:p>
    <w:p w14:paraId="66205982" w14:textId="77777777" w:rsidR="001067C7" w:rsidRPr="00C75091" w:rsidRDefault="001067C7" w:rsidP="003B2B14">
      <w:pPr>
        <w:jc w:val="both"/>
        <w:rPr>
          <w:rFonts w:ascii="Times New Roman" w:hAnsi="Times New Roman" w:cs="Times New Roman"/>
          <w:i w:val="0"/>
          <w:iCs w:val="0"/>
          <w:sz w:val="24"/>
          <w:szCs w:val="24"/>
          <w:lang w:val="en-US"/>
        </w:rPr>
      </w:pPr>
    </w:p>
    <w:p w14:paraId="0216B04A"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Districts are the primary unit through which India governs itself. Policy implementation, statistical reporting, land and revenue administration, and sectoral planning across agriculture, health, education, and rural development are all organized around the district as the primary spatial reference, and the datasets that drive these functions—Agricultural Census statistics, crop production estimates, socio-economic indicators generated by both Union and State governments—are structured and disseminated at the district level as a matter of institutional default.</w:t>
      </w:r>
    </w:p>
    <w:p w14:paraId="3B75B51D" w14:textId="77777777" w:rsidR="001067C7" w:rsidRPr="00C75091" w:rsidRDefault="001067C7" w:rsidP="003B2B14">
      <w:pPr>
        <w:jc w:val="both"/>
        <w:rPr>
          <w:rFonts w:ascii="Times New Roman" w:hAnsi="Times New Roman" w:cs="Times New Roman"/>
          <w:i w:val="0"/>
          <w:iCs w:val="0"/>
          <w:sz w:val="24"/>
          <w:szCs w:val="24"/>
          <w:lang w:val="en-US"/>
        </w:rPr>
      </w:pPr>
    </w:p>
    <w:p w14:paraId="2DB1F626"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India counted approximately 310 districts at the time of its first post-independence Census in 1951; by 2024, that number had grown to nearly 785. The District Splits and Carve-outs Dataset compiled for this study documents 565 boundary split events across this period, with 64 per cent of all events concentrated after 1991, a near-tripling of administrative units driven by administrative rationalization, population growth, demands for political representation, regional development objectives, and, in specific geographic contexts, ecological and security considerations that made large districts ungovernable in practice. District formation has therefore not been episodic but continuous—a persistent feature of India’s governance model across seven decades rather than a legacy of any single phase of administrative reform.</w:t>
      </w:r>
    </w:p>
    <w:p w14:paraId="1F3CEDC4" w14:textId="77777777" w:rsidR="001067C7" w:rsidRPr="00C75091" w:rsidRDefault="001067C7" w:rsidP="003B2B14">
      <w:pPr>
        <w:jc w:val="both"/>
        <w:rPr>
          <w:rFonts w:ascii="Times New Roman" w:hAnsi="Times New Roman" w:cs="Times New Roman"/>
          <w:i w:val="0"/>
          <w:iCs w:val="0"/>
          <w:sz w:val="24"/>
          <w:szCs w:val="24"/>
          <w:lang w:val="en-US"/>
        </w:rPr>
      </w:pPr>
    </w:p>
    <w:p w14:paraId="7F7A497F"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Unlike states, whose boundaries are governed by formal constitutional procedures that impose political friction on reorganization, districts carry no such protection—they are reorganized through bifurcation, trifurcation, mergers, territorial transfers, and renaming at the discretion of state governments, and because these changes occur at different times across different states following different administrative logics, India’s district map has evolved not as a coordinated national design but as an accumulation of thousands of individual administrative decisions, each locally justified, none systematically documented in their data consequences.</w:t>
      </w:r>
    </w:p>
    <w:p w14:paraId="1162906A" w14:textId="77777777" w:rsidR="001067C7" w:rsidRPr="00C75091" w:rsidRDefault="001067C7" w:rsidP="003B2B14">
      <w:pPr>
        <w:jc w:val="both"/>
        <w:rPr>
          <w:rFonts w:ascii="Times New Roman" w:hAnsi="Times New Roman" w:cs="Times New Roman"/>
          <w:i w:val="0"/>
          <w:iCs w:val="0"/>
          <w:sz w:val="24"/>
          <w:szCs w:val="24"/>
          <w:lang w:val="en-US"/>
        </w:rPr>
      </w:pPr>
    </w:p>
    <w:p w14:paraId="0D4AEEFA" w14:textId="3A9AE9CB" w:rsidR="001067C7" w:rsidRPr="00C75091" w:rsidRDefault="00AE54AE" w:rsidP="00AE54AE">
      <w:pPr>
        <w:pStyle w:val="Heading2"/>
        <w:rPr>
          <w:lang w:val="en-US"/>
        </w:rPr>
      </w:pPr>
      <w:r>
        <w:rPr>
          <w:lang w:val="en-US"/>
        </w:rPr>
        <w:t>1.1.2Constitutional and Administrative Rationale</w:t>
      </w:r>
    </w:p>
    <w:p w14:paraId="0EBEB6B4" w14:textId="77777777" w:rsidR="001067C7" w:rsidRPr="00C75091" w:rsidRDefault="001067C7" w:rsidP="003B2B14">
      <w:pPr>
        <w:jc w:val="both"/>
        <w:rPr>
          <w:rFonts w:ascii="Times New Roman" w:hAnsi="Times New Roman" w:cs="Times New Roman"/>
          <w:i w:val="0"/>
          <w:iCs w:val="0"/>
          <w:sz w:val="24"/>
          <w:szCs w:val="24"/>
          <w:lang w:val="en-US"/>
        </w:rPr>
      </w:pPr>
    </w:p>
    <w:p w14:paraId="4573CE9D"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 xml:space="preserve">The constitutional design of India accords states primary authority over district-level administrative organization. While the Constitution prescribes formal parliamentary procedures for the creation and </w:t>
        <w:lastRenderedPageBreak/>
        <w:t>alteration of states, district formation and reorganization fall largely within the</w:t>
      </w:r>
      <w:r>
        <w:rPr>
          <w:rFonts w:ascii="Times New Roman" w:hAnsi="Times New Roman" w:cs="Times New Roman"/>
          <w:i w:val="0"/>
          <w:iCs w:val="0"/>
          <w:sz w:val="28"/>
          <w:szCs w:val="28"/>
          <w:lang w:val="en-US"/>
        </w:rPr>
        <w:t xml:space="preserve"> e</w:t>
      </w:r>
      <w:r>
        <w:rPr>
          <w:rFonts w:ascii="Times New Roman" w:hAnsi="Times New Roman" w:cs="Times New Roman"/>
          <w:i w:val="0"/>
          <w:iCs w:val="0"/>
          <w:sz w:val="24"/>
          <w:szCs w:val="24"/>
          <w:lang w:val="en-US"/>
        </w:rPr>
        <w:t>xecutive and legislative competence of state governments. Such actions are typically exercised through state-specific laws, executive notifications, and provisions under land revenue and general administration statutes.</w:t>
      </w:r>
    </w:p>
    <w:p w14:paraId="06CA31DC" w14:textId="77777777" w:rsidR="001067C7" w:rsidRPr="00C75091" w:rsidRDefault="001067C7" w:rsidP="003B2B14">
      <w:pPr>
        <w:jc w:val="both"/>
        <w:rPr>
          <w:rFonts w:ascii="Times New Roman" w:hAnsi="Times New Roman" w:cs="Times New Roman"/>
          <w:i w:val="0"/>
          <w:iCs w:val="0"/>
          <w:sz w:val="24"/>
          <w:szCs w:val="24"/>
          <w:lang w:val="en-US"/>
        </w:rPr>
      </w:pPr>
    </w:p>
    <w:p w14:paraId="15E769B7" w14:textId="28D6791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This decentralized framework has enabled genuine administrative responsiveness—states have been able to create districts in response to specific security threats, demographic pressures, and governance failures in ways that a more centralized system could not have accommodated with the same speed. But that flexibility has come at a direct cost to data continuity: each state follows its own procedural logic, documentation practices, and archival conventions, and district reorganization across the system is recorded as a legal act rather than as a data event, producing notifications and orders that establish the administrative validity of new boundaries but carry no structured information about what analytical consequences those boundaries create for the datasets built on top of them.</w:t>
      </w:r>
    </w:p>
    <w:p w14:paraId="69CF4C12" w14:textId="77777777" w:rsidR="001067C7" w:rsidRPr="00C75091" w:rsidRDefault="001067C7" w:rsidP="003B2B14">
      <w:pPr>
        <w:jc w:val="both"/>
        <w:rPr>
          <w:rFonts w:ascii="Times New Roman" w:hAnsi="Times New Roman" w:cs="Times New Roman"/>
          <w:i w:val="0"/>
          <w:iCs w:val="0"/>
          <w:sz w:val="24"/>
          <w:szCs w:val="24"/>
          <w:lang w:val="en-US"/>
        </w:rPr>
      </w:pPr>
    </w:p>
    <w:p w14:paraId="50A65064"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District boundaries in India are, in effect, operationally present but historically invisible—valid for governance purposes at any given moment, but carrying no institutional memory of how they came to be drawn where they are, or what the data record looked like before they were.</w:t>
      </w:r>
    </w:p>
    <w:p w14:paraId="1766DDDA" w14:textId="77777777" w:rsidR="001067C7" w:rsidRPr="00C75091" w:rsidRDefault="001067C7" w:rsidP="003B2B14">
      <w:pPr>
        <w:jc w:val="both"/>
        <w:rPr>
          <w:rFonts w:ascii="Times New Roman" w:hAnsi="Times New Roman" w:cs="Times New Roman"/>
          <w:i w:val="0"/>
          <w:iCs w:val="0"/>
          <w:sz w:val="24"/>
          <w:szCs w:val="24"/>
          <w:lang w:val="en-US"/>
        </w:rPr>
      </w:pPr>
    </w:p>
    <w:p w14:paraId="6059BFA5" w14:textId="7041670F" w:rsidR="001067C7" w:rsidRDefault="001067C7" w:rsidP="004B6C4F">
      <w:pPr>
        <w:pStyle w:val="Heading2"/>
        <w:numPr>
          <w:ilvl w:val="1"/>
          <w:numId w:val="51"/>
        </w:numPr>
        <w:jc w:val="both"/>
        <w:rPr>
          <w:lang w:val="en-US"/>
        </w:rPr>
      </w:pPr>
      <w:bookmarkStart w:id="8" w:name="_Toc220365768"/>
      <w:bookmarkStart w:id="9" w:name="_Toc221718624"/>
      <w:r>
        <w:rPr>
          <w:lang w:val="en-US"/>
        </w:rPr>
        <w:t>Problem Statement</w:t>
      </w:r>
      <w:bookmarkEnd w:id="8"/>
      <w:bookmarkEnd w:id="9"/>
    </w:p>
    <w:p w14:paraId="1C9DE405" w14:textId="77777777" w:rsidR="004B6C4F" w:rsidRPr="004B6C4F" w:rsidRDefault="004B6C4F" w:rsidP="004B6C4F">
      <w:pPr>
        <w:pStyle w:val="ListParagraph"/>
        <w:ind w:left="524"/>
        <w:rPr>
          <w:lang w:val="en-US"/>
        </w:rPr>
      </w:pPr>
    </w:p>
    <w:p w14:paraId="6E1A19C5" w14:textId="6DE48610" w:rsidR="001067C7" w:rsidRPr="00C75091" w:rsidRDefault="004B6C4F" w:rsidP="004B6C4F">
      <w:pPr>
        <w:pStyle w:val="Heading2"/>
        <w:rPr>
          <w:lang w:val="en-US"/>
        </w:rPr>
      </w:pPr>
      <w:r>
        <w:rPr>
          <w:lang w:val="en-US"/>
        </w:rPr>
        <w:t>1.2.1 District Fragmentation and Data Discontinuity</w:t>
      </w:r>
    </w:p>
    <w:p w14:paraId="7A5B8BEE" w14:textId="77777777" w:rsidR="001067C7" w:rsidRPr="00C75091" w:rsidRDefault="001067C7" w:rsidP="003B2B14">
      <w:pPr>
        <w:jc w:val="both"/>
        <w:rPr>
          <w:rFonts w:ascii="Times New Roman" w:hAnsi="Times New Roman" w:cs="Times New Roman"/>
          <w:i w:val="0"/>
          <w:iCs w:val="0"/>
          <w:sz w:val="24"/>
          <w:szCs w:val="24"/>
          <w:lang w:val="en-US"/>
        </w:rPr>
      </w:pPr>
    </w:p>
    <w:p w14:paraId="251422EC"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Seventy years of continuous district reorganization without any accompanying mechanism for preserving data continuity has produced a structural discontinuity problem that runs through India's administrative and statistical systems at every level. Because districts are the primary unit of data aggregation, any reorganization directly disrupts the comparability of data over time—new districts begin reporting from the year of their creation while historical data remain associated with boundaries that no longer exist, creating a growing accumulation of unreconciled breaks in time series that researchers and planners then inherit without any documentation of where those breaks occurred or why.</w:t>
      </w:r>
    </w:p>
    <w:p w14:paraId="108C7C26" w14:textId="77777777" w:rsidR="001067C7" w:rsidRPr="00C75091" w:rsidRDefault="001067C7" w:rsidP="003B2B14">
      <w:pPr>
        <w:jc w:val="both"/>
        <w:rPr>
          <w:rFonts w:ascii="Times New Roman" w:hAnsi="Times New Roman" w:cs="Times New Roman"/>
          <w:i w:val="0"/>
          <w:iCs w:val="0"/>
          <w:sz w:val="24"/>
          <w:szCs w:val="24"/>
          <w:lang w:val="en-US"/>
        </w:rPr>
      </w:pPr>
    </w:p>
    <w:p w14:paraId="78836B0F"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What this practice generates, across decades of successive reorganizations, is a statistical landscape in which observed changes in agricultural output, cropping patterns, productivity, or socio-economic indicators may as easily reflect administrative restructuring as substantive shifts in underlying conditions—and because the reorganizations are not documented in recoverable through standard methods form, no researcher working from standard district-level panel data can distinguish between the two.</w:t>
      </w:r>
    </w:p>
    <w:p w14:paraId="64AF138F" w14:textId="77777777" w:rsidR="001067C7" w:rsidRPr="00C75091" w:rsidRDefault="001067C7" w:rsidP="003B2B14">
      <w:pPr>
        <w:jc w:val="both"/>
        <w:rPr>
          <w:rFonts w:ascii="Times New Roman" w:hAnsi="Times New Roman" w:cs="Times New Roman"/>
          <w:i w:val="0"/>
          <w:iCs w:val="0"/>
          <w:sz w:val="24"/>
          <w:szCs w:val="24"/>
          <w:lang w:val="en-US"/>
        </w:rPr>
      </w:pPr>
    </w:p>
    <w:p w14:paraId="2B8E518E" w14:textId="235C25C0" w:rsidR="001067C7" w:rsidRPr="00C75091" w:rsidRDefault="004B6C4F" w:rsidP="004B6C4F">
      <w:pPr>
        <w:pStyle w:val="Heading2"/>
        <w:rPr>
          <w:lang w:val="en-US"/>
        </w:rPr>
      </w:pPr>
      <w:r>
        <w:rPr>
          <w:lang w:val="en-US"/>
        </w:rPr>
        <w:t>1.2.2Absence of Lineage-Aware Territorial Systems</w:t>
      </w:r>
    </w:p>
    <w:p w14:paraId="0DDB910D" w14:textId="77777777" w:rsidR="001067C7" w:rsidRPr="00C75091" w:rsidRDefault="001067C7" w:rsidP="003B2B14">
      <w:pPr>
        <w:jc w:val="both"/>
        <w:rPr>
          <w:rFonts w:ascii="Times New Roman" w:hAnsi="Times New Roman" w:cs="Times New Roman"/>
          <w:i w:val="0"/>
          <w:iCs w:val="0"/>
          <w:sz w:val="24"/>
          <w:szCs w:val="24"/>
          <w:lang w:val="en-US"/>
        </w:rPr>
      </w:pPr>
    </w:p>
    <w:p w14:paraId="3B5858BE"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The core institutional cause of this problem is the absence of territorial data systems that record boundary evolution. Such systems explicitly document how administrative units change over time—preserving parent–child relationships between districts and enabling consistent data reconciliation across boundary changes.</w:t>
      </w:r>
    </w:p>
    <w:p w14:paraId="475153A1" w14:textId="77777777" w:rsidR="001067C7" w:rsidRPr="00C75091" w:rsidRDefault="001067C7" w:rsidP="003B2B14">
      <w:pPr>
        <w:jc w:val="both"/>
        <w:rPr>
          <w:rFonts w:ascii="Times New Roman" w:hAnsi="Times New Roman" w:cs="Times New Roman"/>
          <w:i w:val="0"/>
          <w:iCs w:val="0"/>
          <w:sz w:val="24"/>
          <w:szCs w:val="24"/>
          <w:lang w:val="en-US"/>
        </w:rPr>
      </w:pPr>
    </w:p>
    <w:p w14:paraId="160222D4"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 xml:space="preserve">This study establishes, through documentary analysis and Right to Information (RTI) evidence, that no such system exists at the national level. An RTI application filed with the Department of Land Resources, Government of India (RTI Registration No. DOLRS/R/E/25/02196), sought comprehensive historical records of district boundary changes, lineage relationships, and associated geospatial data from 1952 to 2024. The response confirmed that such information is not maintained in a compiled, structured, or centralized form by the concerned authority </w:t>
      </w:r>
    </w:p>
    <w:p w14:paraId="6AFEE299" w14:textId="77777777" w:rsidR="001067C7" w:rsidRPr="00C75091" w:rsidRDefault="001067C7" w:rsidP="003B2B14">
      <w:pPr>
        <w:jc w:val="both"/>
        <w:rPr>
          <w:rFonts w:ascii="Times New Roman" w:hAnsi="Times New Roman" w:cs="Times New Roman"/>
          <w:i w:val="0"/>
          <w:iCs w:val="0"/>
          <w:sz w:val="24"/>
          <w:szCs w:val="24"/>
          <w:lang w:val="en-US"/>
        </w:rPr>
      </w:pPr>
    </w:p>
    <w:p w14:paraId="5F2A23CA" w14:textId="5BB31EAA"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RTI Online __ Request_Appeal Fo…</w:t>
      </w:r>
    </w:p>
    <w:p w14:paraId="6EABDCBD"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 xml:space="preserve">Further, existing administrative guidance clarifies that public authorities are not obligated under the RTI Act to create or compile information that does not already exist in recorded form, and may respond by stating that such information is not available with them </w:t>
      </w:r>
    </w:p>
    <w:p w14:paraId="52402F20" w14:textId="77777777" w:rsidR="001067C7" w:rsidRPr="00C75091" w:rsidRDefault="001067C7" w:rsidP="003B2B14">
      <w:pPr>
        <w:jc w:val="both"/>
        <w:rPr>
          <w:rFonts w:ascii="Times New Roman" w:hAnsi="Times New Roman" w:cs="Times New Roman"/>
          <w:i w:val="0"/>
          <w:iCs w:val="0"/>
          <w:sz w:val="24"/>
          <w:szCs w:val="24"/>
          <w:lang w:val="en-US"/>
        </w:rPr>
      </w:pPr>
    </w:p>
    <w:p w14:paraId="035CD132"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centralrtireply</w:t>
      </w:r>
    </w:p>
    <w:p w14:paraId="358E30D7" w14:textId="2A0A740A"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As a result, district evolution data remain dispersed across legal notifications, state archives, and departmental records, without institutional mechanisms for consolidation or standardization.</w:t>
      </w:r>
    </w:p>
    <w:p w14:paraId="2AF4689F"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This absence of boundary evolution records persists despite the routine use of districts as stable analytical units in official statistics, creating a fundamental mismatch between administrative reality and data practice.</w:t>
      </w:r>
    </w:p>
    <w:p w14:paraId="7D5E5E4B" w14:textId="77777777" w:rsidR="001067C7" w:rsidRPr="00C75091" w:rsidRDefault="001067C7" w:rsidP="003B2B14">
      <w:pPr>
        <w:jc w:val="both"/>
        <w:rPr>
          <w:rFonts w:ascii="Times New Roman" w:hAnsi="Times New Roman" w:cs="Times New Roman"/>
          <w:i w:val="0"/>
          <w:iCs w:val="0"/>
          <w:sz w:val="24"/>
          <w:szCs w:val="24"/>
          <w:lang w:val="en-US"/>
        </w:rPr>
      </w:pPr>
    </w:p>
    <w:p w14:paraId="1F92AEDE" w14:textId="78AF3C43" w:rsidR="004B6C4F" w:rsidRDefault="00884B11" w:rsidP="004B6C4F">
      <w:pPr>
        <w:pStyle w:val="Heading2"/>
        <w:rPr>
          <w:lang w:val="en-US"/>
        </w:rPr>
      </w:pPr>
      <w:bookmarkStart w:id="10" w:name="_Toc220365769"/>
      <w:bookmarkStart w:id="11" w:name="_Toc221718625"/>
      <w:r>
        <w:rPr>
          <w:lang w:val="en-US"/>
        </w:rPr>
        <w:t>1.3 Research Significance</w:t>
      </w:r>
      <w:bookmarkEnd w:id="10"/>
      <w:bookmarkEnd w:id="11"/>
    </w:p>
    <w:p w14:paraId="66274601" w14:textId="77777777" w:rsidR="00884B11" w:rsidRPr="00884B11" w:rsidRDefault="00884B11" w:rsidP="00884B11">
      <w:pPr>
        <w:rPr>
          <w:lang w:val="en-US"/>
        </w:rPr>
      </w:pPr>
    </w:p>
    <w:p w14:paraId="4A2CF0DE" w14:textId="4C805BAD" w:rsidR="001067C7" w:rsidRPr="00C75091" w:rsidRDefault="004B6C4F" w:rsidP="004B6C4F">
      <w:pPr>
        <w:pStyle w:val="Heading2"/>
        <w:rPr>
          <w:lang w:val="en-US"/>
        </w:rPr>
      </w:pPr>
      <w:r>
        <w:rPr>
          <w:lang w:val="en-US"/>
        </w:rPr>
        <w:t>1.3.1 Relevance to Digital India and e-Governance</w:t>
      </w:r>
    </w:p>
    <w:p w14:paraId="3921486B" w14:textId="77777777" w:rsidR="001067C7" w:rsidRPr="00C75091" w:rsidRDefault="001067C7" w:rsidP="003B2B14">
      <w:pPr>
        <w:jc w:val="both"/>
        <w:rPr>
          <w:rFonts w:ascii="Times New Roman" w:hAnsi="Times New Roman" w:cs="Times New Roman"/>
          <w:i w:val="0"/>
          <w:iCs w:val="0"/>
          <w:sz w:val="24"/>
          <w:szCs w:val="24"/>
          <w:lang w:val="en-US"/>
        </w:rPr>
      </w:pPr>
    </w:p>
    <w:p w14:paraId="4CE40D8F" w14:textId="2A1A3758"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 xml:space="preserve">India’s digital governance initiatives increasingly rely on interoperable datasets, integrated platforms, and geospatially enabled decision-support systems. These initiatives implicitly assume the stability and continuity of administrative units across time. However, without systematic documentation of </w:t>
        <w:lastRenderedPageBreak/>
        <w:t>district evolution, digital systems risk embedding historical inconsistencies and spatial ambiguities into contemporary data infrastructures.</w:t>
      </w:r>
    </w:p>
    <w:p w14:paraId="63E8F4DF" w14:textId="77777777" w:rsidR="001067C7" w:rsidRPr="00C75091" w:rsidRDefault="001067C7" w:rsidP="003B2B14">
      <w:pPr>
        <w:jc w:val="both"/>
        <w:rPr>
          <w:rFonts w:ascii="Times New Roman" w:hAnsi="Times New Roman" w:cs="Times New Roman"/>
          <w:i w:val="0"/>
          <w:iCs w:val="0"/>
          <w:sz w:val="24"/>
          <w:szCs w:val="24"/>
          <w:lang w:val="en-US"/>
        </w:rPr>
      </w:pPr>
    </w:p>
    <w:p w14:paraId="7B070B9D"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Recognizing district boundaries as evolving data entities, rather than static administrative constructs, is therefore critical for ensuring the integrity of digital governance systems. Lineage-aware territorial data would strengthen interoperability across databases, improve metadata quality, and enhance the analytical reliability of e-governance platforms.</w:t>
      </w:r>
    </w:p>
    <w:p w14:paraId="585588DC" w14:textId="77777777" w:rsidR="001067C7" w:rsidRPr="00C75091" w:rsidRDefault="001067C7" w:rsidP="003B2B14">
      <w:pPr>
        <w:jc w:val="both"/>
        <w:rPr>
          <w:rFonts w:ascii="Times New Roman" w:hAnsi="Times New Roman" w:cs="Times New Roman"/>
          <w:i w:val="0"/>
          <w:iCs w:val="0"/>
          <w:sz w:val="24"/>
          <w:szCs w:val="24"/>
          <w:lang w:val="en-US"/>
        </w:rPr>
      </w:pPr>
    </w:p>
    <w:p w14:paraId="64703F4E"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Importance for Agricultural and Socioeconomic Statistics</w:t>
      </w:r>
    </w:p>
    <w:p w14:paraId="413975F1" w14:textId="77777777" w:rsidR="001067C7" w:rsidRPr="00C75091" w:rsidRDefault="001067C7" w:rsidP="003B2B14">
      <w:pPr>
        <w:jc w:val="both"/>
        <w:rPr>
          <w:rFonts w:ascii="Times New Roman" w:hAnsi="Times New Roman" w:cs="Times New Roman"/>
          <w:i w:val="0"/>
          <w:iCs w:val="0"/>
          <w:sz w:val="24"/>
          <w:szCs w:val="24"/>
          <w:lang w:val="en-US"/>
        </w:rPr>
      </w:pPr>
    </w:p>
    <w:p w14:paraId="546E79E3"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The implications of district boundary evolution are particularly acute in agriculture. Agricultural censuses, crop production statistics, yield estimates, and land-use data are predominantly organized at the district level. Long-term analysis of cropping patterns, productivity trends, climate impacts, and regional agricultural transformation depends on the ability to compare spatial units consistently across time.</w:t>
      </w:r>
    </w:p>
    <w:p w14:paraId="2D46E36A" w14:textId="77777777" w:rsidR="001067C7" w:rsidRPr="00C75091" w:rsidRDefault="001067C7" w:rsidP="003B2B14">
      <w:pPr>
        <w:jc w:val="both"/>
        <w:rPr>
          <w:rFonts w:ascii="Times New Roman" w:hAnsi="Times New Roman" w:cs="Times New Roman"/>
          <w:i w:val="0"/>
          <w:iCs w:val="0"/>
          <w:sz w:val="24"/>
          <w:szCs w:val="24"/>
          <w:lang w:val="en-US"/>
        </w:rPr>
      </w:pPr>
    </w:p>
    <w:p w14:paraId="138F2D35"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In the absence of standardized district lineage data, agricultural research is vulnerable to systematic misinterpretation. Apparent improvements or declines in agricultural performance may reflect administrative restructuring rather than genuine agronomic change. Similar issues affect socioeconomic indicators related to poverty, health, education, and welfare delivery. By disrupting longitudinal comparability, district fragmentation directly undermines evidence-based policymaking and efficient resource allocation.</w:t>
      </w:r>
    </w:p>
    <w:p w14:paraId="76C5F99B" w14:textId="77777777" w:rsidR="001067C7" w:rsidRPr="00C75091" w:rsidRDefault="001067C7" w:rsidP="003B2B14">
      <w:pPr>
        <w:jc w:val="both"/>
        <w:rPr>
          <w:rFonts w:ascii="Times New Roman" w:hAnsi="Times New Roman" w:cs="Times New Roman"/>
          <w:i w:val="0"/>
          <w:iCs w:val="0"/>
          <w:sz w:val="24"/>
          <w:szCs w:val="24"/>
          <w:lang w:val="en-US"/>
        </w:rPr>
      </w:pPr>
    </w:p>
    <w:p w14:paraId="2405A7B8" w14:textId="77777777" w:rsidR="001067C7" w:rsidRPr="00C75091" w:rsidRDefault="001067C7" w:rsidP="2BF7460B">
      <w:pPr>
        <w:pStyle w:val="Heading2"/>
        <w:jc w:val="both"/>
        <w:rPr>
          <w:lang w:val="en-US"/>
        </w:rPr>
      </w:pPr>
      <w:bookmarkStart w:id="12" w:name="_Toc220365770"/>
      <w:bookmarkStart w:id="13" w:name="_Toc221718626"/>
      <w:r>
        <w:rPr>
          <w:lang w:val="en-US"/>
        </w:rPr>
        <w:t>1.4 Research Objectives</w:t>
      </w:r>
      <w:bookmarkEnd w:id="12"/>
      <w:bookmarkEnd w:id="13"/>
    </w:p>
    <w:p w14:paraId="71F5CB5A" w14:textId="77777777" w:rsidR="00884B11" w:rsidRDefault="00884B11" w:rsidP="003B2B14">
      <w:pPr>
        <w:jc w:val="both"/>
        <w:rPr>
          <w:rFonts w:ascii="Times New Roman" w:hAnsi="Times New Roman" w:cs="Times New Roman"/>
          <w:b/>
          <w:bCs/>
          <w:i w:val="0"/>
          <w:iCs w:val="0"/>
          <w:sz w:val="24"/>
          <w:szCs w:val="24"/>
          <w:lang w:val="en-US"/>
        </w:rPr>
      </w:pPr>
    </w:p>
    <w:p w14:paraId="080013CA" w14:textId="76F90EBF" w:rsidR="001067C7" w:rsidRPr="00A36FFD" w:rsidRDefault="00884B11" w:rsidP="00884B11">
      <w:pPr>
        <w:pStyle w:val="Heading2"/>
        <w:rPr>
          <w:lang w:val="en-US"/>
        </w:rPr>
      </w:pPr>
      <w:r>
        <w:rPr>
          <w:lang w:val="en-US"/>
        </w:rPr>
        <w:t>1.4.1 Primary Objectives</w:t>
      </w:r>
    </w:p>
    <w:p w14:paraId="0603ECFA" w14:textId="77777777" w:rsidR="001067C7" w:rsidRPr="00C75091" w:rsidRDefault="001067C7" w:rsidP="003B2B14">
      <w:pPr>
        <w:jc w:val="both"/>
        <w:rPr>
          <w:rFonts w:ascii="Times New Roman" w:hAnsi="Times New Roman" w:cs="Times New Roman"/>
          <w:i w:val="0"/>
          <w:iCs w:val="0"/>
          <w:sz w:val="24"/>
          <w:szCs w:val="24"/>
          <w:lang w:val="en-US"/>
        </w:rPr>
      </w:pPr>
    </w:p>
    <w:p w14:paraId="5FA6D5F6"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The primary objectives of this study are to:</w:t>
      </w:r>
    </w:p>
    <w:p w14:paraId="2E760D9A" w14:textId="77777777" w:rsidR="00A36FFD"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Document the evolution of district boundaries in India from 1951 to 2024.</w:t>
      </w:r>
    </w:p>
    <w:p w14:paraId="48C7804E" w14:textId="3923D383"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Examine the institutional and administrative processes governing district reorganization across states.</w:t>
      </w:r>
    </w:p>
    <w:p w14:paraId="040DA400"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Assess the impact of district boundary changes on data continuity, with a specific focus on agricultural statistics.</w:t>
      </w:r>
    </w:p>
    <w:p w14:paraId="6DA20A4B"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lastRenderedPageBreak/>
        <w:t>Empirically establish institutional data gaps using RTI-based evidence.</w:t>
      </w:r>
    </w:p>
    <w:p w14:paraId="7C71C824" w14:textId="77777777" w:rsidR="001067C7" w:rsidRPr="00C75091" w:rsidRDefault="001067C7" w:rsidP="003B2B14">
      <w:pPr>
        <w:jc w:val="both"/>
        <w:rPr>
          <w:rFonts w:ascii="Times New Roman" w:hAnsi="Times New Roman" w:cs="Times New Roman"/>
          <w:i w:val="0"/>
          <w:iCs w:val="0"/>
          <w:sz w:val="24"/>
          <w:szCs w:val="24"/>
          <w:lang w:val="en-US"/>
        </w:rPr>
      </w:pPr>
    </w:p>
    <w:p w14:paraId="341818AC" w14:textId="445D046E" w:rsidR="001067C7" w:rsidRPr="00A36FFD" w:rsidRDefault="00884B11" w:rsidP="00884B11">
      <w:pPr>
        <w:pStyle w:val="Heading2"/>
        <w:rPr>
          <w:lang w:val="en-US"/>
        </w:rPr>
      </w:pPr>
      <w:r>
        <w:rPr>
          <w:lang w:val="en-US"/>
        </w:rPr>
        <w:t>1.4.2 Secondary Objectives</w:t>
      </w:r>
    </w:p>
    <w:p w14:paraId="490EE1A8"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The secondary objectives include:</w:t>
      </w:r>
    </w:p>
    <w:p w14:paraId="551B4EC5"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Conducting comparative case studies of Chhattisgarh and Gujarat to assess state-level variation in district evolution and documentation practices.</w:t>
      </w:r>
    </w:p>
    <w:p w14:paraId="70172EA8"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Evaluating the implications of boundary changes for longitudinal research and inter-district comparisons.</w:t>
      </w:r>
    </w:p>
    <w:p w14:paraId="149FFCFA" w14:textId="77777777" w:rsidR="001067C7" w:rsidRPr="00C75091"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Developing policy-relevant recommendations for improving territorial data governance and standardization.</w:t>
      </w:r>
    </w:p>
    <w:p w14:paraId="58B8BEC3" w14:textId="77777777" w:rsidR="001067C7" w:rsidRPr="001067C7" w:rsidRDefault="001067C7" w:rsidP="003B2B14">
      <w:pPr>
        <w:pStyle w:val="Heading2"/>
        <w:jc w:val="both"/>
        <w:rPr>
          <w:lang w:val="en-US"/>
        </w:rPr>
      </w:pPr>
    </w:p>
    <w:p w14:paraId="093A8832" w14:textId="7F732216" w:rsidR="001067C7" w:rsidRPr="001067C7" w:rsidRDefault="001067C7" w:rsidP="003B2B14">
      <w:pPr>
        <w:pStyle w:val="Heading2"/>
        <w:jc w:val="both"/>
        <w:rPr>
          <w:lang w:val="en-US"/>
        </w:rPr>
      </w:pPr>
      <w:bookmarkStart w:id="14" w:name="_Toc220365771"/>
      <w:bookmarkStart w:id="15" w:name="_Toc221718627"/>
      <w:r>
        <w:rPr>
          <w:lang w:val="en-US"/>
        </w:rPr>
        <w:t>1.5 Scope and Limitations Temporal Scope (1951–2024)</w:t>
      </w:r>
      <w:bookmarkEnd w:id="14"/>
      <w:bookmarkEnd w:id="15"/>
    </w:p>
    <w:p w14:paraId="25879200" w14:textId="77777777" w:rsidR="001067C7" w:rsidRPr="001067C7" w:rsidRDefault="001067C7" w:rsidP="003B2B14">
      <w:pPr>
        <w:jc w:val="both"/>
        <w:rPr>
          <w:rFonts w:ascii="Times New Roman" w:hAnsi="Times New Roman" w:cs="Times New Roman"/>
          <w:i w:val="0"/>
          <w:iCs w:val="0"/>
          <w:sz w:val="28"/>
          <w:szCs w:val="28"/>
          <w:lang w:val="en-US"/>
        </w:rPr>
      </w:pPr>
    </w:p>
    <w:p w14:paraId="5CF8C771" w14:textId="77777777" w:rsidR="001067C7" w:rsidRPr="00396286"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The study covers the period from the first Census of independent India in 1951 to 2024, capturing the full post-independence trajectory of district evolution across multiple administrative and census cycles.</w:t>
      </w:r>
    </w:p>
    <w:p w14:paraId="4F0811CB" w14:textId="77777777" w:rsidR="001067C7" w:rsidRPr="001067C7" w:rsidRDefault="001067C7" w:rsidP="003B2B14">
      <w:pPr>
        <w:jc w:val="both"/>
        <w:rPr>
          <w:rFonts w:ascii="Times New Roman" w:hAnsi="Times New Roman" w:cs="Times New Roman"/>
          <w:i w:val="0"/>
          <w:iCs w:val="0"/>
          <w:sz w:val="28"/>
          <w:szCs w:val="28"/>
          <w:lang w:val="en-US"/>
        </w:rPr>
      </w:pPr>
    </w:p>
    <w:p w14:paraId="039F6720" w14:textId="77777777" w:rsidR="001067C7" w:rsidRPr="001067C7" w:rsidRDefault="001067C7" w:rsidP="003B2B14">
      <w:pPr>
        <w:pStyle w:val="Heading3"/>
        <w:jc w:val="both"/>
        <w:rPr>
          <w:lang w:val="en-US"/>
        </w:rPr>
      </w:pPr>
      <w:bookmarkStart w:id="16" w:name="_Toc220365772"/>
      <w:bookmarkStart w:id="17" w:name="_Toc221718628"/>
      <w:r>
        <w:rPr>
          <w:lang w:val="en-US"/>
        </w:rPr>
        <w:t>Spatial Coverage and Data Constraints</w:t>
      </w:r>
      <w:bookmarkEnd w:id="16"/>
      <w:bookmarkEnd w:id="17"/>
    </w:p>
    <w:p w14:paraId="1543E9F4" w14:textId="77777777" w:rsidR="001067C7" w:rsidRPr="001067C7" w:rsidRDefault="001067C7" w:rsidP="003B2B14">
      <w:pPr>
        <w:jc w:val="both"/>
        <w:rPr>
          <w:rFonts w:ascii="Times New Roman" w:hAnsi="Times New Roman" w:cs="Times New Roman"/>
          <w:i w:val="0"/>
          <w:iCs w:val="0"/>
          <w:sz w:val="28"/>
          <w:szCs w:val="28"/>
          <w:lang w:val="en-US"/>
        </w:rPr>
      </w:pPr>
    </w:p>
    <w:p w14:paraId="6972F960" w14:textId="77777777" w:rsidR="001067C7" w:rsidRPr="00396286"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The analysis is national in scope, encompassing all states and union territories, with focused case studies of Chhattisgarh and Gujarat. Data constraints arising from incomplete archival records, inconsistent documentation practices, and the absence of centralized lineage datasets are treated as empirical findings rather than methodological shortcomings.</w:t>
      </w:r>
    </w:p>
    <w:p w14:paraId="7AD5B981" w14:textId="77777777" w:rsidR="001067C7" w:rsidRPr="001067C7" w:rsidRDefault="001067C7" w:rsidP="003B2B14">
      <w:pPr>
        <w:jc w:val="both"/>
        <w:rPr>
          <w:rFonts w:ascii="Times New Roman" w:hAnsi="Times New Roman" w:cs="Times New Roman"/>
          <w:i w:val="0"/>
          <w:iCs w:val="0"/>
          <w:sz w:val="28"/>
          <w:szCs w:val="28"/>
          <w:lang w:val="en-US"/>
        </w:rPr>
      </w:pPr>
    </w:p>
    <w:p w14:paraId="743A7DB3" w14:textId="77777777" w:rsidR="001067C7" w:rsidRPr="001067C7" w:rsidRDefault="001067C7" w:rsidP="003B2B14">
      <w:pPr>
        <w:pStyle w:val="Heading2"/>
        <w:jc w:val="both"/>
        <w:rPr>
          <w:lang w:val="en-US"/>
        </w:rPr>
      </w:pPr>
      <w:bookmarkStart w:id="18" w:name="_Toc220365773"/>
      <w:bookmarkStart w:id="19" w:name="_Toc221718629"/>
      <w:r>
        <w:rPr>
          <w:lang w:val="en-US"/>
        </w:rPr>
        <w:t>1.6 Structure of the Document</w:t>
      </w:r>
      <w:bookmarkEnd w:id="18"/>
      <w:bookmarkEnd w:id="19"/>
    </w:p>
    <w:p w14:paraId="02F53531" w14:textId="77777777" w:rsidR="001067C7" w:rsidRPr="001067C7" w:rsidRDefault="001067C7" w:rsidP="003B2B14">
      <w:pPr>
        <w:jc w:val="both"/>
        <w:rPr>
          <w:rFonts w:ascii="Times New Roman" w:hAnsi="Times New Roman" w:cs="Times New Roman"/>
          <w:i w:val="0"/>
          <w:iCs w:val="0"/>
          <w:sz w:val="28"/>
          <w:szCs w:val="28"/>
          <w:lang w:val="en-US"/>
        </w:rPr>
      </w:pPr>
    </w:p>
    <w:p w14:paraId="14064157" w14:textId="77777777" w:rsidR="001067C7" w:rsidRPr="002D38B3" w:rsidRDefault="001067C7" w:rsidP="003B2B14">
      <w:pPr>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The document is organized into twelve sections. Section 2 reviews relevant literature and establishes the theoretical framework. Section 3 examines the constitutional, legal, and institutional landscape, including RTI-based evidence of data gaps. Section 4 outlines the methodology. Section 5 presents national-level analysis, followed by state case studies in Sections 6 and 7. Section 8 provides comparative analysis, Section 9 synthesizes findings, Sections 10 and 11 present policy recommendations and implementation strategies, and Section 12 concludes the study. Supporting materials are provided in the appendices.</w:t>
      </w:r>
    </w:p>
    <w:p w14:paraId="085B89B4" w14:textId="77777777" w:rsidR="00B324A0" w:rsidRDefault="00B324A0" w:rsidP="003B2B14">
      <w:pPr>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lang w:val="en-US"/>
        </w:rPr>
        <w:lastRenderedPageBreak/>
        <w:br w:type="page"/>
      </w:r>
    </w:p>
    <w:p w14:paraId="07F3CE80" w14:textId="77777777" w:rsidR="00040287" w:rsidRDefault="00040287" w:rsidP="003B2B14">
      <w:pPr>
        <w:pStyle w:val="Heading1"/>
        <w:jc w:val="both"/>
        <w:rPr>
          <w:i w:val="0"/>
          <w:iCs w:val="0"/>
        </w:rPr>
      </w:pPr>
      <w:bookmarkStart w:id="20" w:name="_Toc220365774"/>
      <w:bookmarkStart w:id="21" w:name="_Toc221718630"/>
      <w:r>
        <w:lastRenderedPageBreak/>
        <w:t>SECTION 2: LITERATURE REVIEW AND THEORETICAL FRAMEWORK</w:t>
      </w:r>
      <w:bookmarkEnd w:id="20"/>
      <w:bookmarkEnd w:id="21"/>
    </w:p>
    <w:p w14:paraId="2F45BB93" w14:textId="77777777" w:rsidR="00040287" w:rsidRDefault="00040287" w:rsidP="003B2B14">
      <w:pPr>
        <w:pStyle w:val="Heading2"/>
        <w:jc w:val="both"/>
      </w:pPr>
      <w:bookmarkStart w:id="22" w:name="_Toc220365775"/>
      <w:bookmarkStart w:id="23" w:name="_Toc221718631"/>
      <w:r>
        <w:t>2.1 Territorial Data Management and Administrative Units: Global Perspectives</w:t>
      </w:r>
      <w:bookmarkEnd w:id="22"/>
      <w:bookmarkEnd w:id="23"/>
    </w:p>
    <w:p w14:paraId="2139BD49" w14:textId="77777777" w:rsidR="00040287" w:rsidRDefault="00040287" w:rsidP="003B2B14">
      <w:pPr>
        <w:pStyle w:val="NormalWeb"/>
        <w:jc w:val="both"/>
      </w:pPr>
      <w:r>
        <w:t>Every statistic about a district assumes the district is the same district it was last year. That assumption is rarely examined. It is frequently wrong. In both federal and unitary systems, the design of these units shapes what can be measured, how performance can be evaluated, and what patterns of spatial equity are even visible in national datasets. A substantial body of international literature has recognized that when these units change without corresponding adjustment in the data systems built on top of them, the integrity of longitudinal analysis is compromised in ways that are difficult to detect and harder to correct retroactively.</w:t>
      </w:r>
    </w:p>
    <w:p>
      <w:pPr>
        <w:spacing w:before="120" w:after="0"/>
        <w:jc w:val="center"/>
      </w:pPr>
      <w:r>
        <w:drawing>
          <wp:inline xmlns:wp="http://schemas.openxmlformats.org/drawingml/2006/wordprocessingDrawing" distT="0" distB="0" distL="0" distR="0">
            <wp:extent cx="5577840" cy="2438642"/>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4"/>
                    <pic:cNvPicPr>
                      <a:picLocks noChangeAspect="1" noChangeArrowheads="1"/>
                    </pic:cNvPicPr>
                  </pic:nvPicPr>
                  <pic:blipFill>
                    <a:blip xmlns:r="http://schemas.openxmlformats.org/officeDocument/2006/relationships" r:embed="rId23"/>
                    <a:stretch>
                      <a:fillRect/>
                    </a:stretch>
                  </pic:blipFill>
                  <pic:spPr bwMode="auto">
                    <a:xfrm>
                      <a:off x="0" y="0"/>
                      <a:ext cx="5577840" cy="2438642"/>
                    </a:xfrm>
                    <a:prstGeom prst="rect">
                      <a:avLst/>
                    </a:prstGeom>
                  </pic:spPr>
                </pic:pic>
              </a:graphicData>
            </a:graphic>
          </wp:inline>
        </w:drawing>
      </w:r>
    </w:p>
    <w:p>
      <w:pPr>
        <w:spacing w:before="60" w:after="200"/>
        <w:jc w:val="center"/>
        <w:rPr>
          <w:i/>
          <w:color w:val="6A5A40"/>
          <w:sz w:val="18"/>
        </w:rPr>
      </w:pPr>
      <w:r>
        <w:rPr>
          <w:i/>
          <w:color w:val="6A5A40"/>
          <w:sz w:val="18"/>
        </w:rPr>
        <w:t>Figure 4. District count growth in Chhattisgarh and Gujarat, 2000–2024. Source: District Splits and Carve-outs Dataset 1951–2024.</w:t>
      </w:r>
    </w:p>
    <w:p w14:paraId="3F1F6CEA" w14:textId="77777777" w:rsidR="00040287" w:rsidRDefault="00040287" w:rsidP="003B2B14">
      <w:pPr>
        <w:pStyle w:val="NormalWeb"/>
        <w:jc w:val="both"/>
      </w:pPr>
      <w:r>
        <w:t>Globally, advanced statistical and administrative systems have sought to address this challenge through standardized territorial classification frameworks. The United States employs Federal Information Processing Standards (FIPS) codes to uniquely identify counties and county-equivalents, enabling consistent linkage across datasets even when administrative changes occur. Similarly, the European Union’s Nomenclature of Territorial Units for Statistics (NUTS) system explicitly incorporates hierarchical stability and temporal traceability, allowing statistical series to be adjusted when boundaries are modified. Australia’s Australian Statistical Geography Standard (ASGS) separates statistical geography from administrative geography, thereby insulating long-term datasets from frequent administrative changes.</w:t>
      </w:r>
    </w:p>
    <w:p w14:paraId="33A22D38" w14:textId="77777777" w:rsidR="00040287" w:rsidRDefault="00040287" w:rsidP="003B2B14">
      <w:pPr>
        <w:pStyle w:val="NormalWeb"/>
        <w:jc w:val="both"/>
      </w:pPr>
      <w:r>
        <w:t>What these systems share is a conceptual commitment that India’s administrative framework has yet to make: territorial units are treated as persistent data entities with explicit identifiers, temporal validity periods, and documented relationships to their predecessors and successors, so that boundary changes are recorded not as isolated legal acts but as events within a structured territorial lifecycle that statistical systems can navigate without losing historical continuity.</w:t>
      </w:r>
    </w:p>
    <w:p w14:paraId="6FAD7982" w14:textId="77777777" w:rsidR="00040287" w:rsidRDefault="00040287" w:rsidP="003B2B14">
      <w:pPr>
        <w:pStyle w:val="NormalWeb"/>
        <w:jc w:val="both"/>
      </w:pPr>
      <w:r>
        <w:t>By contrast, literature on territorial governance in developing and post-colonial contexts highlights the persistent tension between administrative flexibility and data continuity. While decentralization enables responsiveness and local governance, the absence of standardized territorial metadata often results in fragmented statistical systems and irreversible data loss over time.</w:t>
      </w:r>
    </w:p>
    <w:p w14:paraId="6D1B6AF5" w14:textId="34DAC337" w:rsidR="00040287" w:rsidRDefault="00520E08" w:rsidP="003B2B14">
      <w:pPr>
        <w:jc w:val="both"/>
      </w:pPr>
      <w:r>
        <w:pict w14:anchorId="5805458B">
          <v:rect id="Horizontal Line 1" o:spid="_x0000_s1062"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4FE32713" w14:textId="77777777" w:rsidR="00040287" w:rsidRDefault="00040287" w:rsidP="003B2B14">
      <w:pPr>
        <w:pStyle w:val="Heading2"/>
        <w:jc w:val="both"/>
      </w:pPr>
      <w:bookmarkStart w:id="24" w:name="_Toc220365776"/>
      <w:bookmarkStart w:id="25" w:name="_Toc221718632"/>
      <w:r>
        <w:t>2.2 District Reorganization in India: Administrative and Political Literature</w:t>
      </w:r>
      <w:bookmarkEnd w:id="24"/>
      <w:bookmarkEnd w:id="25"/>
    </w:p>
    <w:p w14:paraId="585ED74C" w14:textId="77777777" w:rsidR="00040287" w:rsidRDefault="00040287" w:rsidP="003B2B14">
      <w:pPr>
        <w:pStyle w:val="NormalWeb"/>
        <w:jc w:val="both"/>
      </w:pPr>
      <w:r>
        <w:t>In India, district reorganization has been studied primarily through administrative, political, and developmental lenses that treat district formation as a governance outcome—a response to population pressure, identity assertion, or political incentive—rather than as a data-generating process with long-term implications for the statistical systems built on top of those units. Early post-independence scholarship framed districts as instruments of administrative control and developmental reach, asking whether their size and design enabled efficient delivery of state services, without examining what happened to the data those units generated when the units themselves changed.</w:t>
      </w:r>
    </w:p>
    <w:p w14:paraId="49765ED1" w14:textId="77777777" w:rsidR="00040287" w:rsidRDefault="00040287" w:rsidP="003B2B14">
      <w:pPr>
        <w:pStyle w:val="NormalWeb"/>
        <w:jc w:val="both"/>
      </w:pPr>
      <w:r>
        <w:t>Subsequent literature emphasized the political economy of district creation. Studies have documented how demands for new districts often emerge from a combination of population pressures, regional identity assertions, administrative accessibility concerns, and political incentives. The creation of new districts has been linked to improved access to public services in certain contexts, while other studies caution against the proliferation of administrative units without commensurate capacity enhancement.</w:t>
      </w:r>
    </w:p>
    <w:p w14:paraId="5D205A74" w14:textId="77777777" w:rsidR="00040287" w:rsidRDefault="00040287" w:rsidP="003B2B14">
      <w:pPr>
        <w:pStyle w:val="NormalWeb"/>
        <w:jc w:val="both"/>
      </w:pPr>
      <w:r>
        <w:t xml:space="preserve">What this body of literature consistently fails to do is treat district formation as a process with data consequences. District reorganization is analyzed in terms of administrative efficiency, political bargaining, or development outcomes, but almost never in terms of its implications for </w:t>
        <w:lastRenderedPageBreak/>
        <w:t>statistical continuity or longitudinal data integrity. Districts are implicitly assumed to be stable units of analysis, even as their boundaries shift over time.</w:t>
      </w:r>
    </w:p>
    <w:p w14:paraId="3D3B0EE0" w14:textId="77777777" w:rsidR="00040287" w:rsidRDefault="00040287" w:rsidP="003B2B14">
      <w:pPr>
        <w:pStyle w:val="NormalWeb"/>
        <w:jc w:val="both"/>
      </w:pPr>
      <w:r>
        <w:t xml:space="preserve">The result is a literature that explains very well </w:t>
      </w:r>
      <w:r>
        <w:rPr>
          <w:rStyle w:val="Emphasis"/>
        </w:rPr>
        <w:t>why</w:t>
      </w:r>
      <w:r>
        <w:t xml:space="preserve"> districts are created but largely silent on </w:t>
      </w:r>
      <w:r>
        <w:rPr>
          <w:rStyle w:val="Emphasis"/>
        </w:rPr>
        <w:t>how</w:t>
      </w:r>
      <w:r>
        <w:t xml:space="preserve"> repeated reorganization degrades the production, comparability, and interpretation of district-level data across decades—a gap this study addresses directly.</w:t>
      </w:r>
    </w:p>
    <w:p w14:paraId="1DB66F15" w14:textId="477FF6B0" w:rsidR="00040287" w:rsidRDefault="00520E08" w:rsidP="003B2B14">
      <w:pPr>
        <w:jc w:val="both"/>
      </w:pPr>
      <w:r>
        <w:pict w14:anchorId="59CEEA26">
          <v:rect id="Horizontal Line 2" o:spid="_x0000_s1061"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7AD04BF2" w14:textId="77777777" w:rsidR="00040287" w:rsidRDefault="00040287" w:rsidP="003B2B14">
      <w:pPr>
        <w:pStyle w:val="Heading2"/>
        <w:jc w:val="both"/>
      </w:pPr>
      <w:bookmarkStart w:id="26" w:name="_Toc220365777"/>
      <w:bookmarkStart w:id="27" w:name="_Toc221718633"/>
      <w:r>
        <w:t>2.3 Boundary Change and Agricultural Data: Implications for Longitudinal Analysis</w:t>
      </w:r>
      <w:bookmarkEnd w:id="26"/>
      <w:bookmarkEnd w:id="27"/>
    </w:p>
    <w:p w14:paraId="23FE8285" w14:textId="77777777" w:rsidR="00040287" w:rsidRDefault="00040287" w:rsidP="003B2B14">
      <w:pPr>
        <w:pStyle w:val="NormalWeb"/>
        <w:jc w:val="both"/>
      </w:pPr>
      <w:r>
        <w:t>Agriculture represents one of the most data-intensive and spatially sensitive sectors of the Indian economy. Agricultural statistics—including cropping patterns, area under cultivation, yield estimates, irrigation coverage, and land-use change—are predominantly collected, aggregated, and disseminated at the district level. Long-term analysis of agricultural transformation depends on the assumption that districts represent comparable spatial units across time.</w:t>
      </w:r>
    </w:p>
    <w:p w14:paraId="75E1E8AD" w14:textId="77777777" w:rsidR="00040287" w:rsidRDefault="00040287" w:rsidP="003B2B14">
      <w:pPr>
        <w:pStyle w:val="NormalWeb"/>
        <w:jc w:val="both"/>
      </w:pPr>
      <w:r>
        <w:t>International literature on agricultural statistics emphasizes the importance of spatial consistency for interpreting productivity trends, climate impacts, and technological change. Boundary modifications without corresponding data reconciliation introduce structural breaks that can confound empirical analysis. Apparent shifts in cropping patterns or yield performance may reflect administrative reclassification rather than agronomic change.</w:t>
      </w:r>
    </w:p>
    <w:p w14:paraId="76A8362C" w14:textId="77777777" w:rsidR="00040287" w:rsidRDefault="00040287" w:rsidP="003B2B14">
      <w:pPr>
        <w:pStyle w:val="NormalWeb"/>
        <w:jc w:val="both"/>
      </w:pPr>
      <w:r>
        <w:t>In the Indian context, several studies acknowledge data inconsistencies arising from administrative changes, but these observations are often treated as methodological footnotes rather than central analytical problems. Adjustments, where attempted, are typically ad hoc and dataset-specific, lacking a common territorial reference framework. Consequently, agricultural research risks drawing conclusions based on spatial units that are not comparable across time across time.</w:t>
      </w:r>
    </w:p>
    <w:p w14:paraId="2E332375" w14:textId="77777777" w:rsidR="00040287" w:rsidRDefault="00040287" w:rsidP="003B2B14">
      <w:pPr>
        <w:pStyle w:val="NormalWeb"/>
        <w:jc w:val="both"/>
      </w:pPr>
      <w:r>
        <w:t>While agriculture is the most visibly affected sector, similar issues extend to public health surveillance, educational planning, poverty estimation, and disaster risk assessment. However, agriculture remains the leading example due to its reliance on long-term spatial comparisons and its centrality to food security and rural livelihoods.</w:t>
      </w:r>
    </w:p>
    <w:p w14:paraId="7AE40183" w14:textId="13279262" w:rsidR="00040287" w:rsidRDefault="00520E08" w:rsidP="003B2B14">
      <w:pPr>
        <w:jc w:val="both"/>
      </w:pPr>
      <w:r>
        <w:pict w14:anchorId="6C6FDCCE">
          <v:rect id="Horizontal Line 3" o:spid="_x0000_s1060"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181AFFC5" w14:textId="77777777" w:rsidR="00040287" w:rsidRDefault="00040287" w:rsidP="003B2B14">
      <w:pPr>
        <w:pStyle w:val="Heading2"/>
        <w:jc w:val="both"/>
      </w:pPr>
      <w:bookmarkStart w:id="28" w:name="_Toc220365778"/>
      <w:bookmarkStart w:id="29" w:name="_Toc221718634"/>
      <w:r>
        <w:t>2.4 Theoretical Framework: Administrative Continuity, Temporal GIS, and Institutional Path Dependency</w:t>
      </w:r>
      <w:bookmarkEnd w:id="28"/>
      <w:bookmarkEnd w:id="29"/>
    </w:p>
    <w:p w14:paraId="5ED2E1BC" w14:textId="77777777" w:rsidR="00040287" w:rsidRDefault="00040287" w:rsidP="003B2B14">
      <w:pPr>
        <w:pStyle w:val="NormalWeb"/>
        <w:jc w:val="both"/>
      </w:pPr>
      <w:r>
        <w:t>This study is grounded in three interrelated theoretical perspectives: administrative continuity theory, temporal geographic information systems (Temporal GIS), and institutional path dependency.</w:t>
      </w:r>
    </w:p>
    <w:p w14:paraId="5B2AD9D6" w14:textId="77777777" w:rsidR="00040287" w:rsidRDefault="00040287" w:rsidP="003B2B14">
      <w:pPr>
        <w:pStyle w:val="NormalWeb"/>
        <w:jc w:val="both"/>
      </w:pPr>
      <w:r>
        <w:t>Administrative continuity theory emphasizes that administrative units function not only as governance mechanisms but also as enduring reference frames for policy, statistics, and institutional memory. When administrative units change without mechanisms to preserve continuity, governance systems incur hidden costs in the form of data loss, analytical distortion, and reduced institutional learning.</w:t>
      </w:r>
    </w:p>
    <w:p w14:paraId="15F3E034" w14:textId="77777777" w:rsidR="00040287" w:rsidRDefault="00040287" w:rsidP="003B2B14">
      <w:pPr>
        <w:pStyle w:val="NormalWeb"/>
        <w:jc w:val="both"/>
      </w:pPr>
      <w:r>
        <w:t xml:space="preserve">Temporal GIS provides a conceptual and technical framework for representing spatial entities as time-dependent objects rather than static geometries. Within this framework, administrative boundaries possess temporal attributes—such as dates of creation, modification, and dissolution—and relational </w:t>
        <w:lastRenderedPageBreak/>
        <w:t>attributes that link predecessor and successor units. Temporal GIS enables historical data to be queried, aggregated, or disaggregated across evolving spatial configurations.</w:t>
      </w:r>
    </w:p>
    <w:p w14:paraId="47ECEF3A" w14:textId="77777777" w:rsidR="00040287" w:rsidRDefault="00040287" w:rsidP="003B2B14">
      <w:pPr>
        <w:pStyle w:val="NormalWeb"/>
        <w:jc w:val="both"/>
      </w:pPr>
      <w:r>
        <w:t>Path dependency is not an excuse. It is a description. Boundary documentation systems never emerged in India because nobody required them at formation, and once datasets were built on the assumption of stable districts, requiring them would mean admitting that the existing data were unreliable. That admission has costs. It has never been made. Once administrative practices and data systems are established without temporal linkage mechanisms, subsequent reforms tend to build upon these foundations rather than replace them. Over time, the cost of retroactively reconstructing territorial lineage increases, reinforcing institutional inertia and embedding data discontinuity as an accepted cost of doing business.</w:t>
      </w:r>
    </w:p>
    <w:p w14:paraId="172D319A" w14:textId="77777777" w:rsidR="00651411" w:rsidRDefault="00040287" w:rsidP="00651411">
      <w:pPr>
        <w:pStyle w:val="NormalWeb"/>
        <w:jc w:val="both"/>
      </w:pPr>
      <w:r>
        <w:t>Together, these perspectives frame district evolution not merely as an administrative phenomenon, but as a structural data governance issue rooted in institutional design choices.</w:t>
      </w:r>
    </w:p>
    <w:p w14:paraId="37026969" w14:textId="77777777" w:rsidR="00D6351D" w:rsidRDefault="00D6351D" w:rsidP="00651411">
      <w:pPr>
        <w:pStyle w:val="NormalWeb"/>
        <w:jc w:val="both"/>
      </w:pPr>
    </w:p>
    <w:p w14:paraId="44948238" w14:textId="5DEE00C4" w:rsidR="00D6351D" w:rsidRDefault="00D6351D" w:rsidP="00D6351D">
      <w:pPr>
        <w:pStyle w:val="Heading1"/>
        <w:rPr>
          <w:i w:val="0"/>
          <w:iCs w:val="0"/>
        </w:rPr>
      </w:pPr>
      <w:bookmarkStart w:id="30" w:name="_Toc221718635"/>
      <w:r>
        <w:t>2.5 International Administrative Lineage Systems: Triggers, Trade-offs, and Lessons</w:t>
      </w:r>
      <w:bookmarkEnd w:id="30"/>
    </w:p>
    <w:p w14:paraId="1054799C" w14:textId="77777777" w:rsidR="00D6351D" w:rsidRDefault="00D6351D" w:rsidP="00D6351D">
      <w:pPr>
        <w:pStyle w:val="NormalWeb"/>
      </w:pPr>
      <w:r>
        <w:t>International experience demonstrates that administrative decentralization does not inevitably produce longitudinal data discontinuity. However, territorial systems that track boundary evolution in other federal contexts did not emerge organically. Rather, they were institutional responses to fiscal, statistical, and policy pressures that made spatial inconsistency costly (Pierson, 2004; North, 1990).</w:t>
      </w:r>
    </w:p>
    <w:p w14:paraId="13CA124B" w14:textId="3642CF71" w:rsidR="00D6351D" w:rsidRDefault="00D6351D" w:rsidP="00D6351D">
      <w:pPr>
        <w:pStyle w:val="Heading2"/>
      </w:pPr>
      <w:bookmarkStart w:id="31" w:name="_Toc221718636"/>
      <w:r>
        <w:t>2.5.1 United States: Federal Coding and Geographic Standardization</w:t>
      </w:r>
      <w:bookmarkEnd w:id="31"/>
    </w:p>
    <w:p w14:paraId="4A2C78B3" w14:textId="77777777" w:rsidR="00D6351D" w:rsidRDefault="00D6351D" w:rsidP="00D6351D">
      <w:pPr>
        <w:pStyle w:val="NormalWeb"/>
      </w:pPr>
      <w:r>
        <w:t>The United States developed Federal Information Processing Standards (FIPS) codes to ensure consistent identification of counties and other territorial entities across federal statistical and administrative systems. FIPS 6-4, issued by the National Institute of Standards and Technology (NIST), established numeric codes for counties and equivalent entities to facilitate interoperability in federal information processing (NIST, 2008).</w:t>
      </w:r>
    </w:p>
    <w:p w14:paraId="271F405F" w14:textId="77777777" w:rsidR="00D6351D" w:rsidRDefault="00D6351D" w:rsidP="00D6351D">
      <w:pPr>
        <w:pStyle w:val="NormalWeb"/>
      </w:pPr>
      <w:r>
        <w:t xml:space="preserve">The U.S. Census Bureau maintains detailed geographic reference documentation, including the </w:t>
      </w:r>
      <w:r>
        <w:rPr>
          <w:rStyle w:val="Emphasis"/>
        </w:rPr>
        <w:t>Geographic Areas Reference Manual</w:t>
      </w:r>
      <w:r>
        <w:t xml:space="preserve"> (GARM) and annual boundary change documentation, to support consistent tabulation across census cycles (U.S. Census Bureau, 1994; U.S. Census Bureau, 2023). Boundary changes are formally recorded through geographic metadata and updated shapefiles (TIGER/Line files), enabling researchers and agencies to track alterations over time.</w:t>
      </w:r>
    </w:p>
    <w:p w14:paraId="74F55214" w14:textId="77777777" w:rsidR="00D6351D" w:rsidRDefault="00D6351D" w:rsidP="00D6351D">
      <w:pPr>
        <w:pStyle w:val="NormalWeb"/>
      </w:pPr>
      <w:r>
        <w:t>Key characteristics of the U.S. system include:</w:t>
      </w:r>
    </w:p>
    <w:p w14:paraId="025AB3BE" w14:textId="77777777" w:rsidR="00D6351D" w:rsidRDefault="00D6351D" w:rsidP="00D6351D">
      <w:pPr>
        <w:pStyle w:val="NormalWeb"/>
        <w:numPr>
          <w:ilvl w:val="0"/>
          <w:numId w:val="45"/>
        </w:numPr>
      </w:pPr>
      <w:r>
        <w:t>Persistent numeric identifiers assigned to counties and equivalents.</w:t>
      </w:r>
    </w:p>
    <w:p w14:paraId="6CAE37D8" w14:textId="77777777" w:rsidR="00D6351D" w:rsidRDefault="00D6351D" w:rsidP="00D6351D">
      <w:pPr>
        <w:pStyle w:val="NormalWeb"/>
        <w:numPr>
          <w:ilvl w:val="0"/>
          <w:numId w:val="45"/>
        </w:numPr>
      </w:pPr>
      <w:r>
        <w:t>Formal documentation of boundary and status changes.</w:t>
      </w:r>
    </w:p>
    <w:p w14:paraId="72A13FAC" w14:textId="77777777" w:rsidR="00D6351D" w:rsidRDefault="00D6351D" w:rsidP="00D6351D">
      <w:pPr>
        <w:pStyle w:val="NormalWeb"/>
        <w:numPr>
          <w:ilvl w:val="0"/>
          <w:numId w:val="45"/>
        </w:numPr>
      </w:pPr>
      <w:r>
        <w:t>Publicly available geographic boundary files with temporal metadata.</w:t>
      </w:r>
    </w:p>
    <w:p w14:paraId="2F1490F6" w14:textId="77777777" w:rsidR="00D6351D" w:rsidRDefault="00D6351D" w:rsidP="00D6351D">
      <w:pPr>
        <w:pStyle w:val="NormalWeb"/>
      </w:pPr>
      <w:r>
        <w:t>While FIPS 6-4 was formally withdrawn in 2008, federal agencies continue to use standardized geographic identifiers derived from its framework (NIST, 2008). The broader system demonstrates that spatial continuity becomes institutionalized when federal statistical coordination requires interoperable geographic identifiers.</w:t>
      </w:r>
    </w:p>
    <w:p w14:paraId="430A015D" w14:textId="77777777" w:rsidR="00D6351D" w:rsidRDefault="00D6351D" w:rsidP="00D6351D">
      <w:pPr>
        <w:pStyle w:val="NormalWeb"/>
      </w:pPr>
      <w:r>
        <w:lastRenderedPageBreak/>
        <w:t>The trade-offs include administrative rigidity, ongoing maintenance costs, and centralized standard-setting authority. However, these constraints are accepted as necessary to ensure statistical coherence across agencies.</w:t>
      </w:r>
    </w:p>
    <w:p w14:paraId="71E31803" w14:textId="3D4EBEA4" w:rsidR="00D6351D" w:rsidRDefault="00D6351D" w:rsidP="00D6351D">
      <w:pPr>
        <w:pStyle w:val="Heading2"/>
      </w:pPr>
      <w:bookmarkStart w:id="32" w:name="_Toc221718637"/>
      <w:r>
        <w:t>2.5.2 European Union: NUTS and Cohesion Policy</w:t>
      </w:r>
      <w:bookmarkEnd w:id="32"/>
    </w:p>
    <w:p w14:paraId="301D1304" w14:textId="77777777" w:rsidR="00D6351D" w:rsidRDefault="00D6351D" w:rsidP="00D6351D">
      <w:pPr>
        <w:pStyle w:val="NormalWeb"/>
      </w:pPr>
      <w:r>
        <w:t>The European Union’s Nomenclature of Territorial Units for Statistics (NUTS) was formally established under Regulation (EC) No 1059/2003 to provide a uniform territorial classification system for the production of regional statistics (European Parliament and Council, 2003).</w:t>
      </w:r>
    </w:p>
    <w:p w14:paraId="666F57E4" w14:textId="77777777" w:rsidR="00D6351D" w:rsidRDefault="00D6351D" w:rsidP="00D6351D">
      <w:pPr>
        <w:pStyle w:val="NormalWeb"/>
      </w:pPr>
      <w:r>
        <w:t>The NUTS framework emerged primarily to support cohesion policy and structural fund allocation, which depend on standardized regional economic indicators such as GDP per capita (Eurostat, 2023). To maintain comparability, Eurostat periodically revises NUTS classifications (e.g., NUTS 2016, NUTS 2021), explicitly documenting revisions and version histories.</w:t>
      </w:r>
    </w:p>
    <w:p w14:paraId="588BC50E" w14:textId="77777777" w:rsidR="00D6351D" w:rsidRDefault="00D6351D" w:rsidP="00D6351D">
      <w:pPr>
        <w:pStyle w:val="NormalWeb"/>
      </w:pPr>
      <w:r>
        <w:t>Core features of the NUTS system include:</w:t>
      </w:r>
    </w:p>
    <w:p w14:paraId="05139443" w14:textId="77777777" w:rsidR="00D6351D" w:rsidRDefault="00D6351D" w:rsidP="00D6351D">
      <w:pPr>
        <w:pStyle w:val="NormalWeb"/>
        <w:numPr>
          <w:ilvl w:val="0"/>
          <w:numId w:val="46"/>
        </w:numPr>
      </w:pPr>
      <w:r>
        <w:t>A multi-tiered territorial hierarchy (NUTS 1, 2, 3).</w:t>
      </w:r>
    </w:p>
    <w:p w14:paraId="5B2B9093" w14:textId="77777777" w:rsidR="00D6351D" w:rsidRDefault="00D6351D" w:rsidP="00D6351D">
      <w:pPr>
        <w:pStyle w:val="NormalWeb"/>
        <w:numPr>
          <w:ilvl w:val="0"/>
          <w:numId w:val="46"/>
        </w:numPr>
      </w:pPr>
      <w:r>
        <w:t>Legally codified classification criteria.</w:t>
      </w:r>
    </w:p>
    <w:p w14:paraId="3156471F" w14:textId="77777777" w:rsidR="00D6351D" w:rsidRDefault="00D6351D" w:rsidP="00D6351D">
      <w:pPr>
        <w:pStyle w:val="NormalWeb"/>
        <w:numPr>
          <w:ilvl w:val="0"/>
          <w:numId w:val="46"/>
        </w:numPr>
      </w:pPr>
      <w:r>
        <w:t>Scheduled revision cycles with documented versioning.</w:t>
      </w:r>
    </w:p>
    <w:p w14:paraId="55F3436E" w14:textId="77777777" w:rsidR="00D6351D" w:rsidRDefault="00D6351D" w:rsidP="00D6351D">
      <w:pPr>
        <w:pStyle w:val="NormalWeb"/>
      </w:pPr>
      <w:r>
        <w:t>Revisions often involve negotiation between Member States and the European Commission, reflecting the political sensitivity of territorial classification (Faludi, 2004). Trade-offs include administrative overhead and tension between national sovereignty and supranational statistical standardization. Nevertheless, the system illustrates how fiscal transfers and cross-national comparability generate institutional incentives for maintaining territorial boundary records.</w:t>
      </w:r>
    </w:p>
    <w:p w14:paraId="706EC4A0" w14:textId="0C55E90C" w:rsidR="00D6351D" w:rsidRDefault="00D6351D" w:rsidP="00D6351D">
      <w:pPr>
        <w:pStyle w:val="Heading2"/>
      </w:pPr>
      <w:bookmarkStart w:id="33" w:name="_Toc221718638"/>
      <w:r>
        <w:t>2.5.3 Australia: ASGS and Statistical Reform</w:t>
      </w:r>
      <w:bookmarkEnd w:id="33"/>
    </w:p>
    <w:p w14:paraId="647A1D04" w14:textId="77777777" w:rsidR="00D6351D" w:rsidRDefault="00D6351D" w:rsidP="00D6351D">
      <w:pPr>
        <w:pStyle w:val="NormalWeb"/>
      </w:pPr>
      <w:r>
        <w:t>Australia’s Australian Statistical Geography Standard (ASGS) replaced the earlier Australian Standard Geographical Classification (ASGC) following a formal review that identified structural limitations affecting statistical comparability (Australian Bureau of Statistics [ABS], 2011).</w:t>
      </w:r>
    </w:p>
    <w:p w14:paraId="3BB81C10" w14:textId="77777777" w:rsidR="00D6351D" w:rsidRDefault="00D6351D" w:rsidP="00D6351D">
      <w:pPr>
        <w:pStyle w:val="NormalWeb"/>
      </w:pPr>
      <w:r>
        <w:t>The ABS introduced the ASGS to improve coherence in demographic and economic reporting, incorporating clearly defined geographic hierarchies, documented revision cycles, and publicly accessible shapefiles with temporal metadata (ABS, 2021). The system is overseen by an independent statistical authority, ensuring custodianship of territorial identifiers and revision processes.</w:t>
      </w:r>
    </w:p>
    <w:p w14:paraId="21196416" w14:textId="77777777" w:rsidR="00D6351D" w:rsidRDefault="00D6351D" w:rsidP="00D6351D">
      <w:pPr>
        <w:pStyle w:val="NormalWeb"/>
      </w:pPr>
      <w:r>
        <w:t>Features of the ASGS include:</w:t>
      </w:r>
    </w:p>
    <w:p w14:paraId="66216466" w14:textId="77777777" w:rsidR="00D6351D" w:rsidRDefault="00D6351D" w:rsidP="00D6351D">
      <w:pPr>
        <w:pStyle w:val="NormalWeb"/>
        <w:numPr>
          <w:ilvl w:val="0"/>
          <w:numId w:val="47"/>
        </w:numPr>
      </w:pPr>
      <w:r>
        <w:t>Formalized geographic hierarchies.</w:t>
      </w:r>
    </w:p>
    <w:p w14:paraId="2A15970A" w14:textId="77777777" w:rsidR="00D6351D" w:rsidRDefault="00D6351D" w:rsidP="00D6351D">
      <w:pPr>
        <w:pStyle w:val="NormalWeb"/>
        <w:numPr>
          <w:ilvl w:val="0"/>
          <w:numId w:val="47"/>
        </w:numPr>
      </w:pPr>
      <w:r>
        <w:t>Transparent documentation of revisions.</w:t>
      </w:r>
    </w:p>
    <w:p w14:paraId="19502963" w14:textId="77777777" w:rsidR="00D6351D" w:rsidRDefault="00D6351D" w:rsidP="00D6351D">
      <w:pPr>
        <w:pStyle w:val="NormalWeb"/>
        <w:numPr>
          <w:ilvl w:val="0"/>
          <w:numId w:val="47"/>
        </w:numPr>
      </w:pPr>
      <w:r>
        <w:t>Public dissemination of spatial boundary files.</w:t>
      </w:r>
    </w:p>
    <w:p w14:paraId="33506AC5" w14:textId="77777777" w:rsidR="00D6351D" w:rsidRDefault="00D6351D" w:rsidP="00D6351D">
      <w:pPr>
        <w:pStyle w:val="NormalWeb"/>
      </w:pPr>
      <w:r>
        <w:t>The transition involved administrative restructuring and re-education of data users but was justified on the grounds of improved statistical consistency (ABS, 2011). The Australian case underscores that reform was preceded by institutional recognition of distortion within legacy geographic systems.</w:t>
      </w:r>
    </w:p>
    <w:p w14:paraId="2F1CDD10" w14:textId="0B05E8EF" w:rsidR="00D6351D" w:rsidRDefault="00D6351D" w:rsidP="00D6351D">
      <w:pPr>
        <w:pStyle w:val="Heading2"/>
      </w:pPr>
      <w:bookmarkStart w:id="34" w:name="_Toc221718639"/>
      <w:r>
        <w:t>2.5.4 Comparative Implications for India</w:t>
      </w:r>
      <w:bookmarkEnd w:id="34"/>
    </w:p>
    <w:p w14:paraId="01596BF5" w14:textId="77777777" w:rsidR="00D6351D" w:rsidRDefault="00D6351D" w:rsidP="00D6351D">
      <w:pPr>
        <w:pStyle w:val="NormalWeb"/>
      </w:pPr>
      <w:r>
        <w:lastRenderedPageBreak/>
        <w:t>Across these cases, three consistent patterns emerge.</w:t>
      </w:r>
    </w:p>
    <w:p w14:paraId="5E8F51DF" w14:textId="77777777" w:rsidR="00D6351D" w:rsidRDefault="00D6351D" w:rsidP="00D6351D">
      <w:pPr>
        <w:pStyle w:val="NormalWeb"/>
      </w:pPr>
      <w:r>
        <w:t>First, reform followed identifiable pressure rather than anticipation. Territorial classification systems were strengthened when fiscal allocation, statistical comparability, or policy evaluation became vulnerable to spatial inconsistency (European Parliament and Council, 2003; ABS, 2011).</w:t>
      </w:r>
    </w:p>
    <w:p w14:paraId="3B44B6DF" w14:textId="77777777" w:rsidR="00D6351D" w:rsidRDefault="00D6351D" w:rsidP="00D6351D">
      <w:pPr>
        <w:pStyle w:val="NormalWeb"/>
      </w:pPr>
      <w:r>
        <w:t>Second, standardization required custodianship. In each case, a designated statistical or federal authority assumed responsibility for maintaining territorial identifiers and documenting revisions.</w:t>
      </w:r>
    </w:p>
    <w:p w14:paraId="56286CAA" w14:textId="77777777" w:rsidR="00D6351D" w:rsidRDefault="00D6351D" w:rsidP="00D6351D">
      <w:pPr>
        <w:pStyle w:val="NormalWeb"/>
      </w:pPr>
      <w:r>
        <w:t>Third, trade-offs were accepted. Administrative flexibility was partially constrained to preserve longitudinal comparability and cross-institutional interoperability.</w:t>
      </w:r>
    </w:p>
    <w:p w14:paraId="67DDA5EC" w14:textId="77777777" w:rsidR="00D6351D" w:rsidRDefault="00D6351D" w:rsidP="00D6351D">
      <w:pPr>
        <w:pStyle w:val="NormalWeb"/>
      </w:pPr>
      <w:r>
        <w:t>India’s institutional configuration differs in one critical respect. District formation is primarily a state-level administrative function, while statistical coordination is dispersed across multiple central institutions. Unlike the EU’s cohesion framework or the U.S. federal statistical system, district creation in India has not yet generated a centralized fiscal or statistical restructuring process that compels lineage standardization.</w:t>
      </w:r>
    </w:p>
    <w:p w14:paraId="3D334BB7" w14:textId="77777777" w:rsidR="00D6351D" w:rsidRDefault="00D6351D" w:rsidP="00D6351D">
      <w:pPr>
        <w:pStyle w:val="NormalWeb"/>
      </w:pPr>
      <w:r>
        <w:t>The absence of reform driven by crisis does not imply technical infeasibility. Rather, consistent with institutional theory, it reflects a stable but inefficient arrangement in which the costs of spatial discontinuity fall on researchers and downstream evaluative processes rather than concentrated within a single fiscal authority (Pierson, 2004; North, 1990).</w:t>
      </w:r>
    </w:p>
    <w:p w14:paraId="73EC846B" w14:textId="77777777" w:rsidR="00D6351D" w:rsidRDefault="00D6351D" w:rsidP="00D6351D">
      <w:pPr>
        <w:pStyle w:val="NormalWeb"/>
      </w:pPr>
      <w:r>
        <w:t>This comparative analysis reinforces the central argument of the study: data continuity mechanisms tend to emerge when institutional incentives align with analytical necessity. In India’s case, such alignment has not yet fully materialized.</w:t>
      </w:r>
    </w:p>
    <w:p w14:paraId="53A0EE03" w14:textId="77777777" w:rsidR="00D6351D" w:rsidRDefault="00520E08" w:rsidP="00D6351D">
      <w:r>
        <w:rPr>
          <w:noProof/>
        </w:rPr>
        <w:pict w14:anchorId="5DF7B9E3">
          <v:rect id="_x0000_i1089" alt="" style="width:451.3pt;height:.05pt;mso-width-percent:0;mso-height-percent:0;mso-width-percent:0;mso-height-percent:0" o:hralign="center" o:hrstd="t" o:hr="t" fillcolor="#a0a0a0" stroked="f"/>
        </w:pict>
      </w:r>
    </w:p>
    <w:p w14:paraId="39A0FD44" w14:textId="77777777" w:rsidR="00D6351D" w:rsidRDefault="00D6351D" w:rsidP="00651411">
      <w:pPr>
        <w:pStyle w:val="NormalWeb"/>
        <w:jc w:val="both"/>
      </w:pPr>
    </w:p>
    <w:p w14:paraId="58FF9C14" w14:textId="25FDDDA8" w:rsidR="00040287" w:rsidRDefault="00520E08" w:rsidP="00651411">
      <w:pPr>
        <w:pStyle w:val="NormalWeb"/>
        <w:jc w:val="both"/>
      </w:pPr>
      <w:r>
        <w:pict w14:anchorId="3B53D05E">
          <v:rect id="Horizontal Line 4" o:spid="_x0000_s1059"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6113810F" w14:textId="4AFC3A7D" w:rsidR="00040287" w:rsidRDefault="00040287" w:rsidP="003B2B14">
      <w:pPr>
        <w:pStyle w:val="Heading2"/>
        <w:jc w:val="both"/>
      </w:pPr>
      <w:bookmarkStart w:id="35" w:name="_Toc220365779"/>
      <w:bookmarkStart w:id="36" w:name="_Toc221718640"/>
      <w:r>
        <w:t>2.6 Research Gaps and Justification for the Present Study</w:t>
      </w:r>
      <w:bookmarkEnd w:id="35"/>
      <w:bookmarkEnd w:id="36"/>
    </w:p>
    <w:p w14:paraId="444AF577" w14:textId="77777777" w:rsidR="00040287" w:rsidRDefault="00040287" w:rsidP="003B2B14">
      <w:pPr>
        <w:pStyle w:val="NormalWeb"/>
        <w:jc w:val="both"/>
      </w:pPr>
      <w:r>
        <w:t>Despite extensive literature on district administration, political decentralization, and sectoral data analysis in India, a critical gap remains at the intersection of territorial evolution and data continuity. Existing studies do not systematically document district boundary changes as longitudinal data events, nor do they evaluate the cumulative impact of these changes on statistical systems over extended time horizons.</w:t>
      </w:r>
    </w:p>
    <w:p w14:paraId="0AB7A7FB" w14:textId="77777777" w:rsidR="00040287" w:rsidRDefault="00040287" w:rsidP="003B2B14">
      <w:pPr>
        <w:pStyle w:val="NormalWeb"/>
        <w:jc w:val="both"/>
      </w:pPr>
      <w:r>
        <w:t>There is a notable absence of national-level studies that trace district evolution across multiple decades while simultaneously examining institutional mechanisms—or the lack thereof—for maintaining territorial lineage. Furthermore, comparative analysis across states with differing administrative histories remains limited, particularly in relation to data documentation practices.</w:t>
      </w:r>
    </w:p>
    <w:p w14:paraId="42B4022E" w14:textId="77777777" w:rsidR="00040287" w:rsidRDefault="00040287" w:rsidP="003B2B14">
      <w:pPr>
        <w:pStyle w:val="NormalWeb"/>
        <w:jc w:val="both"/>
      </w:pPr>
      <w:r>
        <w:t xml:space="preserve">This study addresses these gaps by treating district boundaries as evolving data entities and by systematically analyzing the institutional conditions under which territorial lineage is documented or lost. By combining national-level analysis with comparative state case studies, the research moves </w:t>
        <w:lastRenderedPageBreak/>
        <w:t>beyond descriptive accounts of district creation to interrogate the deeper data governance implications of administrative reorganization.</w:t>
      </w:r>
    </w:p>
    <w:p w14:paraId="0EC468D1" w14:textId="77777777" w:rsidR="00040287" w:rsidRDefault="00040287" w:rsidP="003B2B14">
      <w:pPr>
        <w:pStyle w:val="NormalWeb"/>
        <w:jc w:val="both"/>
      </w:pPr>
      <w:r>
        <w:t>The analytical framework built in this section—grounded in administrative continuity theory, temporal GIS, and institutional path dependency—positions district evolution as a foundational data governance problem rather than a peripheral administrative concern, and sets the terms of inquiry for the national and state-level analysis that follows.</w:t>
      </w:r>
    </w:p>
    <w:p w14:paraId="4C6C48EE" w14:textId="682DB9FC" w:rsidR="00CB6ADE" w:rsidRDefault="00CB6ADE" w:rsidP="003B2B14">
      <w:pPr>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lang w:val="en-US"/>
        </w:rPr>
        <w:br w:type="page"/>
      </w:r>
    </w:p>
    <w:p w14:paraId="2D3E135D" w14:textId="77777777" w:rsidR="008D3900" w:rsidRDefault="008D3900" w:rsidP="003B2B14">
      <w:pPr>
        <w:pStyle w:val="Heading1"/>
        <w:jc w:val="both"/>
        <w:rPr>
          <w:i w:val="0"/>
          <w:iCs w:val="0"/>
        </w:rPr>
      </w:pPr>
      <w:bookmarkStart w:id="37" w:name="_Toc220365780"/>
      <w:bookmarkStart w:id="38" w:name="_Toc221718641"/>
      <w:r>
        <w:lastRenderedPageBreak/>
        <w:t>SECTION 3: POLICY AND INSTITUTIONAL LANDSCAPE</w:t>
      </w:r>
      <w:bookmarkEnd w:id="37"/>
      <w:bookmarkEnd w:id="38"/>
    </w:p>
    <w:p w14:paraId="41799653" w14:textId="77777777" w:rsidR="008D3900" w:rsidRDefault="008D3900" w:rsidP="003B2B14">
      <w:pPr>
        <w:pStyle w:val="Heading2"/>
        <w:jc w:val="both"/>
      </w:pPr>
      <w:bookmarkStart w:id="39" w:name="_Toc220365781"/>
      <w:bookmarkStart w:id="40" w:name="_Toc221718642"/>
      <w:r>
        <w:t>3.1 Constitutional and Legal Framework Governing District Reorganization</w:t>
      </w:r>
      <w:bookmarkEnd w:id="39"/>
      <w:bookmarkEnd w:id="40"/>
    </w:p>
    <w:p w14:paraId="7088C930" w14:textId="77777777" w:rsidR="008D3900" w:rsidRDefault="008D3900" w:rsidP="003B2B14">
      <w:pPr>
        <w:pStyle w:val="NormalWeb"/>
        <w:jc w:val="both"/>
      </w:pPr>
      <w:r>
        <w:t>India's constitutional framework draws a sharp and consequential distinction between the reorganization of states, which is governed by explicit parliamentary procedures, and the internal administrative structuring within states, which is left almost entirely to state discretion. District-level reorganization falls in the latter category—states exercise authority over it through executive orders, state legislation, and land revenue and general administrative statutes that differ substantially across jurisdictions—and this arrangement, while administratively rational, has produced a system in which the legal validity of district reorganization is never in doubt but its data consequences are never institutionally managed.</w:t>
      </w:r>
    </w:p>
    <w:p w14:paraId="4A9B2AE0" w14:textId="77777777" w:rsidR="008D3900" w:rsidRDefault="008D3900" w:rsidP="003B2B14">
      <w:pPr>
        <w:pStyle w:val="NormalWeb"/>
        <w:jc w:val="both"/>
      </w:pPr>
      <w:r>
        <w:t>The legal arrangement reflects the principle of administrative decentralization—states can and do adapt boundaries quickly in response to security crises, demographic shifts, and political pressures that a centralized system could not anticipate or respond to with the same granularity. But the framework prescribes no obligation for standardized documentation, longitudinal record-keeping, or intergovernmental reporting of boundary changes, which means that district reorganization across India’s thirty-odd states is treated as a discretionary administrative function rather than as a data-generating process whose outputs need to be managed with any kind of institutional continuity.</w:t>
      </w:r>
    </w:p>
    <w:p w14:paraId="3DC8B78E" w14:textId="77777777" w:rsidR="008D3900" w:rsidRDefault="008D3900" w:rsidP="003B2B14">
      <w:pPr>
        <w:pStyle w:val="NormalWeb"/>
        <w:jc w:val="both"/>
      </w:pPr>
      <w:r>
        <w:t>As a result, while district boundaries are legally valid and administratively operative, they are not governed by a common national protocol for documentation, archival preservation, or data interoperability. This omission has significant consequences for statistical continuity and spatial comparability.</w:t>
      </w:r>
    </w:p>
    <w:p w14:paraId="583696CE" w14:textId="37A3DAFE" w:rsidR="008D3900" w:rsidRDefault="00520E08" w:rsidP="003B2B14">
      <w:pPr>
        <w:jc w:val="both"/>
      </w:pPr>
      <w:r>
        <w:pict w14:anchorId="2141DD9F">
          <v:rect id="Horizontal Line 9" o:spid="_x0000_s1058"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41443CF8" w14:textId="77777777" w:rsidR="008D3900" w:rsidRDefault="008D3900" w:rsidP="003B2B14">
      <w:pPr>
        <w:pStyle w:val="Heading2"/>
        <w:jc w:val="both"/>
      </w:pPr>
      <w:bookmarkStart w:id="41" w:name="_Toc220365782"/>
      <w:bookmarkStart w:id="42" w:name="_Toc221718643"/>
      <w:r>
        <w:t>3.2 Institutional Architecture and Fragmentation of Responsibility</w:t>
      </w:r>
      <w:bookmarkEnd w:id="41"/>
      <w:bookmarkEnd w:id="42"/>
    </w:p>
    <w:p w14:paraId="71E3D1A7" w14:textId="77777777" w:rsidR="008D3900" w:rsidRDefault="008D3900" w:rsidP="003B2B14">
      <w:pPr>
        <w:pStyle w:val="NormalWeb"/>
        <w:jc w:val="both"/>
      </w:pPr>
      <w:r>
        <w:t>Multiple institutions engage with district-level boundaries in India—state revenue departments, the Office of the Registrar General and Census Commissioner, statistical departments, land records authorities, and national geospatial and mapping agencies—each using districts as a foundational spatial reference for their own operational purposes, and none mandated to maintain those districts’ historical continuity as a coherent dataset. This is not institutional failure by any individual actor; it is a structural gap in which every institution depends on districts while no institution is responsible for preserving what those districts have been across time.</w:t>
      </w:r>
    </w:p>
    <w:p w14:paraId="4BEEF285" w14:textId="77777777" w:rsidR="008D3900" w:rsidRDefault="008D3900" w:rsidP="003B2B14">
      <w:pPr>
        <w:pStyle w:val="NormalWeb"/>
        <w:jc w:val="both"/>
      </w:pPr>
      <w:r>
        <w:t>State governments initiate and document district reorganization primarily for administrative and governance purposes. Statistical institutions use districts as reporting units but operate under the implicit assumption of territorial stability across census and survey cycles. Mapping agencies generate cartographic representations of administrative boundaries, often as snapshots corresponding to specific time periods, without embedding lineage metadata linking past and present configurations.</w:t>
      </w:r>
    </w:p>
    <w:p w14:paraId="28DAC617" w14:textId="77777777" w:rsidR="008D3900" w:rsidRDefault="008D3900" w:rsidP="003B2B14">
      <w:pPr>
        <w:pStyle w:val="NormalWeb"/>
        <w:jc w:val="both"/>
      </w:pPr>
      <w:r>
        <w:t>This institutional fragmentation creates a structural gap: each institution relies on district boundaries, yet none are mandated to maintain their evolution over time as a coherent dataset. Responsibility for continuity is diffused across institutions, resulting in a system where boundary changes are legally clean but statistically invisible.</w:t>
      </w:r>
    </w:p>
    <w:p w14:paraId="6BEE17CD" w14:textId="24151BF7" w:rsidR="008D3900" w:rsidRDefault="00520E08" w:rsidP="003B2B14">
      <w:pPr>
        <w:jc w:val="both"/>
      </w:pPr>
      <w:r>
        <w:pict w14:anchorId="1A61ECF8">
          <v:rect id="Horizontal Line 10" o:spid="_x0000_s1057"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813FD33" w14:textId="77777777" w:rsidR="008D3900" w:rsidRDefault="008D3900" w:rsidP="003B2B14">
      <w:pPr>
        <w:pStyle w:val="Heading2"/>
        <w:jc w:val="both"/>
      </w:pPr>
      <w:bookmarkStart w:id="43" w:name="_Toc220365783"/>
      <w:bookmarkStart w:id="44" w:name="_Toc221718644"/>
      <w:r>
        <w:t>3.3 Existing Administrative and Statistical Data Systems</w:t>
      </w:r>
      <w:bookmarkEnd w:id="43"/>
      <w:bookmarkEnd w:id="44"/>
    </w:p>
    <w:p w14:paraId="21E54C65" w14:textId="77777777" w:rsidR="008D3900" w:rsidRDefault="008D3900" w:rsidP="003B2B14">
      <w:pPr>
        <w:pStyle w:val="NormalWeb"/>
        <w:jc w:val="both"/>
      </w:pPr>
      <w:r>
        <w:t xml:space="preserve">India maintains several national and state-level data systems that incorporate district-level information. These include the decennial Population Census, the Agricultural Census, statistical abstracts, and </w:t>
        <w:lastRenderedPageBreak/>
        <w:t>various sector-specific administrative databases. Additionally, digital initiatives and geospatial platforms have improved the accessibility of current boundary information.</w:t>
      </w:r>
    </w:p>
    <w:p w14:paraId="74B08160" w14:textId="77777777" w:rsidR="008D3900" w:rsidRDefault="008D3900" w:rsidP="003B2B14">
      <w:pPr>
        <w:pStyle w:val="NormalWeb"/>
        <w:jc w:val="both"/>
      </w:pPr>
      <w:r>
        <w:t xml:space="preserve">However, these systems primarily reflect </w:t>
      </w:r>
      <w:r>
        <w:rPr>
          <w:rStyle w:val="Emphasis"/>
        </w:rPr>
        <w:t>current</w:t>
      </w:r>
      <w:r>
        <w:t xml:space="preserve"> administrative configurations or discrete census-year snapshots. Historical boundary changes are not systematically reconciled, nor are parent–child relationships between districts preserved in a standardized, machine-readable form. Where historical references exist, they are often embedded in narrative reports or static atlases that are not continuously updated.</w:t>
      </w:r>
    </w:p>
    <w:p w14:paraId="3260330A" w14:textId="77777777" w:rsidR="008D3900" w:rsidRDefault="008D3900" w:rsidP="003B2B14">
      <w:pPr>
        <w:pStyle w:val="NormalWeb"/>
        <w:jc w:val="both"/>
      </w:pPr>
      <w:r>
        <w:t>Notably, major national products such as administrative atlases and census-linked boundary representations are updated infrequently, sometimes with gaps spanning a decade or more. This temporal lag creates a mismatch between rapidly evolving administrative realities and the datasets used for research and planning.</w:t>
      </w:r>
    </w:p>
    <w:p w14:paraId="2F92E784" w14:textId="58DE9677" w:rsidR="008D3900" w:rsidRDefault="00520E08" w:rsidP="003B2B14">
      <w:pPr>
        <w:jc w:val="both"/>
      </w:pPr>
      <w:r>
        <w:pict w14:anchorId="177EDFD7">
          <v:rect id="Horizontal Line 11" o:spid="_x0000_s1056"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31C88779" w14:textId="77777777" w:rsidR="008D3900" w:rsidRDefault="008D3900" w:rsidP="003B2B14">
      <w:pPr>
        <w:pStyle w:val="Heading2"/>
        <w:jc w:val="both"/>
      </w:pPr>
      <w:bookmarkStart w:id="45" w:name="_Toc220365784"/>
      <w:bookmarkStart w:id="46" w:name="_Toc221718645"/>
      <w:r>
        <w:t>3.4 Review of Previous Reform and Digitization Initiatives</w:t>
      </w:r>
      <w:bookmarkEnd w:id="45"/>
      <w:bookmarkEnd w:id="46"/>
    </w:p>
    <w:p w14:paraId="75020299" w14:textId="77777777" w:rsidR="008D3900" w:rsidRDefault="008D3900" w:rsidP="003B2B14">
      <w:pPr>
        <w:pStyle w:val="NormalWeb"/>
        <w:jc w:val="both"/>
      </w:pPr>
      <w:r>
        <w:t>India has, over the past two decades, undertaken significant initiatives to digitize land records, administrative data, and geospatial information—reforms that have genuinely improved the accessibility and quality of current administrative records and reduced information asymmetries in ways that were not previously possible. But digitization has been a forward-looking exercise: it has made present boundaries more accessible without doing anything to recover or structure the historical record of how those boundaries came to be, and district changes that occurred before or during the digitization period remain documented only as dispersed legal notifications rather than as integrated components of a longitudinal data system.</w:t>
      </w:r>
    </w:p>
    <w:p w14:paraId="692A9905" w14:textId="77777777" w:rsidR="008D3900" w:rsidRDefault="008D3900" w:rsidP="003B2B14">
      <w:pPr>
        <w:pStyle w:val="NormalWeb"/>
        <w:jc w:val="both"/>
      </w:pPr>
      <w:r>
        <w:t>The limitation is structural rather than incidental: digitization was designed to improve service delivery and administrative record-keeping going forward, not to reconstruct or preserve the territorial history that preceded it. Boundary changes continue to be recorded as isolated administrative events—notifications and orders that establish legal validity without integrating into any longitudinal data architecture.</w:t>
      </w:r>
    </w:p>
    <w:p w14:paraId="223D552C" w14:textId="77777777" w:rsidR="008D3900" w:rsidRDefault="008D3900" w:rsidP="003B2B14">
      <w:pPr>
        <w:pStyle w:val="NormalWeb"/>
        <w:jc w:val="both"/>
      </w:pPr>
      <w:r>
        <w:t>As a result, digitization has improved the visibility of present administrative boundaries without addressing the deeper challenge of temporal consistency across decades.</w:t>
      </w:r>
    </w:p>
    <w:p w14:paraId="25F9323B" w14:textId="6E3F34DC" w:rsidR="008D3900" w:rsidRDefault="00520E08" w:rsidP="003B2B14">
      <w:pPr>
        <w:jc w:val="both"/>
      </w:pPr>
      <w:r>
        <w:pict w14:anchorId="395E465B">
          <v:rect id="Horizontal Line 12" o:spid="_x0000_s1055"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6408D294" w14:textId="77777777" w:rsidR="008D3900" w:rsidRDefault="008D3900" w:rsidP="003B2B14">
      <w:pPr>
        <w:pStyle w:val="Heading2"/>
        <w:jc w:val="both"/>
      </w:pPr>
      <w:bookmarkStart w:id="47" w:name="_Toc220365785"/>
      <w:bookmarkStart w:id="48" w:name="_Toc221718646"/>
      <w:r>
        <w:t>3.5 International Comparative Approaches to Territorial Continuity</w:t>
      </w:r>
      <w:bookmarkEnd w:id="47"/>
      <w:bookmarkEnd w:id="48"/>
    </w:p>
    <w:p w14:paraId="41836D1B" w14:textId="77777777" w:rsidR="008D3900" w:rsidRDefault="008D3900" w:rsidP="003B2B14">
      <w:pPr>
        <w:pStyle w:val="NormalWeb"/>
        <w:jc w:val="both"/>
      </w:pPr>
      <w:r>
        <w:t>International experience demonstrates that the challenges posed by evolving administrative boundaries are neither unique nor insurmountable. Several countries have developed institutional mechanisms that explicitly recognize territorial units as persistent data entities.</w:t>
      </w:r>
    </w:p>
    <w:p w14:paraId="69FD6984" w14:textId="77777777" w:rsidR="008D3900" w:rsidRDefault="008D3900" w:rsidP="003B2B14">
      <w:pPr>
        <w:pStyle w:val="NormalWeb"/>
        <w:jc w:val="both"/>
      </w:pPr>
      <w:r>
        <w:t>In the United States, standardized territorial identifiers allow counties and county-equivalents to be tracked across time, even when administrative changes occur. In the European Union, the NUTS framework provides hierarchical stability and temporal traceability, enabling statistical series to be adjusted following boundary modifications. Australia’s statistical geography system deliberately separates administrative and statistical boundaries, ensuring that long-term datasets remain stable for research use despite administrative change.</w:t>
      </w:r>
    </w:p>
    <w:p w14:paraId="39C5DC72" w14:textId="77777777" w:rsidR="008D3900" w:rsidRDefault="008D3900" w:rsidP="003B2B14">
      <w:pPr>
        <w:pStyle w:val="NormalWeb"/>
        <w:jc w:val="both"/>
      </w:pPr>
      <w:r>
        <w:t>A common feature of these systems is the presence of a central authority responsible for maintaining standardized territorial metadata, including temporal validity and lineage relationships. Boundary change is treated not merely as a legal act, but as a data event with explicit downstream implications for statistics and policy analysis.</w:t>
      </w:r>
    </w:p>
    <w:p w14:paraId="76A6E60A" w14:textId="09DBCFC4" w:rsidR="008D3900" w:rsidRDefault="00520E08" w:rsidP="003B2B14">
      <w:pPr>
        <w:jc w:val="both"/>
      </w:pPr>
      <w:r>
        <w:pict w14:anchorId="2AAADF5A">
          <v:rect id="Horizontal Line 13" o:spid="_x0000_s1054"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7BD40BA9" w14:textId="77777777" w:rsidR="008D3900" w:rsidRDefault="008D3900" w:rsidP="003B2B14">
      <w:pPr>
        <w:pStyle w:val="Heading2"/>
        <w:jc w:val="both"/>
      </w:pPr>
      <w:bookmarkStart w:id="49" w:name="_Toc220365786"/>
      <w:bookmarkStart w:id="50" w:name="_Toc221718647"/>
      <w:r>
        <w:t>3.6 Evidence from RTI Responses: Institutional Data Gaps</w:t>
      </w:r>
      <w:bookmarkEnd w:id="49"/>
      <w:bookmarkEnd w:id="50"/>
    </w:p>
    <w:p w14:paraId="10D0402B" w14:textId="77777777" w:rsidR="008D3900" w:rsidRDefault="008D3900" w:rsidP="003B2B14">
      <w:pPr>
        <w:pStyle w:val="NormalWeb"/>
        <w:jc w:val="both"/>
      </w:pPr>
      <w:r>
        <w:t>RTI records tell a different story from what official statistics imply. The absence of any centralized record of how India’s district boundaries have evolved is not an inference or an assumption — it is a finding confirmed directly by the institutions responsible. RTI application DOLRS/R/E/25/02196 (filed with the Department of Land Resources, February 2025) established that no consolidated boundary evolution dataset is maintained at the national level. State-level responses confirmed the same for Chhattisgarh and Gujarat.</w:t>
      </w:r>
    </w:p>
    <w:p w14:paraId="203A6925" w14:textId="77777777" w:rsidR="008D3900" w:rsidRDefault="008D3900" w:rsidP="003B2B14">
      <w:pPr>
        <w:pStyle w:val="NormalWeb"/>
        <w:jc w:val="both"/>
      </w:pPr>
      <w:r>
        <w:t xml:space="preserve">An RTI application filed with the Department of Land Resources, Government of India (RTI Registration No. </w:t>
      </w:r>
      <w:r>
        <w:rPr>
          <w:rStyle w:val="Strong"/>
          <w:rFonts w:eastAsiaTheme="majorEastAsia"/>
        </w:rPr>
        <w:t>DOLRS/R/E/25/02196</w:t>
      </w:r>
      <w:r>
        <w:t>), sought comprehensive historical records of district boundary evolution from 1952 to 2024, including parent–child district relationships, area transfers, maps showing old and new boundaries, and standardized geospatial datasets. The application also requested information on whether such data were proactively disclosed or maintained by any central authority.</w:t>
      </w:r>
    </w:p>
    <w:p w14:paraId="7BE07AC4" w14:textId="77777777" w:rsidR="008D3900" w:rsidRDefault="008D3900" w:rsidP="003B2B14">
      <w:pPr>
        <w:pStyle w:val="NormalWeb"/>
        <w:jc w:val="both"/>
        <w:rPr>
          <w:rStyle w:val="relative"/>
          <w:rFonts w:eastAsiaTheme="majorEastAsia"/>
        </w:rPr>
      </w:pPr>
      <w:r>
        <w:t xml:space="preserve">The response clarified that the requested information is not maintained in a compiled or centralized form by the department and that matters relating to district formation and boundary changes fall within the jurisdiction of state governments </w:t>
      </w:r>
    </w:p>
    <w:p w14:paraId="6DD2B899" w14:textId="77777777" w:rsidR="008D3900" w:rsidRDefault="008D3900" w:rsidP="003B2B14">
      <w:pPr>
        <w:pStyle w:val="not-prose"/>
        <w:jc w:val="both"/>
      </w:pPr>
      <w:r>
        <w:t>RTI Online __ Request_Appeal Fo…</w:t>
      </w:r>
    </w:p>
    <w:p w14:paraId="4800A81D" w14:textId="77777777" w:rsidR="008D3900" w:rsidRDefault="008D3900" w:rsidP="003B2B14">
      <w:pPr>
        <w:jc w:val="both"/>
      </w:pPr>
      <w:r>
        <w:t>. This response reflects a broader administrative position: while district boundaries are fundamental to national statistics, no central institution assumes responsibility for preserving their historical continuity.</w:t>
      </w:r>
    </w:p>
    <w:p w14:paraId="5C3E34FA" w14:textId="77777777" w:rsidR="008D3900" w:rsidRDefault="008D3900" w:rsidP="003B2B14">
      <w:pPr>
        <w:pStyle w:val="NormalWeb"/>
        <w:jc w:val="both"/>
        <w:rPr>
          <w:rStyle w:val="relative"/>
          <w:rFonts w:eastAsiaTheme="majorEastAsia"/>
        </w:rPr>
      </w:pPr>
      <w:r>
        <w:t xml:space="preserve">This position is further reinforced by existing administrative guidance under the RTI framework, which explicitly states that public authorities are not required to create, compile, or collate information that is not already held in recorded form </w:t>
      </w:r>
    </w:p>
    <w:p w14:paraId="59834FDB" w14:textId="77777777" w:rsidR="008D3900" w:rsidRDefault="008D3900" w:rsidP="003B2B14">
      <w:pPr>
        <w:pStyle w:val="not-prose"/>
        <w:jc w:val="both"/>
      </w:pPr>
      <w:r>
        <w:t>centralrtireply</w:t>
      </w:r>
    </w:p>
    <w:p w14:paraId="1D9B7A20" w14:textId="77777777" w:rsidR="008D3900" w:rsidRDefault="008D3900" w:rsidP="003B2B14">
      <w:pPr>
        <w:jc w:val="both"/>
      </w:pPr>
      <w:r>
        <w:t>. In practice, this means that lineage data scattered across state notifications, gazette publications, and departmental archives are not consolidated at the national level, even when such consolidation is essential for longitudinal analysis.</w:t>
      </w:r>
    </w:p>
    <w:p w14:paraId="70A8D0E0" w14:textId="77777777" w:rsidR="008D3900" w:rsidRDefault="008D3900" w:rsidP="003B2B14">
      <w:pPr>
        <w:pStyle w:val="NormalWeb"/>
        <w:jc w:val="both"/>
      </w:pPr>
      <w:r>
        <w:t>The RTI evidence thus confirms an institutional blind spot rather than an isolated administrative omission. District evolution data exist only as dispersed legal and cartographic fragments, without standardized formats, identifiers, or temporal metadata linking past and present configurations.</w:t>
      </w:r>
    </w:p>
    <w:p w14:paraId="17620482" w14:textId="50BE3EA3" w:rsidR="008D3900" w:rsidRDefault="00520E08" w:rsidP="003B2B14">
      <w:pPr>
        <w:jc w:val="both"/>
      </w:pPr>
      <w:r>
        <w:pict w14:anchorId="1D262BD9">
          <v:rect id="Horizontal Line 14" o:spid="_x0000_s1053"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653AEB1" w14:textId="77777777" w:rsidR="008D3900" w:rsidRDefault="008D3900" w:rsidP="003B2B14">
      <w:pPr>
        <w:pStyle w:val="Heading2"/>
        <w:jc w:val="both"/>
      </w:pPr>
      <w:bookmarkStart w:id="51" w:name="_Toc220365787"/>
      <w:bookmarkStart w:id="52" w:name="_Toc221718648"/>
      <w:r>
        <w:t>3.7 Implications for Governance and Data Continuity</w:t>
      </w:r>
      <w:bookmarkEnd w:id="51"/>
      <w:bookmarkEnd w:id="52"/>
    </w:p>
    <w:p w14:paraId="7361905E" w14:textId="77777777" w:rsidR="008D3900" w:rsidRDefault="008D3900" w:rsidP="003B2B14">
      <w:pPr>
        <w:pStyle w:val="NormalWeb"/>
        <w:jc w:val="both"/>
      </w:pPr>
      <w:r>
        <w:t>The institutional landscape outlined above reveals a fundamental disconnect between the administrative centrality of districts and the absence of mechanisms to preserve their continuity as data entities. While districts are treated as stable units in statistical practice, their evolution is neither systematically recorded nor governed by national standards.</w:t>
      </w:r>
    </w:p>
    <w:p w14:paraId="00EC5EB6" w14:textId="77777777" w:rsidR="008D3900" w:rsidRDefault="008D3900" w:rsidP="003B2B14">
      <w:pPr>
        <w:pStyle w:val="NormalWeb"/>
        <w:jc w:val="both"/>
      </w:pPr>
      <w:r>
        <w:t xml:space="preserve">This disconnect has direct consequences for longitudinal research, inter-district comparisons, and evidence-based policymaking. It also constrains the potential of predictive and prescriptive analytics, </w:t>
        <w:lastRenderedPageBreak/>
        <w:t>which depend on consistent spatial units over time. Without records of how those units changed, analytical models draw conclusions from boundaries that shifted mid-series without notice.</w:t>
      </w:r>
    </w:p>
    <w:p w14:paraId="06FA29A3" w14:textId="20470150" w:rsidR="00C55F73" w:rsidRDefault="008D3900" w:rsidP="003B2B14">
      <w:pPr>
        <w:pStyle w:val="NormalWeb"/>
        <w:jc w:val="both"/>
      </w:pPr>
      <w:r>
        <w:t>This institutional gap—confirmed through RTI evidence and documentary analysis rather than inferred from secondary sources—provides the empirical foundation for the national-level analysis that follows. Sections 5 through 8 examine how district boundary changes have accumulated across India from 1951 to 2024, and what their sectoral consequences have been, with particular attention to agriculture.</w:t>
      </w:r>
    </w:p>
    <w:p w14:paraId="4EB37E24" w14:textId="77777777" w:rsidR="00C85B6B" w:rsidRDefault="00C85B6B" w:rsidP="00C85B6B">
      <w:pPr>
        <w:pStyle w:val="Heading2"/>
        <w:rPr>
          <w:i w:val="0"/>
          <w:iCs w:val="0"/>
        </w:rPr>
      </w:pPr>
      <w:bookmarkStart w:id="53" w:name="_Toc221718649"/>
      <w:r>
        <w:t>3.8 Political Economy of District Creation and Data Neglect</w:t>
      </w:r>
      <w:bookmarkEnd w:id="53"/>
    </w:p>
    <w:p w14:paraId="56FB0CDC" w14:textId="77777777" w:rsidR="00C85B6B" w:rsidRDefault="00C85B6B" w:rsidP="00C85B6B">
      <w:pPr>
        <w:pStyle w:val="NormalWeb"/>
      </w:pPr>
      <w:r>
        <w:t xml:space="preserve">District-level data discontinuity persists in India not because administrators are unaware of it or technically incapable of addressing it, but because the incentive structure governing district reorganization systematically rewards the act of creating new districts while distributing its data costs invisibly across researchers, planners, and future evaluative processes. This is, at its core, a deeper </w:t>
      </w:r>
      <w:r>
        <w:rPr>
          <w:rStyle w:val="Strong"/>
          <w:rFonts w:eastAsiaTheme="majorEastAsia"/>
        </w:rPr>
        <w:t>political economy of incentives</w:t>
      </w:r>
      <w:r>
        <w:t xml:space="preserve"> in which the benefits of district creation are immediate and visible, while the costs of data discontinuity are diffuse, delayed, and largely invisible to decision-makers.</w:t>
      </w:r>
    </w:p>
    <w:p w14:paraId="78292F55" w14:textId="77777777" w:rsidR="00C85B6B" w:rsidRDefault="00C85B6B" w:rsidP="00C85B6B">
      <w:pPr>
        <w:pStyle w:val="Heading3"/>
      </w:pPr>
      <w:bookmarkStart w:id="54" w:name="_Toc221718650"/>
      <w:r>
        <w:t>3.8.1 Why District Creation Is Politically Rewarding and Data Loss Is Not</w:t>
      </w:r>
      <w:bookmarkEnd w:id="54"/>
    </w:p>
    <w:p w14:paraId="5F09C0CB" w14:textId="77777777" w:rsidR="00C85B6B" w:rsidRDefault="00C85B6B" w:rsidP="00C85B6B">
      <w:pPr>
        <w:pStyle w:val="NormalWeb"/>
      </w:pPr>
      <w:r>
        <w:t>District creation in India delivers immediate and attributable political returns: new districts generate administrative visibility, symbolic recognition, localized political capital, and a concrete governance achievement that can be announced, celebrated, and remembered by the constituency that demanded it. Data continuity delivers none of this. The analytical value of preserving historical comparability accrues slowly, primarily benefits researchers and planners working years after the reorganization occurred, and produces no political dividend for the decision-maker who could have required it.</w:t>
      </w:r>
    </w:p>
    <w:p w14:paraId="143621C3" w14:textId="77777777" w:rsidR="00C85B6B" w:rsidRDefault="00C85B6B" w:rsidP="00C85B6B">
      <w:pPr>
        <w:pStyle w:val="NormalWeb"/>
      </w:pPr>
      <w:r>
        <w:t xml:space="preserve">The structural incentive gap this creates is straightforward: </w:t>
      </w:r>
      <w:r>
        <w:rPr>
          <w:rStyle w:val="Strong"/>
          <w:rFonts w:eastAsiaTheme="majorEastAsia"/>
        </w:rPr>
        <w:t>administrative fragmentation is rewarded, while data fragmentation is not penalized</w:t>
      </w:r>
      <w:r>
        <w:t>. As long as district creation remains politically advantageous and its data costs fall on researchers in the long term, there is little incentive for political or administrative actors to invest in documenting boundary evolution.</w:t>
      </w:r>
    </w:p>
    <w:p w14:paraId="7BB9EC89" w14:textId="77777777" w:rsidR="00C85B6B" w:rsidRDefault="00C85B6B" w:rsidP="00C85B6B">
      <w:pPr>
        <w:pStyle w:val="Heading3"/>
      </w:pPr>
      <w:bookmarkStart w:id="55" w:name="_Toc221718651"/>
      <w:r>
        <w:t>3.8.2 Bureaucratic Discretion and Resistance to Standardization</w:t>
      </w:r>
      <w:bookmarkEnd w:id="55"/>
    </w:p>
    <w:p w14:paraId="26B4348A" w14:textId="77777777" w:rsidR="00C85B6B" w:rsidRDefault="00C85B6B" w:rsidP="00C85B6B">
      <w:pPr>
        <w:pStyle w:val="NormalWeb"/>
      </w:pPr>
      <w:r>
        <w:t>From an administrative perspective, standardized lineage tracking imposes constraints on departmental discretion. Data systems that enforce consistent identifiers, temporal versioning, and cross-departmental reconciliation reduce flexibility in classification, aggregation, and reporting. In contrast, fragmented systems allow departments to operate within narrow functional mandates, often prioritizing current administrative boundaries over historical continuity.</w:t>
      </w:r>
    </w:p>
    <w:p w14:paraId="6A5053D8" w14:textId="77777777" w:rsidR="00C85B6B" w:rsidRDefault="00C85B6B" w:rsidP="00C85B6B">
      <w:pPr>
        <w:pStyle w:val="NormalWeb"/>
      </w:pPr>
      <w:r>
        <w:t>The absence of a mandated standard for district lineage thus serves an implicit bureaucratic function: it preserves autonomy within departmental silos. This helps explain why responsibility for district boundary documentation is frequently deflected across institutions, as revealed through RTI responses, without any single agency assuming custodial responsibility for longitudinal coherence.</w:t>
      </w:r>
    </w:p>
    <w:p w14:paraId="26AD6AC6" w14:textId="77777777" w:rsidR="00C85B6B" w:rsidRDefault="00C85B6B" w:rsidP="00C85B6B">
      <w:pPr>
        <w:pStyle w:val="Heading3"/>
      </w:pPr>
      <w:bookmarkStart w:id="56" w:name="_Toc221718652"/>
      <w:r>
        <w:t>3.8.3 Federal Structure and the Diffusion of Accountability</w:t>
      </w:r>
      <w:bookmarkEnd w:id="56"/>
    </w:p>
    <w:p w14:paraId="65E5F795" w14:textId="77777777" w:rsidR="00C85B6B" w:rsidRDefault="00C85B6B" w:rsidP="00C85B6B">
      <w:pPr>
        <w:pStyle w:val="NormalWeb"/>
      </w:pPr>
      <w:r>
        <w:t xml:space="preserve">India’s federal structure further complicates the assignment of responsibility. District formation is constitutionally situated within state authority, while most national datasets—census, agricultural statistics, rainfall aggregation, and development indicators—are coordinated centrally. This division creates a </w:t>
      </w:r>
      <w:r>
        <w:rPr>
          <w:rStyle w:val="Strong"/>
          <w:rFonts w:eastAsiaTheme="majorEastAsia"/>
        </w:rPr>
        <w:t>jurisdictional mismatch</w:t>
      </w:r>
      <w:r>
        <w:t>: states create districts, but the analytical consequences of those changes are borne by national statistical systems.</w:t>
      </w:r>
    </w:p>
    <w:p w14:paraId="4257FE2C" w14:textId="77777777" w:rsidR="00C85B6B" w:rsidRDefault="00C85B6B" w:rsidP="00C85B6B">
      <w:pPr>
        <w:pStyle w:val="NormalWeb"/>
      </w:pPr>
      <w:r>
        <w:lastRenderedPageBreak/>
        <w:t>In the absence of an explicit coordination mandate, this mismatch leads to diffusion of accountability. States may view lineage maintenance as a central responsibility tied to national datasets, while central institutions treat district evolution as a state-level administrative matter. RTI responses confirm that this ambiguity is not incidental but institutionalized.</w:t>
      </w:r>
    </w:p>
    <w:p w14:paraId="44BEBF2B" w14:textId="77777777" w:rsidR="00C85B6B" w:rsidRDefault="00C85B6B" w:rsidP="00C85B6B">
      <w:pPr>
        <w:pStyle w:val="Heading3"/>
      </w:pPr>
      <w:bookmarkStart w:id="57" w:name="_Toc221718653"/>
      <w:r>
        <w:t>3.8.4 Why the Status Quo Persists</w:t>
      </w:r>
      <w:bookmarkEnd w:id="57"/>
    </w:p>
    <w:p w14:paraId="64B89EA6" w14:textId="77777777" w:rsidR="00C85B6B" w:rsidRDefault="00C85B6B" w:rsidP="00C85B6B">
      <w:pPr>
        <w:pStyle w:val="NormalWeb"/>
      </w:pPr>
      <w:r>
        <w:t>The persistence of data discontinuity is therefore not the result of ignorance or technical incapacity. It reflects, instead, a stable institutional arrangement in which:</w:t>
      </w:r>
    </w:p>
    <w:p w14:paraId="19AB31D4" w14:textId="77777777" w:rsidR="00C85B6B" w:rsidRDefault="00C85B6B" w:rsidP="00C85B6B">
      <w:pPr>
        <w:pStyle w:val="NormalWeb"/>
        <w:numPr>
          <w:ilvl w:val="0"/>
          <w:numId w:val="42"/>
        </w:numPr>
      </w:pPr>
      <w:r>
        <w:t>Political incentives favor visible administrative action over invisible data maintenance;</w:t>
      </w:r>
    </w:p>
    <w:p w14:paraId="57A35E97" w14:textId="77777777" w:rsidR="00C85B6B" w:rsidRDefault="00C85B6B" w:rsidP="00C85B6B">
      <w:pPr>
        <w:pStyle w:val="NormalWeb"/>
        <w:numPr>
          <w:ilvl w:val="0"/>
          <w:numId w:val="42"/>
        </w:numPr>
      </w:pPr>
      <w:r>
        <w:t>Bureaucratic structures reward departmental autonomy over inter-operability;</w:t>
      </w:r>
    </w:p>
    <w:p w14:paraId="3170B91F" w14:textId="77777777" w:rsidR="00C85B6B" w:rsidRDefault="00C85B6B" w:rsidP="00C85B6B">
      <w:pPr>
        <w:pStyle w:val="NormalWeb"/>
        <w:numPr>
          <w:ilvl w:val="0"/>
          <w:numId w:val="42"/>
        </w:numPr>
      </w:pPr>
      <w:r>
        <w:t>Federal arrangements diffuse responsibility without enforcing coordination; and</w:t>
      </w:r>
    </w:p>
    <w:p w14:paraId="4C7AB42D" w14:textId="77777777" w:rsidR="00C85B6B" w:rsidRDefault="00C85B6B" w:rsidP="00C85B6B">
      <w:pPr>
        <w:pStyle w:val="NormalWeb"/>
        <w:numPr>
          <w:ilvl w:val="0"/>
          <w:numId w:val="42"/>
        </w:numPr>
      </w:pPr>
      <w:r>
        <w:t>The costs of data inconsistency are borne indirectly by researchers, planners, and future policy evaluations rather than by decision-makers at the point of district creation.</w:t>
      </w:r>
    </w:p>
    <w:p w14:paraId="1A5EFAFE" w14:textId="77777777" w:rsidR="00C85B6B" w:rsidRDefault="00C85B6B" w:rsidP="00C85B6B">
      <w:pPr>
        <w:pStyle w:val="NormalWeb"/>
      </w:pPr>
      <w:r>
        <w:t>This equilibrium explains why district lineage has remained undocumented even as digital governance capacity has expanded across sectors.</w:t>
      </w:r>
    </w:p>
    <w:p w14:paraId="48CF912E" w14:textId="77777777" w:rsidR="00C85B6B" w:rsidRDefault="00C85B6B" w:rsidP="00C85B6B">
      <w:pPr>
        <w:pStyle w:val="Heading3"/>
      </w:pPr>
      <w:bookmarkStart w:id="58" w:name="_Toc221718654"/>
      <w:r>
        <w:t>3.8.5 Implications for Reform</w:t>
      </w:r>
      <w:bookmarkEnd w:id="58"/>
    </w:p>
    <w:p w14:paraId="5E01604F" w14:textId="77777777" w:rsidR="00C85B6B" w:rsidRDefault="00C85B6B" w:rsidP="00C85B6B">
      <w:pPr>
        <w:pStyle w:val="NormalWeb"/>
      </w:pPr>
      <w:r>
        <w:t xml:space="preserve">Recognizing these incentive structures is critical for designing feasible reforms. Any attempt to improve district-level data continuity must work </w:t>
      </w:r>
      <w:r>
        <w:rPr>
          <w:rStyle w:val="Strong"/>
          <w:rFonts w:eastAsiaTheme="majorEastAsia"/>
        </w:rPr>
        <w:t>with</w:t>
      </w:r>
      <w:r>
        <w:t>, rather than against, existing political and administrative logics. This implies that solutions based on moral appeals, technical idealism, or centralized control are unlikely to succeed. Instead, reforms must realign incentives by linking data continuity to institutional visibility, analytical credibility, and downstream policy effectiveness—an approach developed further in Sections 10 and 11.</w:t>
      </w:r>
    </w:p>
    <w:p w14:paraId="75D8A54A" w14:textId="77777777" w:rsidR="00C85B6B" w:rsidRDefault="00C85B6B" w:rsidP="00C85B6B">
      <w:pPr>
        <w:pStyle w:val="NormalWeb"/>
      </w:pPr>
      <w:r>
        <w:t>Situating district data discontinuity within its political economy context clarifies why the problem has persisted despite repeated administrative reforms and considerable advances in data infrastructure—and points toward the kinds of reform that are likely to succeed where others have not.</w:t>
      </w:r>
    </w:p>
    <w:p w14:paraId="1120B05A" w14:textId="77777777" w:rsidR="00C85B6B" w:rsidRDefault="00C85B6B" w:rsidP="003B2B14">
      <w:pPr>
        <w:pStyle w:val="NormalWeb"/>
        <w:jc w:val="both"/>
      </w:pPr>
    </w:p>
    <w:p w14:paraId="5F0A0D3D" w14:textId="77777777" w:rsidR="00C55F73" w:rsidRDefault="00C55F73" w:rsidP="003B2B14">
      <w:pPr>
        <w:jc w:val="both"/>
        <w:rPr>
          <w:rFonts w:ascii="Times New Roman" w:eastAsia="Times New Roman" w:hAnsi="Times New Roman" w:cs="Times New Roman"/>
          <w:i w:val="0"/>
          <w:iCs w:val="0"/>
          <w:sz w:val="24"/>
          <w:szCs w:val="24"/>
        </w:rPr>
      </w:pPr>
      <w:r>
        <w:br w:type="page"/>
      </w:r>
    </w:p>
    <w:p w14:paraId="776256FB" w14:textId="77777777" w:rsidR="00A771C9" w:rsidRDefault="00A771C9" w:rsidP="003B2B14">
      <w:pPr>
        <w:pStyle w:val="Heading1"/>
        <w:jc w:val="both"/>
        <w:rPr>
          <w:i w:val="0"/>
          <w:iCs w:val="0"/>
        </w:rPr>
      </w:pPr>
      <w:bookmarkStart w:id="59" w:name="_Toc220365788"/>
      <w:bookmarkStart w:id="60" w:name="_Toc221718655"/>
      <w:r>
        <w:lastRenderedPageBreak/>
        <w:t>SECTION 4: RESEARCH METHODOLOGY</w:t>
      </w:r>
      <w:bookmarkEnd w:id="59"/>
      <w:bookmarkEnd w:id="60"/>
    </w:p>
    <w:p w14:paraId="12AFCECD" w14:textId="77777777" w:rsidR="00A771C9" w:rsidRDefault="00A771C9" w:rsidP="003B2B14">
      <w:pPr>
        <w:pStyle w:val="Heading2"/>
        <w:jc w:val="both"/>
      </w:pPr>
      <w:bookmarkStart w:id="61" w:name="_Toc220365789"/>
      <w:bookmarkStart w:id="62" w:name="_Toc221718656"/>
      <w:r>
        <w:t>4.1 Research Design</w:t>
      </w:r>
      <w:bookmarkEnd w:id="61"/>
      <w:bookmarkEnd w:id="62"/>
    </w:p>
    <w:p w14:paraId="7D9D4C6F" w14:textId="77777777" w:rsidR="00A771C9" w:rsidRDefault="00A771C9" w:rsidP="003B2B14">
      <w:pPr>
        <w:pStyle w:val="NormalWeb"/>
        <w:jc w:val="both"/>
      </w:pPr>
      <w:r>
        <w:t xml:space="preserve">This study adopts an </w:t>
      </w:r>
      <w:r>
        <w:rPr>
          <w:rStyle w:val="Strong"/>
          <w:rFonts w:eastAsiaTheme="majorEastAsia"/>
        </w:rPr>
        <w:t>empirical, policy-oriented investigation</w:t>
      </w:r>
      <w:r>
        <w:t xml:space="preserve"> combined with an </w:t>
      </w:r>
      <w:r>
        <w:rPr>
          <w:rStyle w:val="Strong"/>
          <w:rFonts w:eastAsiaTheme="majorEastAsia"/>
        </w:rPr>
        <w:t>applied data governance approach</w:t>
      </w:r>
      <w:r>
        <w:t>. The research is structured to examine district boundary evolution in India not only as an administrative phenomenon, but as a data continuity problem with long-term implications for research, policy analysis, and sectoral planning—particularly in agriculture.</w:t>
      </w:r>
    </w:p>
    <w:p w14:paraId="168A46D9" w14:textId="77777777" w:rsidR="00A771C9" w:rsidRDefault="00A771C9" w:rsidP="003B2B14">
      <w:pPr>
        <w:pStyle w:val="NormalWeb"/>
        <w:jc w:val="both"/>
      </w:pPr>
      <w:r>
        <w:t xml:space="preserve">A </w:t>
      </w:r>
      <w:r>
        <w:rPr>
          <w:rStyle w:val="Strong"/>
          <w:rFonts w:eastAsiaTheme="majorEastAsia"/>
        </w:rPr>
        <w:t>mixed-methods framework</w:t>
      </w:r>
      <w:r>
        <w:t xml:space="preserve"> is employed, integrating descriptive quantitative analysis with qualitative institutional assessment. Quantitative components are used to document the scale, timing, and typology of district boundary changes over time, while qualitative analysis is applied to examine institutional processes, documentation practices, and governance arrangements shaping how such changes are recorded—or not recorded—within the Indian administrative system.</w:t>
      </w:r>
    </w:p>
    <w:p w14:paraId="51CCA45C" w14:textId="77777777" w:rsidR="00A771C9" w:rsidRDefault="00A771C9" w:rsidP="003B2B14">
      <w:pPr>
        <w:pStyle w:val="NormalWeb"/>
        <w:jc w:val="both"/>
      </w:pPr>
      <w:r>
        <w:t xml:space="preserve">Rather than attempting causal inference on development outcomes, the study focuses on </w:t>
      </w:r>
      <w:r>
        <w:rPr>
          <w:rStyle w:val="Strong"/>
          <w:rFonts w:eastAsiaTheme="majorEastAsia"/>
        </w:rPr>
        <w:t>diagnosing structural data discontinuities</w:t>
      </w:r>
      <w:r>
        <w:t xml:space="preserve"> and evaluating their implications for longitudinal analysis.</w:t>
      </w:r>
    </w:p>
    <w:p w14:paraId="32CA39BC" w14:textId="2D75C20A" w:rsidR="00A771C9" w:rsidRDefault="00520E08" w:rsidP="003B2B14">
      <w:pPr>
        <w:jc w:val="both"/>
      </w:pPr>
      <w:r>
        <w:pict w14:anchorId="68259E68">
          <v:rect id="Horizontal Line 21" o:spid="_x0000_s1052"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1315B2BF" w14:textId="77777777" w:rsidR="00A771C9" w:rsidRDefault="00A771C9" w:rsidP="003B2B14">
      <w:pPr>
        <w:pStyle w:val="Heading2"/>
        <w:jc w:val="both"/>
      </w:pPr>
      <w:bookmarkStart w:id="63" w:name="_Toc220365790"/>
      <w:bookmarkStart w:id="64" w:name="_Toc221718657"/>
      <w:r>
        <w:t>4.2 Study Area and Temporal Scope</w:t>
      </w:r>
      <w:bookmarkEnd w:id="63"/>
      <w:bookmarkEnd w:id="64"/>
    </w:p>
    <w:p w14:paraId="42770DDF" w14:textId="77777777" w:rsidR="00A771C9" w:rsidRDefault="00A771C9" w:rsidP="003B2B14">
      <w:pPr>
        <w:pStyle w:val="NormalWeb"/>
        <w:jc w:val="both"/>
      </w:pPr>
      <w:r>
        <w:t xml:space="preserve">The study covers </w:t>
      </w:r>
      <w:r>
        <w:rPr>
          <w:rStyle w:val="Strong"/>
          <w:rFonts w:eastAsiaTheme="majorEastAsia"/>
        </w:rPr>
        <w:t>all states and union territories of India</w:t>
      </w:r>
      <w:r>
        <w:t xml:space="preserve">, providing a national-level assessment of district boundary evolution from </w:t>
      </w:r>
      <w:r>
        <w:rPr>
          <w:rStyle w:val="Strong"/>
          <w:rFonts w:eastAsiaTheme="majorEastAsia"/>
        </w:rPr>
        <w:t>1951 to 2024</w:t>
      </w:r>
      <w:r>
        <w:t>. This period corresponds to the post-independence era and spans multiple census cycles, administrative regimes, and phases of decentralization.</w:t>
      </w:r>
    </w:p>
    <w:p w14:paraId="6C5BFE99" w14:textId="77777777" w:rsidR="00A771C9" w:rsidRDefault="00A771C9" w:rsidP="003B2B14">
      <w:pPr>
        <w:pStyle w:val="NormalWeb"/>
        <w:jc w:val="both"/>
      </w:pPr>
      <w:r>
        <w:t>To complement the national analysis, two states—</w:t>
      </w:r>
      <w:r>
        <w:rPr>
          <w:rStyle w:val="Strong"/>
          <w:rFonts w:eastAsiaTheme="majorEastAsia"/>
        </w:rPr>
        <w:t>Chhattisgarh and Gujarat</w:t>
      </w:r>
      <w:r>
        <w:t>—are selected for in-depth case studies. These states were chosen to represent contrasting administrative trajectories: Chhattisgarh as a relatively new state with rapid district proliferation, and Gujarat as a long-established state with a reputation for administrative and digital maturity. This contrast enables examination of whether documentation and data continuity challenges are primarily a function of institutional age, capacity, or systemic design.</w:t>
      </w:r>
    </w:p>
    <w:p w14:paraId="20432493" w14:textId="19A1D6C5" w:rsidR="00A771C9" w:rsidRDefault="00520E08" w:rsidP="003B2B14">
      <w:pPr>
        <w:jc w:val="both"/>
      </w:pPr>
      <w:r>
        <w:pict w14:anchorId="6AD5F350">
          <v:rect id="Horizontal Line 22" o:spid="_x0000_s1051"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4ADEF1F2" w14:textId="77777777" w:rsidR="00A771C9" w:rsidRDefault="00A771C9" w:rsidP="003B2B14">
      <w:pPr>
        <w:pStyle w:val="Heading2"/>
        <w:jc w:val="both"/>
      </w:pPr>
      <w:bookmarkStart w:id="65" w:name="_Toc220365791"/>
      <w:bookmarkStart w:id="66" w:name="_Toc221718658"/>
      <w:r>
        <w:t>4.3 Data Sources</w:t>
      </w:r>
      <w:bookmarkEnd w:id="65"/>
      <w:bookmarkEnd w:id="66"/>
    </w:p>
    <w:p w14:paraId="65F4A2E2" w14:textId="77777777" w:rsidR="00A771C9" w:rsidRDefault="00A771C9" w:rsidP="003B2B14">
      <w:pPr>
        <w:pStyle w:val="NormalWeb"/>
        <w:jc w:val="both"/>
      </w:pPr>
      <w:r>
        <w:t xml:space="preserve">The study relies exclusively on </w:t>
      </w:r>
      <w:r>
        <w:rPr>
          <w:rStyle w:val="Strong"/>
          <w:rFonts w:eastAsiaTheme="majorEastAsia"/>
        </w:rPr>
        <w:t>secondary data and documentary sources</w:t>
      </w:r>
      <w:r>
        <w:t>, supplemented by RTI responses and informal administrative interactions. Key data sources include:</w:t>
      </w:r>
    </w:p>
    <w:p w14:paraId="7519AD5D" w14:textId="77777777" w:rsidR="00A771C9" w:rsidRDefault="00A771C9" w:rsidP="003B2B14">
      <w:pPr>
        <w:pStyle w:val="NormalWeb"/>
        <w:numPr>
          <w:ilvl w:val="0"/>
          <w:numId w:val="1"/>
        </w:numPr>
        <w:jc w:val="both"/>
      </w:pPr>
      <w:r>
        <w:rPr>
          <w:rStyle w:val="Strong"/>
          <w:rFonts w:eastAsiaTheme="majorEastAsia"/>
        </w:rPr>
        <w:t>Census of India publications</w:t>
      </w:r>
      <w:r>
        <w:t xml:space="preserve"> and census-linked administrative records for district counts and temporal reference points.</w:t>
      </w:r>
    </w:p>
    <w:p w14:paraId="751CACE3" w14:textId="77777777" w:rsidR="00A771C9" w:rsidRDefault="00A771C9" w:rsidP="003B2B14">
      <w:pPr>
        <w:pStyle w:val="NormalWeb"/>
        <w:numPr>
          <w:ilvl w:val="0"/>
          <w:numId w:val="1"/>
        </w:numPr>
        <w:jc w:val="both"/>
      </w:pPr>
      <w:r>
        <w:rPr>
          <w:rStyle w:val="Strong"/>
          <w:rFonts w:eastAsiaTheme="majorEastAsia"/>
        </w:rPr>
        <w:t>State and central government notifications</w:t>
      </w:r>
      <w:r>
        <w:t>, gazette publications, and official orders related to district creation, bifurcation, merger, renaming, and territorial transfer.</w:t>
      </w:r>
    </w:p>
    <w:p w14:paraId="68217414" w14:textId="77777777" w:rsidR="00A771C9" w:rsidRDefault="00A771C9" w:rsidP="003B2B14">
      <w:pPr>
        <w:pStyle w:val="NormalWeb"/>
        <w:numPr>
          <w:ilvl w:val="0"/>
          <w:numId w:val="1"/>
        </w:numPr>
        <w:jc w:val="both"/>
      </w:pPr>
      <w:r>
        <w:rPr>
          <w:rStyle w:val="Strong"/>
          <w:rFonts w:eastAsiaTheme="majorEastAsia"/>
        </w:rPr>
        <w:t>Published research datasets</w:t>
      </w:r>
      <w:r>
        <w:t xml:space="preserve">, particularly the </w:t>
      </w:r>
      <w:r>
        <w:rPr>
          <w:rStyle w:val="Emphasis"/>
        </w:rPr>
        <w:t>India State and District Evolution Database, 1872–2025</w:t>
      </w:r>
      <w:r>
        <w:t xml:space="preserve"> compiled by Jolad, Shivakumar, Kalra, and Singh (2026), used as a reference source for documented district split events.</w:t>
      </w:r>
    </w:p>
    <w:p w14:paraId="666F0798" w14:textId="77777777" w:rsidR="00A771C9" w:rsidRDefault="00A771C9" w:rsidP="003B2B14">
      <w:pPr>
        <w:pStyle w:val="NormalWeb"/>
        <w:numPr>
          <w:ilvl w:val="0"/>
          <w:numId w:val="1"/>
        </w:numPr>
        <w:jc w:val="both"/>
      </w:pPr>
      <w:r>
        <w:rPr>
          <w:rStyle w:val="Strong"/>
          <w:rFonts w:eastAsiaTheme="majorEastAsia"/>
        </w:rPr>
        <w:t>Agricultural Census reports</w:t>
      </w:r>
      <w:r>
        <w:t>, state agricultural statistics, and sectoral policy documents to assess the implications of boundary changes for data continuity.</w:t>
      </w:r>
    </w:p>
    <w:p w14:paraId="4C833460" w14:textId="77777777" w:rsidR="00A771C9" w:rsidRDefault="00A771C9" w:rsidP="003B2B14">
      <w:pPr>
        <w:pStyle w:val="NormalWeb"/>
        <w:numPr>
          <w:ilvl w:val="0"/>
          <w:numId w:val="1"/>
        </w:numPr>
        <w:jc w:val="both"/>
      </w:pPr>
      <w:r>
        <w:rPr>
          <w:rStyle w:val="Strong"/>
          <w:rFonts w:eastAsiaTheme="majorEastAsia"/>
        </w:rPr>
        <w:lastRenderedPageBreak/>
        <w:t>Public portals and institutional repositories</w:t>
      </w:r>
      <w:r>
        <w:t>, including statistical abstracts, administrative atlases, and mapping outputs.</w:t>
      </w:r>
    </w:p>
    <w:p w14:paraId="607D1EC4" w14:textId="77777777" w:rsidR="00A771C9" w:rsidRDefault="00A771C9" w:rsidP="003B2B14">
      <w:pPr>
        <w:pStyle w:val="NormalWeb"/>
        <w:numPr>
          <w:ilvl w:val="0"/>
          <w:numId w:val="1"/>
        </w:numPr>
        <w:jc w:val="both"/>
      </w:pPr>
      <w:r>
        <w:rPr>
          <w:rStyle w:val="Strong"/>
          <w:rFonts w:eastAsiaTheme="majorEastAsia"/>
        </w:rPr>
        <w:t>RTI responses</w:t>
      </w:r>
      <w:r>
        <w:t xml:space="preserve"> obtained from central and state authorities, used to empirically assess institutional data availability and responsibility.</w:t>
      </w:r>
    </w:p>
    <w:p w14:paraId="3B122184" w14:textId="77777777" w:rsidR="00A771C9" w:rsidRDefault="00A771C9" w:rsidP="003B2B14">
      <w:pPr>
        <w:pStyle w:val="NormalWeb"/>
        <w:jc w:val="both"/>
      </w:pPr>
      <w:r>
        <w:t>No primary surveys or structured interviews were conducted as part of this study.</w:t>
      </w:r>
    </w:p>
    <w:p w14:paraId="419C9667" w14:textId="70B914F0" w:rsidR="00A771C9" w:rsidRDefault="00520E08" w:rsidP="003B2B14">
      <w:pPr>
        <w:jc w:val="both"/>
      </w:pPr>
      <w:r>
        <w:pict w14:anchorId="54BC2780">
          <v:rect id="Horizontal Line 23" o:spid="_x0000_s1050"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F42B1E7" w14:textId="77777777" w:rsidR="00A771C9" w:rsidRDefault="00A771C9" w:rsidP="003B2B14">
      <w:pPr>
        <w:pStyle w:val="Heading2"/>
        <w:jc w:val="both"/>
      </w:pPr>
      <w:bookmarkStart w:id="67" w:name="_Toc220365792"/>
      <w:bookmarkStart w:id="68" w:name="_Toc221718659"/>
      <w:r>
        <w:t>4.4 Data Collection and Compilation Process</w:t>
      </w:r>
      <w:bookmarkEnd w:id="67"/>
      <w:bookmarkEnd w:id="68"/>
    </w:p>
    <w:p w14:paraId="2CAFC582" w14:textId="77777777" w:rsidR="00A771C9" w:rsidRDefault="00A771C9" w:rsidP="003B2B14">
      <w:pPr>
        <w:pStyle w:val="NormalWeb"/>
        <w:jc w:val="both"/>
      </w:pPr>
      <w:r>
        <w:t>District evolution data were compiled through a multi-step process. First, year-wise district counts from 1951 onward were assembled using census publications, official records, and secondary research sources. Second, district creation events were identified and classified into broad categories, including bifurcation, trifurcation, merger, renaming, and territorial transfer.</w:t>
      </w:r>
    </w:p>
    <w:p w14:paraId="6E38D6DA" w14:textId="77777777" w:rsidR="00A771C9" w:rsidRDefault="00A771C9" w:rsidP="003B2B14">
      <w:pPr>
        <w:pStyle w:val="NormalWeb"/>
        <w:jc w:val="both"/>
      </w:pPr>
      <w:r>
        <w:t>Where possible, parent–child relationships between districts were conceptually identified using official notifications and secondary datasets. However, the study does not claim exhaustive reconstruction of district lineage at the village or sub-district level, reflecting the documented absence of standardized records.</w:t>
      </w:r>
    </w:p>
    <w:p w14:paraId="1597661B" w14:textId="77777777" w:rsidR="00A771C9" w:rsidRDefault="00A771C9" w:rsidP="003B2B14">
      <w:pPr>
        <w:pStyle w:val="NormalWeb"/>
        <w:jc w:val="both"/>
      </w:pPr>
      <w:r>
        <w:t>RTI applications were filed to assess whether any central authority maintains a consolidated record of district boundary changes. The responses received form part of the empirical evidence used to evaluate institutional data gaps, rather than serving as a primary data source for boundary reconstruction.</w:t>
      </w:r>
    </w:p>
    <w:p w14:paraId="6C34C57D" w14:textId="07651F12" w:rsidR="00A771C9" w:rsidRDefault="00520E08" w:rsidP="003B2B14">
      <w:pPr>
        <w:jc w:val="both"/>
      </w:pPr>
      <w:r>
        <w:pict w14:anchorId="3C3D4361">
          <v:rect id="Horizontal Line 24" o:spid="_x0000_s1049"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3F8948A4" w14:textId="77777777" w:rsidR="00A771C9" w:rsidRDefault="00A771C9" w:rsidP="003B2B14">
      <w:pPr>
        <w:pStyle w:val="Heading2"/>
        <w:jc w:val="both"/>
      </w:pPr>
      <w:bookmarkStart w:id="69" w:name="_Toc220365793"/>
      <w:bookmarkStart w:id="70" w:name="_Toc221718660"/>
      <w:r>
        <w:t>4.5 Analytical Framework</w:t>
      </w:r>
      <w:bookmarkEnd w:id="69"/>
      <w:bookmarkEnd w:id="70"/>
    </w:p>
    <w:p w14:paraId="10B49B91" w14:textId="77777777" w:rsidR="00A771C9" w:rsidRDefault="00A771C9" w:rsidP="003B2B14">
      <w:pPr>
        <w:pStyle w:val="NormalWeb"/>
        <w:jc w:val="both"/>
      </w:pPr>
      <w:r>
        <w:t xml:space="preserve">The analytical framework combines </w:t>
      </w:r>
      <w:r>
        <w:rPr>
          <w:rStyle w:val="Strong"/>
          <w:rFonts w:eastAsiaTheme="majorEastAsia"/>
        </w:rPr>
        <w:t>descriptive metrics</w:t>
      </w:r>
      <w:r>
        <w:t xml:space="preserve"> with </w:t>
      </w:r>
      <w:r>
        <w:rPr>
          <w:rStyle w:val="Strong"/>
          <w:rFonts w:eastAsiaTheme="majorEastAsia"/>
        </w:rPr>
        <w:t>qualitative institutional analysis</w:t>
      </w:r>
      <w:r>
        <w:t>.</w:t>
      </w:r>
    </w:p>
    <w:p w14:paraId="7BC0B0EF" w14:textId="77777777" w:rsidR="00A771C9" w:rsidRDefault="00A771C9" w:rsidP="003B2B14">
      <w:pPr>
        <w:pStyle w:val="NormalWeb"/>
        <w:jc w:val="both"/>
      </w:pPr>
      <w:r>
        <w:t>On the quantitative side, the study documents:</w:t>
      </w:r>
    </w:p>
    <w:p w14:paraId="2A50C7EC" w14:textId="77777777" w:rsidR="00A771C9" w:rsidRDefault="00A771C9" w:rsidP="003B2B14">
      <w:pPr>
        <w:pStyle w:val="NormalWeb"/>
        <w:numPr>
          <w:ilvl w:val="0"/>
          <w:numId w:val="2"/>
        </w:numPr>
        <w:jc w:val="both"/>
      </w:pPr>
      <w:r>
        <w:t>Growth in the number of districts over time</w:t>
      </w:r>
    </w:p>
    <w:p w14:paraId="78126F63" w14:textId="77777777" w:rsidR="00A771C9" w:rsidRDefault="00A771C9" w:rsidP="003B2B14">
      <w:pPr>
        <w:pStyle w:val="NormalWeb"/>
        <w:numPr>
          <w:ilvl w:val="0"/>
          <w:numId w:val="2"/>
        </w:numPr>
        <w:jc w:val="both"/>
      </w:pPr>
      <w:r>
        <w:t>Temporal clustering of district creation events</w:t>
      </w:r>
    </w:p>
    <w:p w14:paraId="7648342E" w14:textId="77777777" w:rsidR="00A771C9" w:rsidRDefault="00A771C9" w:rsidP="003B2B14">
      <w:pPr>
        <w:pStyle w:val="NormalWeb"/>
        <w:numPr>
          <w:ilvl w:val="0"/>
          <w:numId w:val="2"/>
        </w:numPr>
        <w:jc w:val="both"/>
      </w:pPr>
      <w:r>
        <w:t>State-wise variation in the frequency and type of boundary changes</w:t>
      </w:r>
    </w:p>
    <w:p w14:paraId="4B06B548" w14:textId="77777777" w:rsidR="00A771C9" w:rsidRDefault="00A771C9" w:rsidP="003B2B14">
      <w:pPr>
        <w:pStyle w:val="NormalWeb"/>
        <w:jc w:val="both"/>
      </w:pPr>
      <w:r>
        <w:t>Rather than constructing a formal fragmentation index, the study employs descriptive indicators and illustrative comparisons to demonstrate how repeated district reorganization disrupts data continuity.</w:t>
      </w:r>
    </w:p>
    <w:p w14:paraId="5B656CA3" w14:textId="77777777" w:rsidR="00A771C9" w:rsidRDefault="00A771C9" w:rsidP="003B2B14">
      <w:pPr>
        <w:pStyle w:val="NormalWeb"/>
        <w:jc w:val="both"/>
      </w:pPr>
      <w:r>
        <w:t>Qualitative analysis is used to:</w:t>
      </w:r>
    </w:p>
    <w:p w14:paraId="5D058F1E" w14:textId="77777777" w:rsidR="00A771C9" w:rsidRDefault="00A771C9" w:rsidP="003B2B14">
      <w:pPr>
        <w:pStyle w:val="NormalWeb"/>
        <w:numPr>
          <w:ilvl w:val="0"/>
          <w:numId w:val="3"/>
        </w:numPr>
        <w:jc w:val="both"/>
      </w:pPr>
      <w:r>
        <w:t>Examine how different institutions conceptualize and document district boundaries</w:t>
      </w:r>
    </w:p>
    <w:p w14:paraId="39504CF0" w14:textId="77777777" w:rsidR="00A771C9" w:rsidRDefault="00A771C9" w:rsidP="003B2B14">
      <w:pPr>
        <w:pStyle w:val="NormalWeb"/>
        <w:numPr>
          <w:ilvl w:val="0"/>
          <w:numId w:val="3"/>
        </w:numPr>
        <w:jc w:val="both"/>
      </w:pPr>
      <w:r>
        <w:t>Assess the absence of standardized lineage metadata</w:t>
      </w:r>
    </w:p>
    <w:p w14:paraId="58A46143" w14:textId="77777777" w:rsidR="00A771C9" w:rsidRDefault="00A771C9" w:rsidP="003B2B14">
      <w:pPr>
        <w:pStyle w:val="NormalWeb"/>
        <w:numPr>
          <w:ilvl w:val="0"/>
          <w:numId w:val="3"/>
        </w:numPr>
        <w:jc w:val="both"/>
      </w:pPr>
      <w:r>
        <w:t>Interpret RTI responses as indicators of systemic, rather than incidental, data gaps</w:t>
      </w:r>
    </w:p>
    <w:p w14:paraId="35342B85" w14:textId="77777777" w:rsidR="00A771C9" w:rsidRDefault="00A771C9" w:rsidP="003B2B14">
      <w:pPr>
        <w:pStyle w:val="NormalWeb"/>
        <w:jc w:val="both"/>
      </w:pPr>
      <w:r>
        <w:t>This combined approach allows the study to remain empirically rigorous while avoiding over-quantification in the absence of reliable lineage data.</w:t>
      </w:r>
    </w:p>
    <w:p w14:paraId="2D76618A" w14:textId="4D65ADF6" w:rsidR="00A771C9" w:rsidRDefault="00520E08" w:rsidP="003B2B14">
      <w:pPr>
        <w:jc w:val="both"/>
      </w:pPr>
      <w:r>
        <w:pict w14:anchorId="79CDCDB1">
          <v:rect id="Horizontal Line 25" o:spid="_x0000_s1048"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3188A4E7" w14:textId="77777777" w:rsidR="00A771C9" w:rsidRDefault="00A771C9" w:rsidP="003B2B14">
      <w:pPr>
        <w:pStyle w:val="Heading2"/>
        <w:jc w:val="both"/>
      </w:pPr>
      <w:bookmarkStart w:id="71" w:name="_Toc220365794"/>
      <w:bookmarkStart w:id="72" w:name="_Toc221718661"/>
      <w:r>
        <w:t>4.6 Geospatial Analysis Approach</w:t>
      </w:r>
      <w:bookmarkEnd w:id="71"/>
      <w:bookmarkEnd w:id="72"/>
    </w:p>
    <w:p w14:paraId="622B0D7B" w14:textId="77777777" w:rsidR="00A771C9" w:rsidRDefault="00A771C9" w:rsidP="003B2B14">
      <w:pPr>
        <w:pStyle w:val="NormalWeb"/>
        <w:jc w:val="both"/>
      </w:pPr>
      <w:r>
        <w:t xml:space="preserve">The study incorporates </w:t>
      </w:r>
      <w:r>
        <w:rPr>
          <w:rStyle w:val="Strong"/>
          <w:rFonts w:eastAsiaTheme="majorEastAsia"/>
        </w:rPr>
        <w:t>conceptual and limited analytical GIS methods</w:t>
      </w:r>
      <w:r>
        <w:t>. Administrative maps and boundary representations are used illustratively to demonstrate spatial change over time and to highlight discrepancies between historical and current district configurations.</w:t>
      </w:r>
    </w:p>
    <w:p w14:paraId="28B1002D" w14:textId="77777777" w:rsidR="00A771C9" w:rsidRDefault="00A771C9" w:rsidP="003B2B14">
      <w:pPr>
        <w:pStyle w:val="NormalWeb"/>
        <w:jc w:val="both"/>
      </w:pPr>
      <w:r>
        <w:t>Where feasible, exploratory temporal overlays are employed to conceptually assess boundary shifts and area reallocation. However, the study does not attempt precise area reconciliation or full geospatial reconstruction of historical boundaries, acknowledging limitations in the availability of authoritative, time-stamped geospatial datasets.</w:t>
      </w:r>
    </w:p>
    <w:p w14:paraId="296085AE" w14:textId="77777777" w:rsidR="00A771C9" w:rsidRDefault="00A771C9" w:rsidP="003B2B14">
      <w:pPr>
        <w:pStyle w:val="NormalWeb"/>
        <w:jc w:val="both"/>
      </w:pPr>
      <w:r>
        <w:t xml:space="preserve">GIS is therefore used as a </w:t>
      </w:r>
      <w:r>
        <w:rPr>
          <w:rStyle w:val="Strong"/>
          <w:rFonts w:eastAsiaTheme="majorEastAsia"/>
        </w:rPr>
        <w:t>supporting analytical tool</w:t>
      </w:r>
      <w:r>
        <w:t>, not as the primary basis for quantitative inference.</w:t>
      </w:r>
    </w:p>
    <w:p w14:paraId="76F53B0D" w14:textId="50CF8797" w:rsidR="00A771C9" w:rsidRDefault="00520E08" w:rsidP="003B2B14">
      <w:pPr>
        <w:jc w:val="both"/>
      </w:pPr>
      <w:r>
        <w:pict w14:anchorId="22744218">
          <v:rect id="Horizontal Line 26" o:spid="_x0000_s1047"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38E74F91" w14:textId="77777777" w:rsidR="00A771C9" w:rsidRDefault="00A771C9" w:rsidP="003B2B14">
      <w:pPr>
        <w:pStyle w:val="Heading2"/>
        <w:jc w:val="both"/>
      </w:pPr>
      <w:bookmarkStart w:id="73" w:name="_Toc220365795"/>
      <w:bookmarkStart w:id="74" w:name="_Toc221718662"/>
      <w:r>
        <w:t>4.7 Sectoral Focus: Agriculture</w:t>
      </w:r>
      <w:bookmarkEnd w:id="73"/>
      <w:bookmarkEnd w:id="74"/>
    </w:p>
    <w:p w14:paraId="1CE45275" w14:textId="77777777" w:rsidR="00A771C9" w:rsidRDefault="00A771C9" w:rsidP="003B2B14">
      <w:pPr>
        <w:pStyle w:val="NormalWeb"/>
        <w:jc w:val="both"/>
      </w:pPr>
      <w:r>
        <w:t xml:space="preserve">Agriculture is treated as the </w:t>
      </w:r>
      <w:r>
        <w:rPr>
          <w:rStyle w:val="Strong"/>
          <w:rFonts w:eastAsiaTheme="majorEastAsia"/>
        </w:rPr>
        <w:t>leading sectoral lens</w:t>
      </w:r>
      <w:r>
        <w:t xml:space="preserve"> through which the consequences of district boundary evolution are examined. The study does not compute new yield estimates or recalibrate agricultural datasets. Instead, it analyzes how boundary changes disrupt the continuity of existing agricultural statistics.</w:t>
      </w:r>
    </w:p>
    <w:p w14:paraId="7E3C11BD" w14:textId="77777777" w:rsidR="00A771C9" w:rsidRDefault="00A771C9" w:rsidP="003B2B14">
      <w:pPr>
        <w:pStyle w:val="NormalWeb"/>
        <w:jc w:val="both"/>
      </w:pPr>
      <w:r>
        <w:t>Published Agricultural Census data, state reports, and secondary studies are used to illustrate:</w:t>
      </w:r>
    </w:p>
    <w:p w14:paraId="61818B8D" w14:textId="77777777" w:rsidR="00A771C9" w:rsidRDefault="00A771C9" w:rsidP="003B2B14">
      <w:pPr>
        <w:pStyle w:val="NormalWeb"/>
        <w:numPr>
          <w:ilvl w:val="0"/>
          <w:numId w:val="4"/>
        </w:numPr>
        <w:jc w:val="both"/>
      </w:pPr>
      <w:r>
        <w:t>Breaks in time-series comparability</w:t>
      </w:r>
    </w:p>
    <w:p w14:paraId="41D37EDB" w14:textId="77777777" w:rsidR="00A771C9" w:rsidRDefault="00A771C9" w:rsidP="003B2B14">
      <w:pPr>
        <w:pStyle w:val="NormalWeb"/>
        <w:numPr>
          <w:ilvl w:val="0"/>
          <w:numId w:val="4"/>
        </w:numPr>
        <w:jc w:val="both"/>
      </w:pPr>
      <w:r>
        <w:t>Challenges in studying cropping pattern change</w:t>
      </w:r>
    </w:p>
    <w:p w14:paraId="69B68135" w14:textId="77777777" w:rsidR="00A771C9" w:rsidRDefault="00A771C9" w:rsidP="003B2B14">
      <w:pPr>
        <w:pStyle w:val="NormalWeb"/>
        <w:numPr>
          <w:ilvl w:val="0"/>
          <w:numId w:val="4"/>
        </w:numPr>
        <w:jc w:val="both"/>
      </w:pPr>
      <w:r>
        <w:t>Risks to predictive and prescriptive agricultural analysis arising from spatial inconsistency</w:t>
      </w:r>
    </w:p>
    <w:p w14:paraId="1987AC71" w14:textId="77777777" w:rsidR="00A771C9" w:rsidRDefault="00A771C9" w:rsidP="003B2B14">
      <w:pPr>
        <w:pStyle w:val="NormalWeb"/>
        <w:jc w:val="both"/>
      </w:pPr>
      <w:r>
        <w:t>Other sectors—such as health, education, and disaster management—are referenced briefly to demonstrate the broader applicability of the problem.</w:t>
      </w:r>
    </w:p>
    <w:p w14:paraId="04EF2AE5" w14:textId="449181CC" w:rsidR="00A771C9" w:rsidRDefault="00520E08" w:rsidP="003B2B14">
      <w:pPr>
        <w:jc w:val="both"/>
      </w:pPr>
      <w:r>
        <w:pict w14:anchorId="2D2DE259">
          <v:rect id="Horizontal Line 27" o:spid="_x0000_s1046"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664D3D60" w14:textId="77777777" w:rsidR="00A771C9" w:rsidRDefault="00A771C9" w:rsidP="003B2B14">
      <w:pPr>
        <w:pStyle w:val="Heading2"/>
        <w:jc w:val="both"/>
      </w:pPr>
      <w:bookmarkStart w:id="75" w:name="_Toc220365796"/>
      <w:bookmarkStart w:id="76" w:name="_Toc221718663"/>
      <w:r>
        <w:t>4.8 Case Study Methodology</w:t>
      </w:r>
      <w:bookmarkEnd w:id="75"/>
      <w:bookmarkEnd w:id="76"/>
    </w:p>
    <w:p w14:paraId="3C386FD4" w14:textId="77777777" w:rsidR="00A771C9" w:rsidRDefault="00A771C9" w:rsidP="003B2B14">
      <w:pPr>
        <w:pStyle w:val="NormalWeb"/>
        <w:jc w:val="both"/>
      </w:pPr>
      <w:r>
        <w:t xml:space="preserve">The Chhattisgarh and Gujarat case studies are based on </w:t>
      </w:r>
      <w:r>
        <w:rPr>
          <w:rStyle w:val="Strong"/>
          <w:rFonts w:eastAsiaTheme="majorEastAsia"/>
        </w:rPr>
        <w:t>desk research</w:t>
      </w:r>
      <w:r>
        <w:t xml:space="preserve">, </w:t>
      </w:r>
      <w:r>
        <w:rPr>
          <w:rStyle w:val="Strong"/>
          <w:rFonts w:eastAsiaTheme="majorEastAsia"/>
        </w:rPr>
        <w:t>RTI responses</w:t>
      </w:r>
      <w:r>
        <w:t xml:space="preserve">, </w:t>
      </w:r>
      <w:r>
        <w:rPr>
          <w:rStyle w:val="Strong"/>
          <w:rFonts w:eastAsiaTheme="majorEastAsia"/>
        </w:rPr>
        <w:t>public documents</w:t>
      </w:r>
      <w:r>
        <w:t xml:space="preserve">, and </w:t>
      </w:r>
      <w:r>
        <w:rPr>
          <w:rStyle w:val="Strong"/>
          <w:rFonts w:eastAsiaTheme="majorEastAsia"/>
        </w:rPr>
        <w:t>informal administrative interactions</w:t>
      </w:r>
      <w:r>
        <w:t>. No structured or attributed interviews were conducted.</w:t>
      </w:r>
    </w:p>
    <w:p w14:paraId="5C26FDB1" w14:textId="77777777" w:rsidR="00A771C9" w:rsidRDefault="00A771C9" w:rsidP="003B2B14">
      <w:pPr>
        <w:pStyle w:val="NormalWeb"/>
        <w:jc w:val="both"/>
      </w:pPr>
      <w:r>
        <w:t>Case analysis focuses on:</w:t>
      </w:r>
    </w:p>
    <w:p w14:paraId="5EDF5BCC" w14:textId="77777777" w:rsidR="00A771C9" w:rsidRDefault="00A771C9" w:rsidP="003B2B14">
      <w:pPr>
        <w:pStyle w:val="NormalWeb"/>
        <w:numPr>
          <w:ilvl w:val="0"/>
          <w:numId w:val="5"/>
        </w:numPr>
        <w:jc w:val="both"/>
      </w:pPr>
      <w:r>
        <w:t>The timing and rationale of district creation</w:t>
      </w:r>
    </w:p>
    <w:p w14:paraId="39D17B8C" w14:textId="77777777" w:rsidR="00A771C9" w:rsidRDefault="00A771C9" w:rsidP="003B2B14">
      <w:pPr>
        <w:pStyle w:val="NormalWeb"/>
        <w:numPr>
          <w:ilvl w:val="0"/>
          <w:numId w:val="5"/>
        </w:numPr>
        <w:jc w:val="both"/>
      </w:pPr>
      <w:r>
        <w:t>Documentation and archival practices</w:t>
      </w:r>
    </w:p>
    <w:p w14:paraId="347D8CEA" w14:textId="77777777" w:rsidR="00A771C9" w:rsidRDefault="00A771C9" w:rsidP="003B2B14">
      <w:pPr>
        <w:pStyle w:val="NormalWeb"/>
        <w:numPr>
          <w:ilvl w:val="0"/>
          <w:numId w:val="5"/>
        </w:numPr>
        <w:jc w:val="both"/>
      </w:pPr>
      <w:r>
        <w:t>Institutional handling of boundary change information</w:t>
      </w:r>
    </w:p>
    <w:p w14:paraId="4F93CBCB" w14:textId="77777777" w:rsidR="00A771C9" w:rsidRDefault="00A771C9" w:rsidP="003B2B14">
      <w:pPr>
        <w:pStyle w:val="NormalWeb"/>
        <w:numPr>
          <w:ilvl w:val="0"/>
          <w:numId w:val="5"/>
        </w:numPr>
        <w:jc w:val="both"/>
      </w:pPr>
      <w:r>
        <w:t>Implications for data continuity and administrative memory</w:t>
      </w:r>
    </w:p>
    <w:p w14:paraId="73FDFBF7" w14:textId="77777777" w:rsidR="00A771C9" w:rsidRDefault="00A771C9" w:rsidP="003B2B14">
      <w:pPr>
        <w:pStyle w:val="NormalWeb"/>
        <w:jc w:val="both"/>
      </w:pPr>
      <w:r>
        <w:t>The objective is comparative diagnosis rather than evaluation of state performance.</w:t>
      </w:r>
    </w:p>
    <w:p w14:paraId="71B82F09" w14:textId="1D2D5610" w:rsidR="00A771C9" w:rsidRDefault="00520E08" w:rsidP="003B2B14">
      <w:pPr>
        <w:jc w:val="both"/>
      </w:pPr>
      <w:r>
        <w:pict w14:anchorId="206D5656">
          <v:rect id="Horizontal Line 28" o:spid="_x0000_s1045"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41F1534C" w14:textId="77777777" w:rsidR="00A771C9" w:rsidRDefault="00A771C9" w:rsidP="003B2B14">
      <w:pPr>
        <w:pStyle w:val="Heading2"/>
        <w:jc w:val="both"/>
      </w:pPr>
      <w:bookmarkStart w:id="77" w:name="_Toc220365797"/>
      <w:bookmarkStart w:id="78" w:name="_Toc221718664"/>
      <w:r>
        <w:t>4.9 Validation, Transparency, and Limitations</w:t>
      </w:r>
      <w:bookmarkEnd w:id="77"/>
      <w:bookmarkEnd w:id="78"/>
    </w:p>
    <w:p w14:paraId="62155B28" w14:textId="77777777" w:rsidR="00A771C9" w:rsidRDefault="00A771C9" w:rsidP="003B2B14">
      <w:pPr>
        <w:pStyle w:val="NormalWeb"/>
        <w:jc w:val="both"/>
      </w:pPr>
      <w:r>
        <w:t xml:space="preserve">The study adopts a </w:t>
      </w:r>
      <w:r>
        <w:rPr>
          <w:rStyle w:val="Strong"/>
          <w:rFonts w:eastAsiaTheme="majorEastAsia"/>
        </w:rPr>
        <w:t>high-transparency methodological stance</w:t>
      </w:r>
      <w:r>
        <w:t>. Data gaps, archival inconsistencies, and institutional non-availability are treated as empirical findings rather than methodological failures.</w:t>
      </w:r>
    </w:p>
    <w:p w14:paraId="6856F17C" w14:textId="77777777" w:rsidR="00A771C9" w:rsidRDefault="00A771C9" w:rsidP="003B2B14">
      <w:pPr>
        <w:pStyle w:val="NormalWeb"/>
        <w:jc w:val="both"/>
      </w:pPr>
      <w:r>
        <w:t>Triangulation is achieved by cross-referencing census data, secondary research, official documents, and RTI responses. Limitations arising from incomplete or non-standardized records are explicitly documented to avoid over-interpretation.</w:t>
      </w:r>
    </w:p>
    <w:p w14:paraId="6A7B07B9" w14:textId="77777777" w:rsidR="00A771C9" w:rsidRDefault="00A771C9" w:rsidP="003B2B14">
      <w:pPr>
        <w:pStyle w:val="NormalWeb"/>
        <w:jc w:val="both"/>
      </w:pPr>
      <w:r>
        <w:t>By making constraints visible, the study strengthens its contribution as a diagnostic analysis of territorial data governance in India.</w:t>
      </w:r>
    </w:p>
    <w:p w14:paraId="0CE430B5" w14:textId="6F4B6D51" w:rsidR="00A771C9" w:rsidRDefault="00520E08" w:rsidP="003B2B14">
      <w:pPr>
        <w:jc w:val="both"/>
      </w:pPr>
      <w:r>
        <w:pict w14:anchorId="6496B117">
          <v:rect id="Horizontal Line 29" o:spid="_x0000_s1044"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92D43D5" w14:textId="77777777" w:rsidR="00A771C9" w:rsidRDefault="00A771C9" w:rsidP="003B2B14">
      <w:pPr>
        <w:pStyle w:val="Heading2"/>
        <w:jc w:val="both"/>
      </w:pPr>
      <w:bookmarkStart w:id="79" w:name="_Toc220365798"/>
      <w:bookmarkStart w:id="80" w:name="_Toc221718665"/>
      <w:r>
        <w:t>4.10 What the Method Produced</w:t>
      </w:r>
      <w:bookmarkEnd w:id="79"/>
      <w:bookmarkEnd w:id="80"/>
    </w:p>
    <w:p w14:paraId="488FFF12" w14:textId="2E170A26" w:rsidR="00C84287" w:rsidRDefault="00A771C9" w:rsidP="003B2B14">
      <w:pPr>
        <w:pStyle w:val="NormalWeb"/>
        <w:jc w:val="both"/>
      </w:pPr>
      <w:r>
        <w:t xml:space="preserve">The empirical analysis begins in Section 5 with a </w:t>
      </w:r>
      <w:r>
        <w:rPr>
          <w:rStyle w:val="Strong"/>
          <w:rFonts w:eastAsiaTheme="majorEastAsia"/>
        </w:rPr>
        <w:t>national-level empirical analysis of district boundary evolution in India from 1951 to 2024</w:t>
      </w:r>
      <w:r>
        <w:t>. It documents temporal trends, typologies of change, and emerging patterns, and sets the foundation for examining sectoral impacts—particularly in agriculture—and state-level variation.</w:t>
      </w:r>
    </w:p>
    <w:p w14:paraId="44ED245A" w14:textId="77777777" w:rsidR="00C84287" w:rsidRDefault="00C84287" w:rsidP="003B2B14">
      <w:pPr>
        <w:jc w:val="both"/>
        <w:rPr>
          <w:rFonts w:ascii="Times New Roman" w:eastAsia="Times New Roman" w:hAnsi="Times New Roman" w:cs="Times New Roman"/>
          <w:i w:val="0"/>
          <w:iCs w:val="0"/>
          <w:sz w:val="24"/>
          <w:szCs w:val="24"/>
        </w:rPr>
      </w:pPr>
      <w:r>
        <w:br w:type="page"/>
      </w:r>
    </w:p>
    <w:p w14:paraId="5F573C22" w14:textId="77777777" w:rsidR="00331F11" w:rsidRDefault="00331F11" w:rsidP="003B2B14">
      <w:pPr>
        <w:pStyle w:val="Heading1"/>
        <w:jc w:val="both"/>
        <w:rPr>
          <w:i w:val="0"/>
          <w:iCs w:val="0"/>
        </w:rPr>
      </w:pPr>
      <w:bookmarkStart w:id="81" w:name="_Toc220365799"/>
      <w:bookmarkStart w:id="82" w:name="_Toc221718666"/>
      <w:r>
        <w:lastRenderedPageBreak/>
        <w:t>SECTION 5: NATIONAL-LEVEL ANALYSIS OF DISTRICT EVOLUTION IN INDIA (1951–2024)</w:t>
      </w:r>
      <w:bookmarkEnd w:id="81"/>
      <w:bookmarkEnd w:id="82"/>
    </w:p>
    <w:p w14:paraId="30AAD858" w14:textId="77777777" w:rsidR="00331F11" w:rsidRDefault="00331F11" w:rsidP="003B2B14">
      <w:pPr>
        <w:pStyle w:val="Heading2"/>
        <w:jc w:val="both"/>
      </w:pPr>
      <w:bookmarkStart w:id="83" w:name="_Toc220365800"/>
      <w:bookmarkStart w:id="84" w:name="_Toc221718667"/>
      <w:r>
        <w:t>5.1 National Trajectory of District Expansion</w:t>
      </w:r>
      <w:bookmarkEnd w:id="83"/>
      <w:bookmarkEnd w:id="84"/>
    </w:p>
    <w:p w14:paraId="253A6257" w14:textId="77777777" w:rsidR="00331F11" w:rsidRDefault="00331F11" w:rsidP="003B2B14">
      <w:pPr>
        <w:pStyle w:val="NormalWeb"/>
        <w:jc w:val="both"/>
      </w:pPr>
      <w:r>
        <w:t>Since Independence, India has witnessed a sustained expansion in the number of administrative districts, reflecting a broader trajectory of administrative decentralization. Drawing on compiled Census publications, official administrative records, and validated secondary datasets, this study documents a steady increase in the number of districts from the early post-independence period to the present.</w:t>
      </w:r>
    </w:p>
    <w:p w14:paraId="4BDB6A30" w14:textId="77777777" w:rsidR="00331F11" w:rsidRDefault="00331F11" w:rsidP="003B2B14">
      <w:pPr>
        <w:pStyle w:val="NormalWeb"/>
        <w:jc w:val="both"/>
      </w:pPr>
      <w:r>
        <w:t>565 split events. That is what the District Splits and Carve-outs Dataset (1951–2024), compiled for this study, documents across seven decades of Indian administrative reorganisation. The first two post-independence decades together produced only 56 of them. Then things accelerated sharply: 1991–2001 alone generated 137 events across 22 states, touching 100 parent districts in a single decade — more boundary disruptions than Independence through 1991 combined. The pace has not slowed. The 2011–2021 period added 127 more. In total, 64 per cent of all documented split events have occurred after 1991 (Figure 1). Uttar Pradesh leads the all-time count with 36 events; Tamil Nadu follows at 34, then Assam and Telangana at 33 each. Chhattisgarh — a state that did not exist before 2000 — already ranks ninth nationally with 24 events, making it one of the fastest-fragmenting states per year of existence in the dataset. This expansion coincided with growing population pressures, demands for improved administrative accessibility, political decentralization, and evolving governance strategies at the state level.</w:t>
      </w:r>
    </w:p>
    <w:p>
      <w:pPr>
        <w:spacing w:before="120" w:after="0"/>
        <w:jc w:val="center"/>
      </w:pPr>
      <w:r>
        <w:drawing>
          <wp:inline xmlns:wp="http://schemas.openxmlformats.org/drawingml/2006/wordprocessingDrawing" distT="0" distB="0" distL="0" distR="0">
            <wp:extent cx="5577840" cy="2709109"/>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pic:cNvPicPr>
                      <a:picLocks noChangeAspect="1" noChangeArrowheads="1"/>
                    </pic:cNvPicPr>
                  </pic:nvPicPr>
                  <pic:blipFill>
                    <a:blip xmlns:r="http://schemas.openxmlformats.org/officeDocument/2006/relationships" r:embed="rId20"/>
                    <a:stretch>
                      <a:fillRect/>
                    </a:stretch>
                  </pic:blipFill>
                  <pic:spPr bwMode="auto">
                    <a:xfrm>
                      <a:off x="0" y="0"/>
                      <a:ext cx="5577840" cy="2709109"/>
                    </a:xfrm>
                    <a:prstGeom prst="rect">
                      <a:avLst/>
                    </a:prstGeom>
                  </pic:spPr>
                </pic:pic>
              </a:graphicData>
            </a:graphic>
          </wp:inline>
        </w:drawing>
      </w:r>
    </w:p>
    <w:p>
      <w:pPr>
        <w:spacing w:before="60" w:after="200"/>
        <w:jc w:val="center"/>
        <w:rPr>
          <w:i/>
          <w:color w:val="6A5A40"/>
          <w:sz w:val="18"/>
        </w:rPr>
      </w:pPr>
      <w:r>
        <w:rPr>
          <w:i/>
          <w:color w:val="6A5A40"/>
          <w:sz w:val="18"/>
        </w:rPr>
        <w:t>Figure 1. District bifurcations and carve-outs by decade, India 1951–2024. Source: District Splits and Carve-outs Dataset (compiled for this study).</w:t>
      </w:r>
    </w:p>
    <w:p w14:paraId="3B859153" w14:textId="77777777" w:rsidR="00331F11" w:rsidRDefault="00331F11" w:rsidP="003B2B14">
      <w:pPr>
        <w:pStyle w:val="NormalWeb"/>
        <w:jc w:val="both"/>
      </w:pPr>
      <w:r>
        <w:t>At the national scale, district proliferation emerges as a structural feature of India’s governance model rather than an episodic administrative intervention. However, while districts have been increasingly embedded as operational units of governance, the question of what happens to their data histories has never been treated as an institutional responsibility worth specifying.</w:t>
      </w:r>
    </w:p>
    <w:p w14:paraId="0E24E77C" w14:textId="77777777" w:rsidR="00331F11" w:rsidRDefault="00331F11" w:rsidP="003B2B14">
      <w:pPr>
        <w:pStyle w:val="NormalWeb"/>
        <w:jc w:val="both"/>
      </w:pPr>
      <w:r>
        <w:rPr>
          <w:rStyle w:val="Strong"/>
          <w:rFonts w:eastAsiaTheme="majorEastAsia"/>
        </w:rPr>
        <w:t>Taken together, these trends demonstrate</w:t>
      </w:r>
      <w:r>
        <w:t xml:space="preserve"> that administrative decentralization in India has proceeded without a parallel evolution of mechanisms to preserve district-level data continuity over time.</w:t>
      </w:r>
    </w:p>
    <w:p w14:paraId="38D13AB7" w14:textId="3BAD9D89" w:rsidR="00331F11" w:rsidRDefault="00520E08" w:rsidP="003B2B14">
      <w:pPr>
        <w:jc w:val="both"/>
      </w:pPr>
      <w:r>
        <w:pict w14:anchorId="06C232F8">
          <v:rect id="Horizontal Line 71" o:spid="_x0000_s1043"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4DC660F0" w14:textId="77777777" w:rsidR="00331F11" w:rsidRDefault="00331F11" w:rsidP="003B2B14">
      <w:pPr>
        <w:pStyle w:val="Heading2"/>
        <w:jc w:val="both"/>
      </w:pPr>
      <w:bookmarkStart w:id="85" w:name="_Toc220365801"/>
      <w:bookmarkStart w:id="86" w:name="_Toc221718668"/>
      <w:r>
        <w:t>5.2 Typology of District Boundary Changes and Data Disruption Severity</w:t>
      </w:r>
      <w:bookmarkEnd w:id="85"/>
      <w:bookmarkEnd w:id="86"/>
    </w:p>
    <w:p w14:paraId="4E81A496" w14:textId="77777777" w:rsidR="00331F11" w:rsidRDefault="00331F11" w:rsidP="003B2B14">
      <w:pPr>
        <w:pStyle w:val="NormalWeb"/>
        <w:jc w:val="both"/>
      </w:pPr>
      <w:r>
        <w:t xml:space="preserve">District boundary changes in India occur through multiple mechanisms, each with distinct implications for longitudinal data integrity. Based on national-level review, this study ranks these mechanisms according to their </w:t>
      </w:r>
      <w:r>
        <w:rPr>
          <w:rStyle w:val="Strong"/>
          <w:rFonts w:eastAsiaTheme="majorEastAsia"/>
        </w:rPr>
        <w:t>severity of data disruption</w:t>
      </w:r>
      <w:r>
        <w:t>, from highest to lowest:</w:t>
      </w:r>
    </w:p>
    <w:p w14:paraId="5E9400AE" w14:textId="77777777" w:rsidR="00331F11" w:rsidRDefault="00331F11" w:rsidP="003B2B14">
      <w:pPr>
        <w:pStyle w:val="Heading3"/>
        <w:jc w:val="both"/>
      </w:pPr>
      <w:bookmarkStart w:id="87" w:name="_Toc220365802"/>
      <w:bookmarkStart w:id="88" w:name="_Toc221718669"/>
      <w:r>
        <w:t>1. Bifurcation and Trifurcation (Highest Disruption)</w:t>
      </w:r>
      <w:bookmarkEnd w:id="87"/>
      <w:bookmarkEnd w:id="88"/>
    </w:p>
    <w:p w14:paraId="6EEB0C84" w14:textId="77777777" w:rsidR="00331F11" w:rsidRDefault="00331F11" w:rsidP="003B2B14">
      <w:pPr>
        <w:pStyle w:val="NormalWeb"/>
        <w:jc w:val="both"/>
      </w:pPr>
      <w:r>
        <w:t>The creation of new districts through splitting existing ones represents the most disruptive form of administrative change. Such events fragment historical datasets, as new districts inherit no standardized backward-linked data, and parent districts lose territorial continuity. Without lineage metadata, historical time series become impossible to compare without extensive manual reconstruction.</w:t>
      </w:r>
    </w:p>
    <w:p w14:paraId="4A4C2714" w14:textId="77777777" w:rsidR="00331F11" w:rsidRDefault="00331F11" w:rsidP="003B2B14">
      <w:pPr>
        <w:pStyle w:val="Heading3"/>
        <w:jc w:val="both"/>
      </w:pPr>
      <w:bookmarkStart w:id="89" w:name="_Toc220365803"/>
      <w:bookmarkStart w:id="90" w:name="_Toc221718670"/>
      <w:r>
        <w:t>2. Boundary Transfers without New District Creation</w:t>
      </w:r>
      <w:bookmarkEnd w:id="89"/>
      <w:bookmarkEnd w:id="90"/>
    </w:p>
    <w:p w14:paraId="6683FF28" w14:textId="77777777" w:rsidR="00331F11" w:rsidRDefault="00331F11" w:rsidP="003B2B14">
      <w:pPr>
        <w:pStyle w:val="NormalWeb"/>
        <w:jc w:val="both"/>
      </w:pPr>
      <w:r>
        <w:t>The transfer of villages, talukas, or blocks between districts often goes under-documented despite its significance. These changes subtly alter district composition and area, introducing silent distortions into time-series analysis, particularly in agriculture and land-based statistics.</w:t>
      </w:r>
    </w:p>
    <w:p w14:paraId="70E09A03" w14:textId="77777777" w:rsidR="00331F11" w:rsidRDefault="00331F11" w:rsidP="003B2B14">
      <w:pPr>
        <w:pStyle w:val="Heading3"/>
        <w:jc w:val="both"/>
      </w:pPr>
      <w:bookmarkStart w:id="91" w:name="_Toc220365804"/>
      <w:bookmarkStart w:id="92" w:name="_Toc221718671"/>
      <w:r>
        <w:t>3. Mergers and Dissolutions</w:t>
      </w:r>
      <w:bookmarkEnd w:id="91"/>
      <w:bookmarkEnd w:id="92"/>
    </w:p>
    <w:p w14:paraId="73816849" w14:textId="77777777" w:rsidR="00331F11" w:rsidRDefault="00331F11" w:rsidP="003B2B14">
      <w:pPr>
        <w:pStyle w:val="NormalWeb"/>
        <w:jc w:val="both"/>
      </w:pPr>
      <w:r>
        <w:t>Though less frequent, mergers and dissolutions erase administrative identities altogether. Historical data tied to dissolved districts are rarely re-mapped, leading to permanent loss of analytical comparability.</w:t>
      </w:r>
    </w:p>
    <w:p w14:paraId="468ABAD2" w14:textId="77777777" w:rsidR="00331F11" w:rsidRDefault="00331F11" w:rsidP="003B2B14">
      <w:pPr>
        <w:pStyle w:val="Heading3"/>
        <w:jc w:val="both"/>
      </w:pPr>
      <w:bookmarkStart w:id="93" w:name="_Toc220365805"/>
      <w:bookmarkStart w:id="94" w:name="_Toc221718672"/>
      <w:r>
        <w:lastRenderedPageBreak/>
        <w:t>4. Renaming and Administrative Reclassification (Lowest Disruption)</w:t>
      </w:r>
      <w:bookmarkEnd w:id="93"/>
      <w:bookmarkEnd w:id="94"/>
    </w:p>
    <w:p w14:paraId="532DDF55" w14:textId="77777777" w:rsidR="00331F11" w:rsidRDefault="00331F11" w:rsidP="003B2B14">
      <w:pPr>
        <w:pStyle w:val="NormalWeb"/>
        <w:jc w:val="both"/>
      </w:pPr>
      <w:r>
        <w:t>While comparatively minor, renaming and reclassification can still disrupt datasets when identifiers are not consistently maintained across reporting systems.</w:t>
      </w:r>
    </w:p>
    <w:p w14:paraId="21DD9FF0" w14:textId="77777777" w:rsidR="00331F11" w:rsidRDefault="00331F11" w:rsidP="003B2B14">
      <w:pPr>
        <w:pStyle w:val="NormalWeb"/>
        <w:jc w:val="both"/>
      </w:pPr>
      <w:r>
        <w:t>This ranking demonstrates that the most common forms of district reorganization are also the most damaging to data continuity.</w:t>
      </w:r>
    </w:p>
    <w:p w14:paraId="4E4D8EC8" w14:textId="0E8153D5" w:rsidR="00331F11" w:rsidRDefault="00520E08" w:rsidP="003B2B14">
      <w:pPr>
        <w:jc w:val="both"/>
      </w:pPr>
      <w:r>
        <w:pict w14:anchorId="2DAB8989">
          <v:rect id="Horizontal Line 72" o:spid="_x0000_s1042"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106B6B45" w14:textId="77777777" w:rsidR="00331F11" w:rsidRDefault="00331F11" w:rsidP="003B2B14">
      <w:pPr>
        <w:pStyle w:val="Heading2"/>
        <w:jc w:val="both"/>
      </w:pPr>
      <w:bookmarkStart w:id="95" w:name="_Toc220365806"/>
      <w:bookmarkStart w:id="96" w:name="_Toc221718673"/>
      <w:r>
        <w:t>5.3 Temporal Clustering and State-Level Variation</w:t>
      </w:r>
      <w:bookmarkEnd w:id="95"/>
      <w:bookmarkEnd w:id="96"/>
    </w:p>
    <w:p w14:paraId="03FEFD07" w14:textId="77777777" w:rsidR="00331F11" w:rsidRDefault="00331F11" w:rsidP="003B2B14">
      <w:pPr>
        <w:pStyle w:val="NormalWeb"/>
        <w:jc w:val="both"/>
      </w:pPr>
      <w:r>
        <w:t>District creation in India exhibits pronounced temporal clustering rather than uniform growth. The 1991–2001 decade accounts for the largest single-decade count in the dataset: 137 split events spanning 22 states and 100 parent districts. The 2011–2021 period produced 127 events across 20 states. By contrast, the 1951–1971 period combined produced only 56 events. The two post-liberalisation decades together account for more documented boundary changes than the entire period from Independence to 1991 (District Splits and Carve-outs Dataset, 1951–2024).</w:t>
      </w:r>
    </w:p>
    <w:p w14:paraId="683DA98B" w14:textId="77777777" w:rsidR="00331F11" w:rsidRDefault="00331F11" w:rsidP="003B2B14">
      <w:pPr>
        <w:pStyle w:val="NormalWeb"/>
        <w:jc w:val="both"/>
      </w:pPr>
      <w:r>
        <w:t>State-level variation is substantial. Some states pursued aggressive decentralization through frequent district creation; others maintained comparatively stable structures over long periods. The variation does not map onto population size, geographic extent, or economic indicators in any consistent way—which points toward state-specific administrative philosophies and political incentives as the driving force rather than any objective demographic necessity.</w:t>
      </w:r>
    </w:p>
    <w:p w14:paraId="209E1596" w14:textId="77777777" w:rsidR="00331F11" w:rsidRDefault="00331F11" w:rsidP="003B2B14">
      <w:pPr>
        <w:pStyle w:val="NormalWeb"/>
        <w:jc w:val="both"/>
      </w:pPr>
      <w:r>
        <w:t>This uneven evolution introduces structural bias into national datasets: states with frequent reorganization produce fragmented and discontinuous district-level histories, while more stable states generate longer and more consistent time series.</w:t>
      </w:r>
    </w:p>
    <w:p w14:paraId="6BAED808" w14:textId="1279DBA9" w:rsidR="00331F11" w:rsidRDefault="00520E08" w:rsidP="003B2B14">
      <w:pPr>
        <w:jc w:val="both"/>
      </w:pPr>
      <w:r>
        <w:pict w14:anchorId="23594147">
          <v:rect id="Horizontal Line 73" o:spid="_x0000_s1041"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DA2A21E" w14:textId="77777777" w:rsidR="00331F11" w:rsidRDefault="00331F11" w:rsidP="003B2B14">
      <w:pPr>
        <w:pStyle w:val="Heading2"/>
        <w:jc w:val="both"/>
      </w:pPr>
      <w:bookmarkStart w:id="97" w:name="_Toc220365807"/>
      <w:bookmarkStart w:id="98" w:name="_Toc221718674"/>
      <w:r>
        <w:t>5.4 District Evolution as a Structural Data Continuity Problem</w:t>
      </w:r>
      <w:bookmarkEnd w:id="97"/>
      <w:bookmarkEnd w:id="98"/>
    </w:p>
    <w:p w14:paraId="53323270" w14:textId="77777777" w:rsidR="00331F11" w:rsidRDefault="00331F11" w:rsidP="003B2B14">
      <w:pPr>
        <w:pStyle w:val="NormalWeb"/>
        <w:jc w:val="both"/>
      </w:pPr>
      <w:r>
        <w:t>Districts function as the foundational unit for data aggregation in India’s statistical ecosystem. However, the cumulative effect of repeated district reorganization is a growing disconnect between administrative reality and analytical practice.</w:t>
      </w:r>
    </w:p>
    <w:p w14:paraId="47C5CED9" w14:textId="77777777" w:rsidR="00331F11" w:rsidRDefault="00331F11" w:rsidP="003B2B14">
      <w:pPr>
        <w:pStyle w:val="NormalWeb"/>
        <w:jc w:val="both"/>
      </w:pPr>
      <w:r>
        <w:t>New districts typically begin reporting data from the year of their creation onward, while historical data remain tied to outdated administrative units. Without any mechanism for reconciling boundary changes, historical continuity is simply lost. Over time, this produces datasets that are internally inconsistent and prone to misinterpretation.</w:t>
      </w:r>
    </w:p>
    <w:p w14:paraId="0A9D44B6" w14:textId="77777777" w:rsidR="00331F11" w:rsidRDefault="00331F11" w:rsidP="003B2B14">
      <w:pPr>
        <w:pStyle w:val="NormalWeb"/>
        <w:jc w:val="both"/>
      </w:pPr>
      <w:r>
        <w:t>As district counts increase, these unresolved discontinuities compound. The problem is not limited to individual datasets but affects the overall integrity of longitudinal district-level analysis in India.</w:t>
      </w:r>
    </w:p>
    <w:p w14:paraId="4E61A07B" w14:textId="67ECAE98" w:rsidR="00331F11" w:rsidRDefault="00520E08" w:rsidP="003B2B14">
      <w:pPr>
        <w:jc w:val="both"/>
      </w:pPr>
      <w:r>
        <w:pict w14:anchorId="2826F109">
          <v:rect id="Horizontal Line 74" o:spid="_x0000_s1040"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12566887" w14:textId="77777777" w:rsidR="00331F11" w:rsidRDefault="00331F11" w:rsidP="003B2B14">
      <w:pPr>
        <w:pStyle w:val="Heading2"/>
        <w:jc w:val="both"/>
      </w:pPr>
      <w:bookmarkStart w:id="99" w:name="_Toc220365808"/>
      <w:bookmarkStart w:id="100" w:name="_Toc221718675"/>
      <w:r>
        <w:t>5.5 Implications for Agricultural Data and Analysis</w:t>
      </w:r>
      <w:bookmarkEnd w:id="99"/>
      <w:bookmarkEnd w:id="100"/>
    </w:p>
    <w:p w14:paraId="17F4AE5B" w14:textId="77777777" w:rsidR="00331F11" w:rsidRDefault="00331F11" w:rsidP="003B2B14">
      <w:pPr>
        <w:pStyle w:val="NormalWeb"/>
        <w:jc w:val="both"/>
      </w:pPr>
      <w:r>
        <w:t xml:space="preserve">Agriculture emerges as the </w:t>
      </w:r>
      <w:r>
        <w:rPr>
          <w:rStyle w:val="Strong"/>
          <w:rFonts w:eastAsiaTheme="majorEastAsia"/>
        </w:rPr>
        <w:t>primary sector affected</w:t>
      </w:r>
      <w:r>
        <w:t xml:space="preserve"> by district boundary evolution and data discontinuity. Agricultural statistics—including cropped area, production, yield estimates, and land-use patterns—are overwhelmingly reported at the district level and are central to policy formulation, resource allocation, and research.</w:t>
      </w:r>
    </w:p>
    <w:p w14:paraId="20D18C16" w14:textId="77777777" w:rsidR="00331F11" w:rsidRDefault="00331F11" w:rsidP="003B2B14">
      <w:pPr>
        <w:pStyle w:val="NormalWeb"/>
        <w:jc w:val="both"/>
      </w:pPr>
      <w:r>
        <w:lastRenderedPageBreak/>
        <w:t>District splits and boundary transfers introduce artificial breaks into agricultural time series. Apparent changes in productivity or cropping patterns may reflect administrative restructuring rather than genuine agronomic shifts. Because historical data are not recalibrated to new district geometries, researchers and policymakers face a choice between truncating datasets or relying on undocumented assumptions.</w:t>
      </w:r>
    </w:p>
    <w:p w14:paraId="21F7F638" w14:textId="77777777" w:rsidR="00331F11" w:rsidRDefault="00331F11" w:rsidP="003B2B14">
      <w:pPr>
        <w:pStyle w:val="NormalWeb"/>
        <w:jc w:val="both"/>
      </w:pPr>
      <w:r>
        <w:t>This undermines:</w:t>
      </w:r>
    </w:p>
    <w:p w14:paraId="40AD8E19" w14:textId="77777777" w:rsidR="00331F11" w:rsidRDefault="00331F11" w:rsidP="003B2B14">
      <w:pPr>
        <w:pStyle w:val="NormalWeb"/>
        <w:numPr>
          <w:ilvl w:val="0"/>
          <w:numId w:val="7"/>
        </w:numPr>
        <w:jc w:val="both"/>
      </w:pPr>
      <w:r>
        <w:t>Long-term yield and productivity analysis</w:t>
      </w:r>
    </w:p>
    <w:p w14:paraId="5D31210F" w14:textId="77777777" w:rsidR="00331F11" w:rsidRDefault="00331F11" w:rsidP="003B2B14">
      <w:pPr>
        <w:pStyle w:val="NormalWeb"/>
        <w:numPr>
          <w:ilvl w:val="0"/>
          <w:numId w:val="7"/>
        </w:numPr>
        <w:jc w:val="both"/>
      </w:pPr>
      <w:r>
        <w:t>Comparative studies of cropping pattern change</w:t>
      </w:r>
    </w:p>
    <w:p w14:paraId="40CE1D55" w14:textId="77777777" w:rsidR="00331F11" w:rsidRDefault="00331F11" w:rsidP="003B2B14">
      <w:pPr>
        <w:pStyle w:val="NormalWeb"/>
        <w:numPr>
          <w:ilvl w:val="0"/>
          <w:numId w:val="7"/>
        </w:numPr>
        <w:jc w:val="both"/>
      </w:pPr>
      <w:r>
        <w:t>Predictive modeling for agricultural planning</w:t>
      </w:r>
    </w:p>
    <w:p w14:paraId="3E481A66" w14:textId="77777777" w:rsidR="00331F11" w:rsidRDefault="00331F11" w:rsidP="003B2B14">
      <w:pPr>
        <w:pStyle w:val="NormalWeb"/>
        <w:numPr>
          <w:ilvl w:val="0"/>
          <w:numId w:val="7"/>
        </w:numPr>
        <w:jc w:val="both"/>
      </w:pPr>
      <w:r>
        <w:t>Evidence-based evaluation of agricultural policies</w:t>
      </w:r>
    </w:p>
    <w:p w14:paraId="6F2990B2" w14:textId="77777777" w:rsidR="00331F11" w:rsidRDefault="00331F11" w:rsidP="003B2B14">
      <w:pPr>
        <w:pStyle w:val="NormalWeb"/>
        <w:jc w:val="both"/>
      </w:pPr>
      <w:r>
        <w:t>While similar issues affect sectors such as health, education, and disaster management, agriculture is uniquely vulnerable due to its dependence on spatially consistent, long-term data.</w:t>
      </w:r>
    </w:p>
    <w:p w14:paraId="28A0EE1B" w14:textId="7DF2F301" w:rsidR="00331F11" w:rsidRDefault="00520E08" w:rsidP="003B2B14">
      <w:pPr>
        <w:jc w:val="both"/>
      </w:pPr>
      <w:r>
        <w:pict w14:anchorId="60BDAFE8">
          <v:rect id="Horizontal Line 75" o:spid="_x0000_s1039"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40DB5BCC" w14:textId="77777777" w:rsidR="00331F11" w:rsidRDefault="00331F11" w:rsidP="003B2B14">
      <w:pPr>
        <w:pStyle w:val="Heading2"/>
        <w:jc w:val="both"/>
      </w:pPr>
      <w:bookmarkStart w:id="101" w:name="_Toc220365809"/>
      <w:bookmarkStart w:id="102" w:name="_Toc221718676"/>
      <w:r>
        <w:t>5.6 Documentation Gaps and National-Level Implications</w:t>
      </w:r>
      <w:bookmarkEnd w:id="101"/>
      <w:bookmarkEnd w:id="102"/>
    </w:p>
    <w:p w14:paraId="3A5D80B8" w14:textId="77777777" w:rsidR="00331F11" w:rsidRDefault="00331F11" w:rsidP="003B2B14">
      <w:pPr>
        <w:pStyle w:val="NormalWeb"/>
        <w:jc w:val="both"/>
      </w:pPr>
      <w:r>
        <w:t xml:space="preserve">The national analysis indicates that district evolution in India is comprehensively documented as a </w:t>
      </w:r>
      <w:r>
        <w:rPr>
          <w:rStyle w:val="Strong"/>
          <w:rFonts w:eastAsiaTheme="majorEastAsia"/>
        </w:rPr>
        <w:t>legal and administrative process</w:t>
      </w:r>
      <w:r>
        <w:t xml:space="preserve">, but inadequately documented as a </w:t>
      </w:r>
      <w:r>
        <w:rPr>
          <w:rStyle w:val="Strong"/>
          <w:rFonts w:eastAsiaTheme="majorEastAsia"/>
        </w:rPr>
        <w:t>data process</w:t>
      </w:r>
      <w:r>
        <w:t>. Notifications, orders, and maps exist, yet they remain dispersed, non-standardized, and weakly integrated into analytical systems.</w:t>
      </w:r>
    </w:p>
    <w:p w14:paraId="301FE3FE" w14:textId="77777777" w:rsidR="00331F11" w:rsidRDefault="00331F11" w:rsidP="003B2B14">
      <w:pPr>
        <w:pStyle w:val="NormalWeb"/>
        <w:jc w:val="both"/>
      </w:pPr>
      <w:r>
        <w:t>As a result, India has institutionalized districts as governance units without institutionalizing their data histories. This creates irreversible gaps in longitudinal datasets and constrains the scope of future research and policy analysis.</w:t>
      </w:r>
    </w:p>
    <w:p w14:paraId="527A563F" w14:textId="6C615BE1" w:rsidR="00331F11" w:rsidRDefault="00520E08" w:rsidP="003B2B14">
      <w:pPr>
        <w:jc w:val="both"/>
      </w:pPr>
      <w:r>
        <w:pict w14:anchorId="647D8D73">
          <v:rect id="Horizontal Line 76" o:spid="_x0000_s1038"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3A4B99F6" w14:textId="77777777" w:rsidR="00331F11" w:rsidRDefault="00331F11" w:rsidP="003B2B14">
      <w:pPr>
        <w:pStyle w:val="Heading2"/>
        <w:jc w:val="both"/>
      </w:pPr>
      <w:bookmarkStart w:id="103" w:name="_Toc220365810"/>
      <w:bookmarkStart w:id="104" w:name="_Toc221718677"/>
      <w:r>
        <w:t>5.7 What the National Picture Shows</w:t>
      </w:r>
      <w:bookmarkEnd w:id="103"/>
      <w:bookmarkEnd w:id="104"/>
    </w:p>
    <w:p w14:paraId="015E3B80" w14:textId="77777777" w:rsidR="00331F11" w:rsidRDefault="00331F11" w:rsidP="003B2B14">
      <w:pPr>
        <w:pStyle w:val="NormalWeb"/>
        <w:jc w:val="both"/>
      </w:pPr>
      <w:r>
        <w:t xml:space="preserve">India’s rapid district expansion represents deliberate administrative decentralization—one that has accelerated without any parallel investment in preserving the data continuity of the units being created. Understanding how this national pattern plays out in practice requires examining the state level, where reorganization decisions are made and where their data consequences are, or are not, managed.</w:t>
      </w:r>
    </w:p>
    <w:p w14:paraId="171D5BC5" w14:textId="77777777" w:rsidR="00331F11" w:rsidRDefault="00331F11" w:rsidP="003B2B14">
      <w:pPr>
        <w:pStyle w:val="NormalWeb"/>
        <w:jc w:val="both"/>
      </w:pPr>
      <w:r>
        <w:t>The following case studies of Chhattisgarh and Gujarat explore these dynamics in contrasting administrative contexts, setting the stage for comparative analysis and policy recommendations.</w:t>
      </w:r>
    </w:p>
    <w:p w14:paraId="26A42D63" w14:textId="22142869" w:rsidR="00320255" w:rsidRDefault="00320255" w:rsidP="00320255">
      <w:pPr>
        <w:pStyle w:val="Heading2"/>
      </w:pPr>
      <w:bookmarkStart w:id="105" w:name="_Toc221718678"/>
      <w:r>
        <w:t>5.8  Illustrative Mechanism of Analytical Distortion Due to District Boundary Changes</w:t>
      </w:r>
      <w:bookmarkEnd w:id="105"/>
    </w:p>
    <w:p w14:paraId="7E0231F6" w14:textId="77777777" w:rsidR="00320255" w:rsidRDefault="00320255" w:rsidP="00320255">
      <w:pPr>
        <w:pStyle w:val="NormalWeb"/>
      </w:pPr>
      <w:r>
        <w:t xml:space="preserve">Longitudinal district-level analysis in India often assumes spatial continuity—that a district observed at time </w:t>
      </w:r>
      <w:r>
        <w:rPr>
          <w:rStyle w:val="Emphasis"/>
        </w:rPr>
        <w:t>t₁</w:t>
      </w:r>
      <w:r>
        <w:t xml:space="preserve"> is directly comparable to a district observed at time </w:t>
      </w:r>
      <w:r>
        <w:rPr>
          <w:rStyle w:val="Emphasis"/>
        </w:rPr>
        <w:t>t₂</w:t>
      </w:r>
      <w:r>
        <w:t>. This assumption becomes invalid when district boundaries change without any corresponding adjustment to the datasets built on top of them. The following illustrative case demonstrates the mechanism through which such changes distort empirical interpretation, particularly in agriculture.</w:t>
      </w:r>
    </w:p>
    <w:p w14:paraId="3543A746" w14:textId="77777777" w:rsidR="00320255" w:rsidRDefault="00320255" w:rsidP="00320255">
      <w:pPr>
        <w:pStyle w:val="NormalWeb"/>
      </w:pPr>
      <w:r>
        <w:lastRenderedPageBreak/>
        <w:t>Consider a large district (</w:t>
      </w:r>
      <w:r>
        <w:rPr>
          <w:rStyle w:val="Emphasis"/>
        </w:rPr>
        <w:t>District A</w:t>
      </w:r>
      <w:r>
        <w:t xml:space="preserve">) observed over a multi-decade period. Prior to bifurcation, agricultural yield data for </w:t>
      </w:r>
      <w:r>
        <w:rPr>
          <w:rStyle w:val="Emphasis"/>
        </w:rPr>
        <w:t>District A</w:t>
      </w:r>
      <w:r>
        <w:t xml:space="preserve"> represent a composite of heterogeneous agro-climatic zones—irrigated plains, rainfed uplands, and marginal tribal areas. Over time, improvements in irrigation coverage and input use in the plains drive a gradual upward yield trend at the district level.</w:t>
      </w:r>
    </w:p>
    <w:p w14:paraId="7F74FA79" w14:textId="77777777" w:rsidR="00320255" w:rsidRDefault="00320255" w:rsidP="00320255">
      <w:pPr>
        <w:pStyle w:val="NormalWeb"/>
      </w:pPr>
      <w:r>
        <w:t xml:space="preserve">Following administrative reorganization, </w:t>
      </w:r>
      <w:r>
        <w:rPr>
          <w:rStyle w:val="Emphasis"/>
        </w:rPr>
        <w:t>District A</w:t>
      </w:r>
      <w:r>
        <w:t xml:space="preserve"> is bifurcated into two districts: </w:t>
      </w:r>
      <w:r>
        <w:rPr>
          <w:rStyle w:val="Emphasis"/>
        </w:rPr>
        <w:t>District A1</w:t>
      </w:r>
      <w:r>
        <w:t xml:space="preserve"> (largely irrigated plains) and </w:t>
      </w:r>
      <w:r>
        <w:rPr>
          <w:rStyle w:val="Emphasis"/>
        </w:rPr>
        <w:t>District A2</w:t>
      </w:r>
      <w:r>
        <w:t xml:space="preserve"> (predominantly rainfed or forested areas). Post-bifurcation agricultural statistics are reported separately for the two new districts, without retrospective reassignment of historical data.</w:t>
      </w:r>
    </w:p>
    <w:p w14:paraId="45B9F030" w14:textId="77777777" w:rsidR="00320255" w:rsidRDefault="00320255" w:rsidP="00320255">
      <w:pPr>
        <w:pStyle w:val="NormalWeb"/>
      </w:pPr>
      <w:r>
        <w:t>When analysts subsequently compare yield trends:</w:t>
      </w:r>
    </w:p>
    <w:p w14:paraId="0940416D" w14:textId="77777777" w:rsidR="00320255" w:rsidRDefault="00320255" w:rsidP="00320255">
      <w:pPr>
        <w:pStyle w:val="NormalWeb"/>
        <w:numPr>
          <w:ilvl w:val="0"/>
          <w:numId w:val="43"/>
        </w:numPr>
      </w:pPr>
      <w:r>
        <w:rPr>
          <w:rStyle w:val="Emphasis"/>
        </w:rPr>
        <w:t>District A1</w:t>
      </w:r>
      <w:r>
        <w:t xml:space="preserve"> appears to exhibit a sharp increase in productivity relative to the historical average of </w:t>
      </w:r>
      <w:r>
        <w:rPr>
          <w:rStyle w:val="Emphasis"/>
        </w:rPr>
        <w:t>District A</w:t>
      </w:r>
      <w:r>
        <w:t>, suggesting rapid agricultural improvement.</w:t>
      </w:r>
    </w:p>
    <w:p w14:paraId="011A99DD" w14:textId="77777777" w:rsidR="00320255" w:rsidRDefault="00320255" w:rsidP="00320255">
      <w:pPr>
        <w:pStyle w:val="NormalWeb"/>
        <w:numPr>
          <w:ilvl w:val="0"/>
          <w:numId w:val="43"/>
        </w:numPr>
      </w:pPr>
      <w:r>
        <w:rPr>
          <w:rStyle w:val="Emphasis"/>
        </w:rPr>
        <w:t>District A2</w:t>
      </w:r>
      <w:r>
        <w:t xml:space="preserve"> appears to show stagnation or decline, suggesting worsening agronomic performance.</w:t>
      </w:r>
    </w:p>
    <w:p w14:paraId="748D6DA7" w14:textId="77777777" w:rsidR="00320255" w:rsidRDefault="00320255" w:rsidP="00320255">
      <w:pPr>
        <w:pStyle w:val="NormalWeb"/>
      </w:pPr>
      <w:r>
        <w:t xml:space="preserve">However, these apparent trends are not necessarily the result of post-bifurcation agronomic change. Rather, they reflect a </w:t>
      </w:r>
      <w:r>
        <w:rPr>
          <w:rStyle w:val="Strong"/>
          <w:rFonts w:eastAsiaTheme="majorEastAsia"/>
        </w:rPr>
        <w:t>change in the spatial composition of the reporting unit</w:t>
      </w:r>
      <w:r>
        <w:t xml:space="preserve">. The historical data for </w:t>
      </w:r>
      <w:r>
        <w:rPr>
          <w:rStyle w:val="Emphasis"/>
        </w:rPr>
        <w:t>District A</w:t>
      </w:r>
      <w:r>
        <w:t xml:space="preserve"> implicitly included the agricultural output of areas now classified under </w:t>
      </w:r>
      <w:r>
        <w:rPr>
          <w:rStyle w:val="Emphasis"/>
        </w:rPr>
        <w:t>District A2</w:t>
      </w:r>
      <w:r>
        <w:t>. Once these areas are excluded, the post-bifurcation averages are mechanically altered, producing an apparent trend break.</w:t>
      </w:r>
    </w:p>
    <w:p w14:paraId="70B48C9D" w14:textId="77777777" w:rsidR="00320255" w:rsidRDefault="00320255" w:rsidP="00320255">
      <w:pPr>
        <w:pStyle w:val="NormalWeb"/>
      </w:pPr>
      <w:r>
        <w:t>In the absence of documented boundary histories—such as area-weighted re-apportionment to successor districts or parallel historical series—analysts are unable to distinguish between:</w:t>
      </w:r>
    </w:p>
    <w:p w14:paraId="59834C75" w14:textId="77777777" w:rsidR="00320255" w:rsidRDefault="00320255" w:rsidP="00320255">
      <w:pPr>
        <w:pStyle w:val="NormalWeb"/>
        <w:numPr>
          <w:ilvl w:val="0"/>
          <w:numId w:val="44"/>
        </w:numPr>
      </w:pPr>
      <w:r>
        <w:t>genuine productivity change, and</w:t>
      </w:r>
    </w:p>
    <w:p w14:paraId="1D191439" w14:textId="77777777" w:rsidR="00320255" w:rsidRDefault="00320255" w:rsidP="00320255">
      <w:pPr>
        <w:pStyle w:val="NormalWeb"/>
        <w:numPr>
          <w:ilvl w:val="0"/>
          <w:numId w:val="44"/>
        </w:numPr>
      </w:pPr>
      <w:r>
        <w:t>statistical artefacts introduced by administrative boundary change.</w:t>
      </w:r>
    </w:p>
    <w:p w14:paraId="6629A1E0" w14:textId="77777777" w:rsidR="00320255" w:rsidRDefault="00320255" w:rsidP="00320255">
      <w:pPr>
        <w:pStyle w:val="NormalWeb"/>
      </w:pPr>
      <w:r>
        <w:t xml:space="preserve">The mechanism extends beyond yield estimation. Cropped area calculations, rainfall-normalized productivity ratios, scheme targeting assessments, and climate trend attributions are all vulnerable to the same distortion. What makes it especially difficult to detect is that these errors do not originate from data inaccuracy but from </w:t>
      </w:r>
      <w:r>
        <w:rPr>
          <w:rStyle w:val="Strong"/>
          <w:rFonts w:eastAsiaTheme="majorEastAsia"/>
        </w:rPr>
        <w:t>spatial inconsistency over time</w:t>
      </w:r>
      <w:r>
        <w:t>.</w:t>
      </w:r>
    </w:p>
    <w:p w14:paraId="6634000B" w14:textId="77777778" w:rsidR="00320255" w:rsidRDefault="00320255" w:rsidP="00320255">
      <w:pPr>
        <w:pStyle w:val="NormalWeb"/>
      </w:pPr>
      <w:r>
        <w:t xml:space="preserve">To make the mechanism concrete: consider the bifurcation of Surguja district in Chhattisgarh in 2012, when Surajpur and Balrampur-Ramanujganj were carved out. Pre-2012 agricultural data for Surguja reflect a combined tract of approximately 16,359 sq. km with heterogeneous agro-climatic zones—including both high-productivity plains near Ambikapur and low-productivity forested uplands in the north-east. If historical yield for “Surguja” averaged 14 quintals/hectare for paddy in the 2000s, and the post-2012 residual Surguja (retaining the more productive plains) reports 17–18 quintals/hectare, a researcher comparing those two figures as a time series would observe an apparent 20–28% productivity improvement. No such improvement necessarily occurred. The change reflects the spatial composition of the reporting unit, not any agronomic shift. When multiplied across the nine districts created in Chhattisgarh’s 2012 wave alone—each drawing from parent districts with heterogeneous agricultural profiles—the scope for systematic misinterpretation in state-level agricultural trend analysis becomes substantial. The Indira Gandhi Agricultural University’s district-level yield compilations for Chhattisgarh, for instance, show precisely this kind of apparent step-change in post-2012 data for several newly configured districts, without any accompanying documentation of the boundary change that caused it.</w:t>
      </w:r>
    </w:p>
    <w:p>
      <w:pPr>
        <w:spacing w:before="120" w:after="0"/>
        <w:jc w:val="center"/>
      </w:pPr>
      <w:r>
        <w:drawing>
          <wp:inline xmlns:wp="http://schemas.openxmlformats.org/drawingml/2006/wordprocessingDrawing" distT="0" distB="0" distL="0" distR="0">
            <wp:extent cx="5577840" cy="2569616"/>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pic:cNvPicPr>
                      <a:picLocks noChangeAspect="1" noChangeArrowheads="1"/>
                    </pic:cNvPicPr>
                  </pic:nvPicPr>
                  <pic:blipFill>
                    <a:blip xmlns:r="http://schemas.openxmlformats.org/officeDocument/2006/relationships" r:embed="rId21"/>
                    <a:stretch>
                      <a:fillRect/>
                    </a:stretch>
                  </pic:blipFill>
                  <pic:spPr bwMode="auto">
                    <a:xfrm>
                      <a:off x="0" y="0"/>
                      <a:ext cx="5577840" cy="2569616"/>
                    </a:xfrm>
                    <a:prstGeom prst="rect">
                      <a:avLst/>
                    </a:prstGeom>
                  </pic:spPr>
                </pic:pic>
              </a:graphicData>
            </a:graphic>
          </wp:inline>
        </w:drawing>
      </w:r>
    </w:p>
    <w:p>
      <w:pPr>
        <w:spacing w:before="60" w:after="200"/>
        <w:jc w:val="center"/>
        <w:rPr>
          <w:i/>
          <w:color w:val="6A5A40"/>
          <w:sz w:val="18"/>
        </w:rPr>
      </w:pPr>
      <w:r>
        <w:rPr>
          <w:i/>
          <w:color w:val="6A5A40"/>
          <w:sz w:val="18"/>
        </w:rPr>
        <w:t>Figure 2. Apparent rice yield gains in Chhattisgarh districts following bifurcation — ICRISAT data. Gains reflect spatial composition change, not agronomic improvement.</w:t>
      </w:r>
    </w:p>
    <w:p w14:paraId="6634000A" w14:textId="77777777" w:rsidR="00320255" w:rsidRDefault="00320255" w:rsidP="00320255">
      <w:pPr>
        <w:pStyle w:val="NormalWeb"/>
      </w:pPr>
      <w:r>
        <w:t xml:space="preserve">This illustrative case does not claim that all district-level agricultural studies are invalid. Rather, it demonstrates that </w:t>
      </w:r>
      <w:r>
        <w:rPr>
          <w:rStyle w:val="Strong"/>
          <w:rFonts w:eastAsiaTheme="majorEastAsia"/>
        </w:rPr>
        <w:t>certain categories of longitudinal analysis—particularly those relying on unadjusted district aggregates—are systematically vulnerable to misinterpretation when district evolution is not explicitly accounted for</w:t>
      </w:r>
      <w:r>
        <w:t>. The absence of standardized lineage metadata makes such vulnerabilities difficult to detect, reproduce, or correct.</w:t>
      </w:r>
    </w:p>
    <w:p w14:paraId="3275990C" w14:textId="77777777" w:rsidR="008F5B22" w:rsidRDefault="008F5B22" w:rsidP="003B2B14">
      <w:pPr>
        <w:pStyle w:val="NormalWeb"/>
        <w:jc w:val="both"/>
      </w:pPr>
    </w:p>
    <w:p w14:paraId="076E509B" w14:textId="085F4321" w:rsidR="00764A8B" w:rsidRDefault="00764A8B" w:rsidP="003B2B14">
      <w:pPr>
        <w:jc w:val="both"/>
        <w:rPr>
          <w:rFonts w:ascii="Times New Roman" w:eastAsia="Times New Roman" w:hAnsi="Times New Roman" w:cs="Times New Roman"/>
          <w:i w:val="0"/>
          <w:iCs w:val="0"/>
          <w:sz w:val="24"/>
          <w:szCs w:val="24"/>
        </w:rPr>
      </w:pPr>
      <w:r>
        <w:br w:type="page"/>
      </w:r>
    </w:p>
    <w:p w14:paraId="16677EB9" w14:textId="77777777" w:rsidR="00764A8B" w:rsidRDefault="00764A8B" w:rsidP="003B2B14">
      <w:pPr>
        <w:pStyle w:val="Heading1"/>
        <w:jc w:val="both"/>
        <w:rPr>
          <w:i w:val="0"/>
          <w:iCs w:val="0"/>
        </w:rPr>
      </w:pPr>
      <w:bookmarkStart w:id="106" w:name="_Toc220365811"/>
      <w:bookmarkStart w:id="107" w:name="_Toc221718679"/>
      <w:r>
        <w:lastRenderedPageBreak/>
        <w:t>SECTION 6: CASE STUDY I — CHHATTISGARH</w:t>
      </w:r>
      <w:bookmarkEnd w:id="106"/>
      <w:bookmarkEnd w:id="107"/>
    </w:p>
    <w:p w14:paraId="1B752E1D" w14:textId="77777777" w:rsidR="00764A8B" w:rsidRDefault="00764A8B" w:rsidP="003B2B14">
      <w:pPr>
        <w:pStyle w:val="NormalWeb"/>
        <w:jc w:val="both"/>
      </w:pPr>
      <w:r>
        <w:rPr>
          <w:rStyle w:val="Strong"/>
          <w:rFonts w:eastAsiaTheme="majorEastAsia"/>
        </w:rPr>
        <w:t>Institutional Infancy and the Stress Test of Data Continuity (2000–2024)</w:t>
      </w:r>
    </w:p>
    <w:p w14:paraId="7976DD22" w14:textId="77777777" w:rsidR="00764A8B" w:rsidRDefault="00764A8B" w:rsidP="003B2B14">
      <w:pPr>
        <w:pStyle w:val="Heading2"/>
        <w:jc w:val="both"/>
      </w:pPr>
      <w:bookmarkStart w:id="108" w:name="_Toc220365812"/>
      <w:bookmarkStart w:id="109" w:name="_Toc221718680"/>
      <w:r>
        <w:t>6.1 State Formation and Administrative Starting Point</w:t>
      </w:r>
      <w:bookmarkEnd w:id="108"/>
      <w:bookmarkEnd w:id="109"/>
    </w:p>
    <w:p w14:paraId="600E4FF2" w14:textId="77777777" w:rsidR="00764A8B" w:rsidRDefault="00764A8B" w:rsidP="003B2B14">
      <w:pPr>
        <w:pStyle w:val="NormalWeb"/>
        <w:jc w:val="both"/>
      </w:pPr>
      <w:r>
        <w:t xml:space="preserve">Chhattisgarh was constituted as a separate state on </w:t>
      </w:r>
      <w:r>
        <w:rPr>
          <w:rStyle w:val="Strong"/>
          <w:rFonts w:eastAsiaTheme="majorEastAsia"/>
        </w:rPr>
        <w:t>1 November 2000</w:t>
      </w:r>
      <w:r>
        <w:t xml:space="preserve">, carved out of Madhya Pradesh, inheriting an administrative structure of </w:t>
      </w:r>
      <w:r>
        <w:rPr>
          <w:rStyle w:val="Strong"/>
          <w:rFonts w:eastAsiaTheme="majorEastAsia"/>
        </w:rPr>
        <w:t>16 districts</w:t>
      </w:r>
      <w:r>
        <w:t>. The new state emerged with distinctive governance challenges: vast geographic extent, high forest cover, a large tribal population, and limited administrative penetration in its southern and northern hinterlands. From its inception, district administration in Chhattisgarh was viewed not merely as a governance unit but as a tool for territorial control, accessibility, and security management.</w:t>
      </w:r>
    </w:p>
    <w:p w14:paraId="201DD4A7" w14:textId="77777777" w:rsidR="00764A8B" w:rsidRDefault="00764A8B" w:rsidP="003B2B14">
      <w:pPr>
        <w:pStyle w:val="NormalWeb"/>
        <w:jc w:val="both"/>
      </w:pPr>
      <w:r>
        <w:t xml:space="preserve">Unlike older states where district boundaries had stabilized over decades, Chhattisgarh began its statehood with an </w:t>
      </w:r>
      <w:r>
        <w:rPr>
          <w:rStyle w:val="Strong"/>
          <w:rFonts w:eastAsiaTheme="majorEastAsia"/>
        </w:rPr>
        <w:t>incomplete administrative inheritance</w:t>
      </w:r>
      <w:r>
        <w:t>. District-level records, statistical series, and cartographic products were transferred from the parent state but were not reconstituted into a unified, state-specific archival system. This institutional infancy created a critical dependency on district reorganization as a governance strategy, while simultaneously exposing weaknesses in data continuity and documentation practices.</w:t>
      </w:r>
    </w:p>
    <w:p w14:paraId="3373C710" w14:textId="6E0EC3F1" w:rsidR="00764A8B" w:rsidRDefault="00520E08" w:rsidP="003B2B14">
      <w:pPr>
        <w:jc w:val="both"/>
      </w:pPr>
      <w:r>
        <w:pict w14:anchorId="7676F923">
          <v:rect id="Horizontal Line 83" o:spid="_x0000_s1037"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7BA873B8" w14:textId="77777777" w:rsidR="00764A8B" w:rsidRDefault="00764A8B" w:rsidP="003B2B14">
      <w:pPr>
        <w:pStyle w:val="Heading2"/>
        <w:jc w:val="both"/>
      </w:pPr>
      <w:bookmarkStart w:id="110" w:name="_Toc220365813"/>
      <w:bookmarkStart w:id="111" w:name="_Toc221718681"/>
      <w:r>
        <w:t>6.2 Trajectory of District Proliferation</w:t>
      </w:r>
      <w:bookmarkEnd w:id="110"/>
      <w:bookmarkEnd w:id="111"/>
    </w:p>
    <w:p w14:paraId="086C61EB" w14:textId="77777777" w:rsidR="00764A8B" w:rsidRDefault="00764A8B" w:rsidP="003B2B14">
      <w:pPr>
        <w:pStyle w:val="NormalWeb"/>
        <w:jc w:val="both"/>
      </w:pPr>
      <w:r>
        <w:t xml:space="preserve">Between 2000 and 2024, Chhattisgarh expanded from </w:t>
      </w:r>
      <w:r>
        <w:rPr>
          <w:rStyle w:val="Strong"/>
          <w:rFonts w:eastAsiaTheme="majorEastAsia"/>
        </w:rPr>
        <w:t>16 to 33 districts</w:t>
      </w:r>
      <w:r>
        <w:t xml:space="preserve">, effectively doubling its district count within two decades. District creation occurred in </w:t>
      </w:r>
      <w:r>
        <w:rPr>
          <w:rStyle w:val="Strong"/>
          <w:rFonts w:eastAsiaTheme="majorEastAsia"/>
        </w:rPr>
        <w:t>distinct waves</w:t>
      </w:r>
      <w:r>
        <w:t>, rather than as incremental adjustments:</w:t>
      </w:r>
    </w:p>
    <w:p w14:paraId="40F52274" w14:textId="77777777" w:rsidR="00764A8B" w:rsidRDefault="00764A8B" w:rsidP="003B2B14">
      <w:pPr>
        <w:pStyle w:val="NormalWeb"/>
        <w:numPr>
          <w:ilvl w:val="0"/>
          <w:numId w:val="8"/>
        </w:numPr>
        <w:jc w:val="both"/>
      </w:pPr>
      <w:r>
        <w:rPr>
          <w:rStyle w:val="Strong"/>
          <w:rFonts w:eastAsiaTheme="majorEastAsia"/>
        </w:rPr>
        <w:t>2007</w:t>
      </w:r>
      <w:r>
        <w:t>: Initial fragmentation in the Bastar region</w:t>
      </w:r>
    </w:p>
    <w:p w14:paraId="17378AD1" w14:textId="77777777" w:rsidR="00764A8B" w:rsidRDefault="00764A8B" w:rsidP="003B2B14">
      <w:pPr>
        <w:pStyle w:val="NormalWeb"/>
        <w:numPr>
          <w:ilvl w:val="0"/>
          <w:numId w:val="8"/>
        </w:numPr>
        <w:jc w:val="both"/>
      </w:pPr>
      <w:r>
        <w:rPr>
          <w:rStyle w:val="Strong"/>
          <w:rFonts w:eastAsiaTheme="majorEastAsia"/>
        </w:rPr>
        <w:t>2012</w:t>
      </w:r>
      <w:r>
        <w:t>: Large-scale administrative unbundling across multiple parent districts</w:t>
      </w:r>
    </w:p>
    <w:p w14:paraId="48D54320" w14:textId="77777777" w:rsidR="00764A8B" w:rsidRDefault="00764A8B" w:rsidP="003B2B14">
      <w:pPr>
        <w:pStyle w:val="NormalWeb"/>
        <w:numPr>
          <w:ilvl w:val="0"/>
          <w:numId w:val="8"/>
        </w:numPr>
        <w:jc w:val="both"/>
      </w:pPr>
      <w:r>
        <w:rPr>
          <w:rStyle w:val="Strong"/>
          <w:rFonts w:eastAsiaTheme="majorEastAsia"/>
        </w:rPr>
        <w:t>2020–2022</w:t>
      </w:r>
      <w:r>
        <w:t>: A renewed wave focused on administrative accessibility, cultural identity, and border regions</w:t>
      </w:r>
    </w:p>
    <w:p w14:paraId="387CFC3D" w14:textId="77777777" w:rsidR="00764A8B" w:rsidRDefault="00764A8B" w:rsidP="003B2B14">
      <w:pPr>
        <w:pStyle w:val="NormalWeb"/>
        <w:jc w:val="both"/>
      </w:pPr>
      <w:r>
        <w:t xml:space="preserve">This rapid proliferation contrasts sharply with national averages and positions Chhattisgarh as a </w:t>
      </w:r>
      <w:r>
        <w:rPr>
          <w:rStyle w:val="Strong"/>
          <w:rFonts w:eastAsiaTheme="majorEastAsia"/>
        </w:rPr>
        <w:t>stress test case</w:t>
      </w:r>
      <w:r>
        <w:t xml:space="preserve"> for district-level data continuity in a newly formed state.</w:t>
      </w:r>
    </w:p>
    <w:p w14:paraId="2DE5934B" w14:textId="77777777" w:rsidR="00764A8B" w:rsidRDefault="00764A8B" w:rsidP="003B2B14">
      <w:pPr>
        <w:pStyle w:val="NormalWeb"/>
        <w:jc w:val="both"/>
      </w:pPr>
      <w:r>
        <w:t xml:space="preserve">A state-specific timeline of district creation, reconstructed from official gazette notifications and secondary compilations, illustrates that most new districts were created through </w:t>
      </w:r>
      <w:r>
        <w:rPr>
          <w:rStyle w:val="Strong"/>
          <w:rFonts w:eastAsiaTheme="majorEastAsia"/>
        </w:rPr>
        <w:t>bifurcation of large, administratively unwieldy parent districts</w:t>
      </w:r>
      <w:r>
        <w:t>, rather than through mergers or boundary rationalization.</w:t>
      </w:r>
    </w:p>
    <w:p w14:paraId="5B5063A2" w14:textId="477FE278" w:rsidR="00764A8B" w:rsidRDefault="00520E08" w:rsidP="003B2B14">
      <w:pPr>
        <w:jc w:val="both"/>
      </w:pPr>
      <w:r>
        <w:pict w14:anchorId="0799073B">
          <v:rect id="Horizontal Line 84" o:spid="_x0000_s1036"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360B3151" w14:textId="77777777" w:rsidR="00764A8B" w:rsidRDefault="00764A8B" w:rsidP="003B2B14">
      <w:pPr>
        <w:pStyle w:val="Heading2"/>
        <w:jc w:val="both"/>
      </w:pPr>
      <w:bookmarkStart w:id="112" w:name="_Toc220365814"/>
      <w:bookmarkStart w:id="113" w:name="_Toc221718682"/>
      <w:r>
        <w:t>6.3 Institutional and Archival Characteristics</w:t>
      </w:r>
      <w:bookmarkEnd w:id="112"/>
      <w:bookmarkEnd w:id="113"/>
    </w:p>
    <w:p w14:paraId="666FC6BE" w14:textId="77777777" w:rsidR="00764A8B" w:rsidRDefault="00764A8B" w:rsidP="003B2B14">
      <w:pPr>
        <w:pStyle w:val="NormalWeb"/>
        <w:jc w:val="both"/>
      </w:pPr>
      <w:r>
        <w:t xml:space="preserve">Evidence from administrative records and official cartographic products indicates </w:t>
      </w:r>
      <w:r>
        <w:rPr>
          <w:rStyle w:val="Strong"/>
          <w:rFonts w:eastAsiaTheme="majorEastAsia"/>
        </w:rPr>
        <w:t>inconsistent archival practices across departments</w:t>
      </w:r>
      <w:r>
        <w:t xml:space="preserve"> in Chhattisgarh. While gazette notifications authorizing district creation are formally issued and preserved, no standardized mechanism exists to:</w:t>
      </w:r>
    </w:p>
    <w:p w14:paraId="69284A73" w14:textId="77777777" w:rsidR="00764A8B" w:rsidRDefault="00764A8B" w:rsidP="003B2B14">
      <w:pPr>
        <w:pStyle w:val="NormalWeb"/>
        <w:numPr>
          <w:ilvl w:val="0"/>
          <w:numId w:val="9"/>
        </w:numPr>
        <w:jc w:val="both"/>
      </w:pPr>
      <w:r>
        <w:t>Consolidate parent–child district lineage in a structured dataset</w:t>
      </w:r>
    </w:p>
    <w:p w14:paraId="49BD1F67" w14:textId="77777777" w:rsidR="00764A8B" w:rsidRDefault="00764A8B" w:rsidP="003B2B14">
      <w:pPr>
        <w:pStyle w:val="NormalWeb"/>
        <w:numPr>
          <w:ilvl w:val="0"/>
          <w:numId w:val="9"/>
        </w:numPr>
        <w:jc w:val="both"/>
      </w:pPr>
      <w:r>
        <w:t>Reconcile historical statistical series with new district boundaries</w:t>
      </w:r>
    </w:p>
    <w:p w14:paraId="776A9565" w14:textId="77777777" w:rsidR="00764A8B" w:rsidRDefault="00764A8B" w:rsidP="003B2B14">
      <w:pPr>
        <w:pStyle w:val="NormalWeb"/>
        <w:numPr>
          <w:ilvl w:val="0"/>
          <w:numId w:val="9"/>
        </w:numPr>
        <w:jc w:val="both"/>
      </w:pPr>
      <w:r>
        <w:lastRenderedPageBreak/>
        <w:t>Preserve spatial continuity through time-stamped geospatial layers</w:t>
      </w:r>
    </w:p>
    <w:p w14:paraId="4EF241DF" w14:textId="77777777" w:rsidR="00764A8B" w:rsidRDefault="00764A8B" w:rsidP="003B2B14">
      <w:pPr>
        <w:pStyle w:val="NormalWeb"/>
        <w:jc w:val="both"/>
        <w:rPr>
          <w:rStyle w:val="relative"/>
          <w:rFonts w:eastAsiaTheme="majorEastAsia"/>
        </w:rPr>
      </w:pPr>
      <w:r>
        <w:t xml:space="preserve">The </w:t>
      </w:r>
      <w:r>
        <w:rPr>
          <w:rStyle w:val="Strong"/>
          <w:rFonts w:eastAsiaTheme="majorEastAsia"/>
        </w:rPr>
        <w:t>Census of India Administrative Atlas for Chhattisgarh (2011)</w:t>
      </w:r>
      <w:r>
        <w:t xml:space="preserve"> provides authoritative boundary snapshots at specific census points, but does not maintain continuous temporal linkage between successive administrative configurations </w:t>
      </w:r>
    </w:p>
    <w:p w14:paraId="3ED5DD5B" w14:textId="77777777" w:rsidR="00764A8B" w:rsidRDefault="00764A8B" w:rsidP="003B2B14">
      <w:pPr>
        <w:pStyle w:val="not-prose"/>
        <w:jc w:val="both"/>
      </w:pPr>
      <w:r>
        <w:t>CGATLAS_compressed</w:t>
      </w:r>
    </w:p>
    <w:p w14:paraId="2D99C1A1" w14:textId="77777777" w:rsidR="00764A8B" w:rsidRDefault="00764A8B" w:rsidP="003B2B14">
      <w:pPr>
        <w:jc w:val="both"/>
      </w:pPr>
      <w:r>
        <w:t>. As a result, administrative atlases function as static reference documents rather than dynamic historical records.</w:t>
      </w:r>
    </w:p>
    <w:p w14:paraId="7EA60198" w14:textId="77777777" w:rsidR="00764A8B" w:rsidRDefault="00764A8B" w:rsidP="003B2B14">
      <w:pPr>
        <w:pStyle w:val="NormalWeb"/>
        <w:jc w:val="both"/>
      </w:pPr>
      <w:r>
        <w:t>District-level discretion plays a significant role in how records are maintained and interpreted. Different departments retain partial documentation relevant to their operational mandates, but no single institutional actor is responsible for maintaining a comprehensive historical record of district evolution.</w:t>
      </w:r>
    </w:p>
    <w:p w14:paraId="419828B1" w14:textId="1020016B" w:rsidR="00764A8B" w:rsidRDefault="00520E08" w:rsidP="003B2B14">
      <w:pPr>
        <w:jc w:val="both"/>
      </w:pPr>
      <w:r>
        <w:pict w14:anchorId="30237E80">
          <v:rect id="Horizontal Line 85" o:spid="_x0000_s1035"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055DED8A" w14:textId="77777777" w:rsidR="00764A8B" w:rsidRDefault="00764A8B" w:rsidP="003B2B14">
      <w:pPr>
        <w:pStyle w:val="Heading2"/>
        <w:jc w:val="both"/>
      </w:pPr>
      <w:bookmarkStart w:id="114" w:name="_Toc220365815"/>
      <w:bookmarkStart w:id="115" w:name="_Toc221718683"/>
      <w:r>
        <w:t>6.4 Agriculture as the Central Diagnostic Lens</w:t>
      </w:r>
      <w:bookmarkEnd w:id="114"/>
      <w:bookmarkEnd w:id="115"/>
    </w:p>
    <w:p w14:paraId="7F6E756F" w14:textId="77777777" w:rsidR="00764A8B" w:rsidRDefault="00764A8B" w:rsidP="003B2B14">
      <w:pPr>
        <w:pStyle w:val="NormalWeb"/>
        <w:jc w:val="both"/>
      </w:pPr>
      <w:r>
        <w:t>Agriculture offers the clearest lens through which the consequences of district fragmentation in Chhattisgarh can be observed. Agricultural statistics in the state—covering cropped area, yield estimates, and land-use classification—are reported at the district level and are heavily relied upon for planning in a predominantly rural and tribal economy.</w:t>
      </w:r>
    </w:p>
    <w:p w14:paraId="4B9C2D44" w14:textId="77777777" w:rsidR="00764A8B" w:rsidRDefault="00764A8B" w:rsidP="003B2B14">
      <w:pPr>
        <w:pStyle w:val="NormalWeb"/>
        <w:jc w:val="both"/>
      </w:pPr>
      <w:r>
        <w:t xml:space="preserve">Repeated district splits have resulted in </w:t>
      </w:r>
      <w:r>
        <w:rPr>
          <w:rStyle w:val="Strong"/>
          <w:rFonts w:eastAsiaTheme="majorEastAsia"/>
        </w:rPr>
        <w:t>fragmented agricultural time series</w:t>
      </w:r>
      <w:r>
        <w:t>, particularly in regions where large parent districts were subdivided multiple times. When districts such as Bastar, Dantewada, Raipur, Bilaspur, and Surguja were fragmented, historical agricultural data remained associated with legacy boundaries, while new districts began reporting fresh series without standardized backward reconciliation.</w:t>
      </w:r>
    </w:p>
    <w:p w14:paraId="418172FA" w14:textId="77777777" w:rsidR="00764A8B" w:rsidRDefault="00764A8B" w:rsidP="003B2B14">
      <w:pPr>
        <w:pStyle w:val="NormalWeb"/>
        <w:jc w:val="both"/>
      </w:pPr>
      <w:r>
        <w:t>This produces structural breaks in agricultural datasets, complicating:</w:t>
      </w:r>
    </w:p>
    <w:p w14:paraId="1E24C287" w14:textId="77777777" w:rsidR="00764A8B" w:rsidRDefault="00764A8B" w:rsidP="003B2B14">
      <w:pPr>
        <w:pStyle w:val="NormalWeb"/>
        <w:numPr>
          <w:ilvl w:val="0"/>
          <w:numId w:val="10"/>
        </w:numPr>
        <w:jc w:val="both"/>
      </w:pPr>
      <w:r>
        <w:t>Long-term yield comparison</w:t>
      </w:r>
    </w:p>
    <w:p w14:paraId="0347897E" w14:textId="77777777" w:rsidR="00764A8B" w:rsidRDefault="00764A8B" w:rsidP="003B2B14">
      <w:pPr>
        <w:pStyle w:val="NormalWeb"/>
        <w:numPr>
          <w:ilvl w:val="0"/>
          <w:numId w:val="10"/>
        </w:numPr>
        <w:jc w:val="both"/>
      </w:pPr>
      <w:r>
        <w:t>Analysis of cropping pattern transitions</w:t>
      </w:r>
    </w:p>
    <w:p w14:paraId="6A724F15" w14:textId="77777777" w:rsidR="00764A8B" w:rsidRDefault="00764A8B" w:rsidP="003B2B14">
      <w:pPr>
        <w:pStyle w:val="NormalWeb"/>
        <w:numPr>
          <w:ilvl w:val="0"/>
          <w:numId w:val="10"/>
        </w:numPr>
        <w:jc w:val="both"/>
      </w:pPr>
      <w:r>
        <w:t>Assessment of irrigation and input effectiveness</w:t>
      </w:r>
    </w:p>
    <w:p w14:paraId="3E50CE32" w14:textId="77777777" w:rsidR="00764A8B" w:rsidRDefault="00764A8B" w:rsidP="003B2B14">
      <w:pPr>
        <w:pStyle w:val="NormalWeb"/>
        <w:numPr>
          <w:ilvl w:val="0"/>
          <w:numId w:val="10"/>
        </w:numPr>
        <w:jc w:val="both"/>
      </w:pPr>
      <w:r>
        <w:t>Predictive agricultural planning</w:t>
      </w:r>
    </w:p>
    <w:p w14:paraId="3D031E6B" w14:textId="77777777" w:rsidR="00764A8B" w:rsidRDefault="00764A8B" w:rsidP="003B2B14">
      <w:pPr>
        <w:pStyle w:val="NormalWeb"/>
        <w:jc w:val="both"/>
      </w:pPr>
      <w:r>
        <w:t>The absence of boundary evolution records means that agricultural discontinuities persist even when administrative objectives—such as improved accessibility—are achieved.</w:t>
      </w:r>
    </w:p>
    <w:p w14:paraId="3BB2C8EF" w14:textId="36E327F5" w:rsidR="00764A8B" w:rsidRDefault="00520E08" w:rsidP="003B2B14">
      <w:pPr>
        <w:jc w:val="both"/>
      </w:pPr>
      <w:r>
        <w:pict w14:anchorId="70DF5D4B">
          <v:rect id="Horizontal Line 86" o:spid="_x0000_s1034"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54D35F66" w14:textId="77777777" w:rsidR="00764A8B" w:rsidRDefault="00764A8B" w:rsidP="003B2B14">
      <w:pPr>
        <w:pStyle w:val="Heading2"/>
        <w:jc w:val="both"/>
      </w:pPr>
      <w:bookmarkStart w:id="116" w:name="_Toc220365816"/>
      <w:bookmarkStart w:id="117" w:name="_Toc221718684"/>
      <w:r>
        <w:t>6.5 Pattern Analysis: The Security–Accessibility Model of District Formation</w:t>
      </w:r>
      <w:bookmarkEnd w:id="116"/>
      <w:bookmarkEnd w:id="117"/>
    </w:p>
    <w:p w14:paraId="4BFFBF72" w14:textId="77777777" w:rsidR="00764A8B" w:rsidRDefault="00764A8B" w:rsidP="003B2B14">
      <w:pPr>
        <w:pStyle w:val="NormalWeb"/>
        <w:jc w:val="both"/>
      </w:pPr>
      <w:r>
        <w:t xml:space="preserve">Analysis of gazette notifications and district lineage reveals a distinct </w:t>
      </w:r>
      <w:r>
        <w:rPr>
          <w:rStyle w:val="Strong"/>
          <w:rFonts w:eastAsiaTheme="majorEastAsia"/>
        </w:rPr>
        <w:t>“security and accessibility” model</w:t>
      </w:r>
      <w:r>
        <w:t xml:space="preserve"> underlying district creation in Chhattisgarh.</w:t>
      </w:r>
    </w:p>
    <w:p w14:paraId="2D6047C4" w14:textId="77777777" w:rsidR="00764A8B" w:rsidRDefault="00764A8B" w:rsidP="003B2B14">
      <w:pPr>
        <w:pStyle w:val="Heading3"/>
        <w:jc w:val="both"/>
      </w:pPr>
      <w:bookmarkStart w:id="118" w:name="_Toc220365817"/>
      <w:bookmarkStart w:id="119" w:name="_Toc221718685"/>
      <w:r>
        <w:t>LWE and Territorial Control (2007–2012)</w:t>
      </w:r>
      <w:bookmarkEnd w:id="118"/>
      <w:bookmarkEnd w:id="119"/>
    </w:p>
    <w:p w14:paraId="61ADEB64" w14:textId="77777777" w:rsidR="00764A8B" w:rsidRDefault="00764A8B" w:rsidP="003B2B14">
      <w:pPr>
        <w:pStyle w:val="NormalWeb"/>
        <w:jc w:val="both"/>
      </w:pPr>
      <w:r>
        <w:t xml:space="preserve">The creation of </w:t>
      </w:r>
      <w:r>
        <w:rPr>
          <w:rStyle w:val="Strong"/>
          <w:rFonts w:eastAsiaTheme="majorEastAsia"/>
        </w:rPr>
        <w:t>Narayanpur (2007)</w:t>
      </w:r>
      <w:r>
        <w:t xml:space="preserve">, </w:t>
      </w:r>
      <w:r>
        <w:rPr>
          <w:rStyle w:val="Strong"/>
          <w:rFonts w:eastAsiaTheme="majorEastAsia"/>
        </w:rPr>
        <w:t>Bijapur (2007)</w:t>
      </w:r>
      <w:r>
        <w:t xml:space="preserve">, and </w:t>
      </w:r>
      <w:r>
        <w:rPr>
          <w:rStyle w:val="Strong"/>
          <w:rFonts w:eastAsiaTheme="majorEastAsia"/>
        </w:rPr>
        <w:t>Sukma (2012)</w:t>
      </w:r>
      <w:r>
        <w:t xml:space="preserve"> out of the expansive Bastar and Dantewada districts was explicitly aimed at improving state presence in Left Wing Extremism–</w:t>
        <w:lastRenderedPageBreak/>
        <w:t>affected regions. These districts reduced administrative distance between conflict zones and district headquarters, enabling closer coordination between civil administration and security forces.</w:t>
      </w:r>
    </w:p>
    <w:p w14:paraId="682C3637" w14:textId="77777777" w:rsidR="00764A8B" w:rsidRDefault="00764A8B" w:rsidP="003B2B14">
      <w:pPr>
        <w:pStyle w:val="Heading3"/>
        <w:jc w:val="both"/>
      </w:pPr>
      <w:bookmarkStart w:id="120" w:name="_Toc220365818"/>
      <w:bookmarkStart w:id="121" w:name="_Toc221718686"/>
      <w:r>
        <w:t>Administrative Unbundling and Cultural Recognition (2020–2022)</w:t>
      </w:r>
      <w:bookmarkEnd w:id="120"/>
      <w:bookmarkEnd w:id="121"/>
    </w:p>
    <w:p w14:paraId="0328C27D" w14:textId="77777777" w:rsidR="00764A8B" w:rsidRDefault="00764A8B" w:rsidP="003B2B14">
      <w:pPr>
        <w:pStyle w:val="NormalWeb"/>
        <w:jc w:val="both"/>
      </w:pPr>
      <w:r>
        <w:t xml:space="preserve">The later wave of district creation focused on improving governance reach in both tribal and non-tribal regions. Districts such as </w:t>
      </w:r>
      <w:r>
        <w:rPr>
          <w:rStyle w:val="Strong"/>
          <w:rFonts w:eastAsiaTheme="majorEastAsia"/>
        </w:rPr>
        <w:t>Sarangarh-Bilaigarh</w:t>
      </w:r>
      <w:r>
        <w:t xml:space="preserve">, </w:t>
      </w:r>
      <w:r>
        <w:rPr>
          <w:rStyle w:val="Strong"/>
          <w:rFonts w:eastAsiaTheme="majorEastAsia"/>
        </w:rPr>
        <w:t>Sakti</w:t>
      </w:r>
      <w:r>
        <w:t xml:space="preserve">, and </w:t>
      </w:r>
      <w:r>
        <w:rPr>
          <w:rStyle w:val="Strong"/>
          <w:rFonts w:eastAsiaTheme="majorEastAsia"/>
        </w:rPr>
        <w:t>Manendragarh-Chirmiri-Bharatpur</w:t>
      </w:r>
      <w:r>
        <w:t xml:space="preserve"> reflect attempts to address cultural identity, resource concentration (coal belts), and administrative accessibility simultaneously.</w:t>
      </w:r>
    </w:p>
    <w:p w14:paraId="4DB9D51B" w14:textId="77777777" w:rsidR="00764A8B" w:rsidRDefault="00764A8B" w:rsidP="003B2B14">
      <w:pPr>
        <w:pStyle w:val="NormalWeb"/>
        <w:jc w:val="both"/>
      </w:pPr>
      <w:r>
        <w:t xml:space="preserve">A distinctive feature of Chhattisgarh’s district creation is the emergence of </w:t>
      </w:r>
      <w:r>
        <w:rPr>
          <w:rStyle w:val="Strong"/>
          <w:rFonts w:eastAsiaTheme="majorEastAsia"/>
        </w:rPr>
        <w:t>hyphenated district names</w:t>
      </w:r>
      <w:r>
        <w:t>, indicating political and administrative compromise among multiple urban centers. This strategy minimizes local contestation over district headquarters but introduces complexity in administrative identity and record continuity.</w:t>
      </w:r>
    </w:p>
    <w:p w14:paraId="6D314047" w14:textId="4380C3C9" w:rsidR="00764A8B" w:rsidRDefault="00520E08" w:rsidP="003B2B14">
      <w:pPr>
        <w:jc w:val="both"/>
      </w:pPr>
      <w:r>
        <w:pict w14:anchorId="3A6E81AE">
          <v:rect id="Horizontal Line 87" o:spid="_x0000_s1033"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157BE1FA" w14:textId="77777777" w:rsidR="00764A8B" w:rsidRDefault="00764A8B" w:rsidP="003B2B14">
      <w:pPr>
        <w:pStyle w:val="Heading2"/>
        <w:jc w:val="both"/>
      </w:pPr>
      <w:bookmarkStart w:id="122" w:name="_Toc220365819"/>
      <w:bookmarkStart w:id="123" w:name="_Toc221718687"/>
      <w:r>
        <w:t>6.6 Implications for Data Continuity and Governance</w:t>
      </w:r>
      <w:bookmarkEnd w:id="122"/>
      <w:bookmarkEnd w:id="123"/>
    </w:p>
    <w:p w14:paraId="4C98E2CD" w14:textId="77777777" w:rsidR="00764A8B" w:rsidRDefault="00764A8B" w:rsidP="003B2B14">
      <w:pPr>
        <w:pStyle w:val="NormalWeb"/>
        <w:jc w:val="both"/>
      </w:pPr>
      <w:r>
        <w:t>Chhattisgarh demonstrates how rapid district proliferation in a newly formed state can amplify data continuity challenges. While district creation succeeded in bringing administration closer to remote populations, it simultaneously fragmented statistical and spatial records.</w:t>
      </w:r>
    </w:p>
    <w:p w14:paraId="2041A80B" w14:textId="77777777" w:rsidR="00764A8B" w:rsidRDefault="00764A8B" w:rsidP="003B2B14">
      <w:pPr>
        <w:pStyle w:val="NormalWeb"/>
        <w:jc w:val="both"/>
      </w:pPr>
      <w:r>
        <w:t xml:space="preserve">The state’s experience underscores a broader structural issue: </w:t>
      </w:r>
      <w:r>
        <w:rPr>
          <w:rStyle w:val="Strong"/>
          <w:rFonts w:eastAsiaTheme="majorEastAsia"/>
        </w:rPr>
        <w:t>district reorganization is treated as a governance solution, but not as a data event</w:t>
      </w:r>
      <w:r>
        <w:t>. Without standardized lineage documentation and coordinated archival responsibility, each new district adds to the analytical opacity of historical data.</w:t>
      </w:r>
    </w:p>
    <w:p w14:paraId="11D8721C" w14:textId="77777777" w:rsidR="00764A8B" w:rsidRDefault="00764A8B" w:rsidP="003B2B14">
      <w:pPr>
        <w:pStyle w:val="NormalWeb"/>
        <w:jc w:val="both"/>
      </w:pPr>
      <w:r>
        <w:t>This case therefore illustrates that institutional infancy, combined with aggressive decentralization, creates long-term data governance challenges that persist beyond the immediate administrative gains.</w:t>
      </w:r>
    </w:p>
    <w:p w14:paraId="379E53EB" w14:textId="3DE3D16F" w:rsidR="00764A8B" w:rsidRDefault="00520E08" w:rsidP="003B2B14">
      <w:pPr>
        <w:jc w:val="both"/>
      </w:pPr>
      <w:r>
        <w:pict w14:anchorId="46376FCE">
          <v:rect id="Horizontal Line 88" o:spid="_x0000_s1032"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50063D9B" w14:textId="77777777" w:rsidR="00764A8B" w:rsidRDefault="00764A8B" w:rsidP="003B2B14">
      <w:pPr>
        <w:pStyle w:val="Heading2"/>
        <w:jc w:val="both"/>
      </w:pPr>
      <w:bookmarkStart w:id="124" w:name="_Toc220365820"/>
      <w:bookmarkStart w:id="125" w:name="_Toc221718688"/>
      <w:r>
        <w:t>6.7 Setting Up the Comparison</w:t>
      </w:r>
      <w:bookmarkEnd w:id="124"/>
      <w:bookmarkEnd w:id="125"/>
    </w:p>
    <w:p w14:paraId="1A7637FB" w14:textId="77777777" w:rsidR="00764A8B" w:rsidRDefault="00764A8B" w:rsidP="003B2B14">
      <w:pPr>
        <w:pStyle w:val="NormalWeb"/>
        <w:jc w:val="both"/>
      </w:pPr>
      <w:r>
        <w:t>Chhattisgarh illustrates how rapid district proliferation in a context of limited archival maturity generates data governance challenges that outlast the administrative gains the reorganization was designed to deliver. Gujarat, with its longer administrative history and comparatively mature institutional infrastructure, provides the counterpoint needed to test whether this pattern is particular to newly formed states or is a feature of India’s territorial administration more broadly.</w:t>
      </w:r>
    </w:p>
    <w:p w14:paraId="43B405FB" w14:textId="34E3D1C7" w:rsidR="00B75064" w:rsidRDefault="00B75064" w:rsidP="00B75064">
      <w:pPr>
        <w:pStyle w:val="Heading2"/>
      </w:pPr>
      <w:bookmarkStart w:id="126" w:name="_Toc221718689"/>
      <w:r>
        <w:t>6.8 District Evolution Table</w:t>
      </w:r>
      <w:bookmarkEnd w:id="126"/>
    </w:p>
    <w:tbl>
      <w:tblPr>
        <w:tblStyle w:val="GridTable1Light-Accent2"/>
        <w:tblW w:w="0" w:type="auto"/>
        <w:tblLook w:val="04A0" w:firstRow="1" w:lastRow="0" w:firstColumn="1" w:lastColumn="0" w:noHBand="0" w:noVBand="1"/>
      </w:tblPr>
      <w:tblGrid>
        <w:gridCol w:w="2499"/>
        <w:gridCol w:w="1941"/>
        <w:gridCol w:w="661"/>
        <w:gridCol w:w="4635"/>
      </w:tblGrid>
      <w:tr w:rsidR="00B75064" w14:paraId="6C088D87" w14:textId="77777777" w:rsidTr="00A10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63FB4" w14:textId="77777777" w:rsidR="00B75064" w:rsidRDefault="00B75064">
            <w:pPr>
              <w:rPr>
                <w:rFonts w:ascii="Arial" w:hAnsi="Arial" w:cs="Arial"/>
              </w:rPr>
            </w:pPr>
            <w:r>
              <w:rPr>
                <w:rStyle w:val="Strong"/>
                <w:rFonts w:ascii="Arial" w:hAnsi="Arial" w:cs="Arial"/>
              </w:rPr>
              <w:t>Child District</w:t>
            </w:r>
          </w:p>
        </w:tc>
        <w:tc>
          <w:tcPr>
            <w:tcW w:w="0" w:type="auto"/>
            <w:hideMark/>
          </w:tcPr>
          <w:p w14:paraId="43D6CE35" w14:textId="77777777" w:rsidR="00B75064" w:rsidRDefault="00B75064">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Strong"/>
                <w:rFonts w:ascii="Arial" w:hAnsi="Arial" w:cs="Arial"/>
              </w:rPr>
              <w:t>Parent District(s)</w:t>
            </w:r>
          </w:p>
        </w:tc>
        <w:tc>
          <w:tcPr>
            <w:tcW w:w="0" w:type="auto"/>
            <w:hideMark/>
          </w:tcPr>
          <w:p w14:paraId="22B19DCC" w14:textId="77777777" w:rsidR="00B75064" w:rsidRDefault="00B75064">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Strong"/>
                <w:rFonts w:ascii="Arial" w:hAnsi="Arial" w:cs="Arial"/>
              </w:rPr>
              <w:t>Year</w:t>
            </w:r>
          </w:p>
        </w:tc>
        <w:tc>
          <w:tcPr>
            <w:tcW w:w="0" w:type="auto"/>
            <w:hideMark/>
          </w:tcPr>
          <w:p w14:paraId="12FF6D16" w14:textId="77777777" w:rsidR="00B75064" w:rsidRDefault="00B75064">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Strong"/>
                <w:rFonts w:ascii="Arial" w:hAnsi="Arial" w:cs="Arial"/>
              </w:rPr>
              <w:t>Gazette Notification / Source</w:t>
            </w:r>
          </w:p>
        </w:tc>
      </w:tr>
      <w:tr w:rsidR="00B75064" w14:paraId="008713C3"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1F2A5826" w14:textId="77777777" w:rsidR="00B75064" w:rsidRDefault="00B75064">
            <w:pPr>
              <w:rPr>
                <w:rFonts w:ascii="Arial" w:hAnsi="Arial" w:cs="Arial"/>
              </w:rPr>
            </w:pPr>
            <w:r>
              <w:rPr>
                <w:rFonts w:ascii="Arial" w:hAnsi="Arial" w:cs="Arial"/>
                <w:b w:val="0"/>
                <w:bCs w:val="0"/>
              </w:rPr>
              <w:t>Mohla-Manpur-Ambagarh Chouki</w:t>
            </w:r>
          </w:p>
        </w:tc>
        <w:tc>
          <w:tcPr>
            <w:tcW w:w="0" w:type="auto"/>
            <w:hideMark/>
          </w:tcPr>
          <w:p w14:paraId="3684770F"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Rajnandgaon</w:t>
            </w:r>
          </w:p>
        </w:tc>
        <w:tc>
          <w:tcPr>
            <w:tcW w:w="0" w:type="auto"/>
            <w:hideMark/>
          </w:tcPr>
          <w:p w14:paraId="12D83858"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2022</w:t>
            </w:r>
          </w:p>
        </w:tc>
        <w:tc>
          <w:tcPr>
            <w:tcW w:w="0" w:type="auto"/>
            <w:hideMark/>
          </w:tcPr>
          <w:p w14:paraId="0BF63CCC"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 11-37/2021/Seven-4</w:t>
            </w:r>
            <w:r>
              <w:rPr>
                <w:rFonts w:ascii="Arial" w:hAnsi="Arial" w:cs="Arial"/>
              </w:rPr>
              <w:t xml:space="preserve"> (Dated Sept 1, 2022) </w:t>
            </w:r>
          </w:p>
        </w:tc>
      </w:tr>
      <w:tr w:rsidR="00B75064" w14:paraId="30F0596F"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590DD56A" w14:textId="77777777" w:rsidR="00B75064" w:rsidRDefault="00B75064">
            <w:pPr>
              <w:rPr>
                <w:rFonts w:ascii="Arial" w:hAnsi="Arial" w:cs="Arial"/>
              </w:rPr>
            </w:pPr>
            <w:r>
              <w:rPr>
                <w:rFonts w:ascii="Arial" w:hAnsi="Arial" w:cs="Arial"/>
                <w:b w:val="0"/>
                <w:bCs w:val="0"/>
              </w:rPr>
              <w:t>Sarangarh-Bilaigarh</w:t>
            </w:r>
          </w:p>
        </w:tc>
        <w:tc>
          <w:tcPr>
            <w:tcW w:w="0" w:type="auto"/>
            <w:hideMark/>
          </w:tcPr>
          <w:p w14:paraId="02C1187B"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Raigarh &amp; Baloda Bazar</w:t>
            </w:r>
          </w:p>
        </w:tc>
        <w:tc>
          <w:tcPr>
            <w:tcW w:w="0" w:type="auto"/>
            <w:hideMark/>
          </w:tcPr>
          <w:p w14:paraId="44D4E4E0"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2022</w:t>
            </w:r>
          </w:p>
        </w:tc>
        <w:tc>
          <w:tcPr>
            <w:tcW w:w="0" w:type="auto"/>
            <w:hideMark/>
          </w:tcPr>
          <w:p w14:paraId="365D3613"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 11-40/2021/Seven-4</w:t>
            </w:r>
            <w:r>
              <w:rPr>
                <w:rFonts w:ascii="Arial" w:hAnsi="Arial" w:cs="Arial"/>
              </w:rPr>
              <w:t xml:space="preserve"> (Dated Sept 1, 2022) </w:t>
            </w:r>
          </w:p>
        </w:tc>
      </w:tr>
      <w:tr w:rsidR="00B75064" w14:paraId="149C8E21"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0FA3CBB2" w14:textId="77777777" w:rsidR="00B75064" w:rsidRDefault="00B75064">
            <w:pPr>
              <w:rPr>
                <w:rFonts w:ascii="Arial" w:hAnsi="Arial" w:cs="Arial"/>
              </w:rPr>
            </w:pPr>
            <w:r>
              <w:rPr>
                <w:rFonts w:ascii="Arial" w:hAnsi="Arial" w:cs="Arial"/>
                <w:b w:val="0"/>
                <w:bCs w:val="0"/>
              </w:rPr>
              <w:t>Khairagarh-Chhuikhadan-Gandai</w:t>
            </w:r>
          </w:p>
        </w:tc>
        <w:tc>
          <w:tcPr>
            <w:tcW w:w="0" w:type="auto"/>
            <w:hideMark/>
          </w:tcPr>
          <w:p w14:paraId="19CA3360"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Rajnandgaon</w:t>
            </w:r>
          </w:p>
        </w:tc>
        <w:tc>
          <w:tcPr>
            <w:tcW w:w="0" w:type="auto"/>
            <w:hideMark/>
          </w:tcPr>
          <w:p w14:paraId="7D2196D4"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2022</w:t>
            </w:r>
          </w:p>
        </w:tc>
        <w:tc>
          <w:tcPr>
            <w:tcW w:w="0" w:type="auto"/>
            <w:hideMark/>
          </w:tcPr>
          <w:p w14:paraId="0CA4429F"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 11-08/2022/Seven-4</w:t>
            </w:r>
            <w:r>
              <w:rPr>
                <w:rFonts w:ascii="Arial" w:hAnsi="Arial" w:cs="Arial"/>
              </w:rPr>
              <w:t xml:space="preserve"> (Dated Sept 1, 2022) </w:t>
            </w:r>
          </w:p>
        </w:tc>
      </w:tr>
      <w:tr w:rsidR="00B75064" w14:paraId="5A535A62"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55053C96" w14:textId="77777777" w:rsidR="00B75064" w:rsidRDefault="00B75064">
            <w:pPr>
              <w:rPr>
                <w:rFonts w:ascii="Arial" w:hAnsi="Arial" w:cs="Arial"/>
              </w:rPr>
            </w:pPr>
            <w:r>
              <w:rPr>
                <w:rFonts w:ascii="Arial" w:hAnsi="Arial" w:cs="Arial"/>
                <w:b w:val="0"/>
                <w:bCs w:val="0"/>
              </w:rPr>
              <w:lastRenderedPageBreak/>
              <w:t>Manendragarh-Chirmiri-Bharatpur</w:t>
            </w:r>
          </w:p>
        </w:tc>
        <w:tc>
          <w:tcPr>
            <w:tcW w:w="0" w:type="auto"/>
            <w:hideMark/>
          </w:tcPr>
          <w:p w14:paraId="44F233F6"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Korea</w:t>
            </w:r>
          </w:p>
        </w:tc>
        <w:tc>
          <w:tcPr>
            <w:tcW w:w="0" w:type="auto"/>
            <w:hideMark/>
          </w:tcPr>
          <w:p w14:paraId="1AC04CAC"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2022</w:t>
            </w:r>
          </w:p>
        </w:tc>
        <w:tc>
          <w:tcPr>
            <w:tcW w:w="0" w:type="auto"/>
            <w:hideMark/>
          </w:tcPr>
          <w:p w14:paraId="5E4A0FF7"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 11-39/2021/Seven-4</w:t>
            </w:r>
            <w:r>
              <w:rPr>
                <w:rFonts w:ascii="Arial" w:hAnsi="Arial" w:cs="Arial"/>
              </w:rPr>
              <w:t xml:space="preserve"> (Dated Sept 8, 2022) </w:t>
            </w:r>
          </w:p>
        </w:tc>
      </w:tr>
      <w:tr w:rsidR="00B75064" w14:paraId="0D3900EA"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4ABF51C5" w14:textId="77777777" w:rsidR="00B75064" w:rsidRDefault="00B75064">
            <w:pPr>
              <w:rPr>
                <w:rFonts w:ascii="Arial" w:hAnsi="Arial" w:cs="Arial"/>
              </w:rPr>
            </w:pPr>
            <w:r>
              <w:rPr>
                <w:rFonts w:ascii="Arial" w:hAnsi="Arial" w:cs="Arial"/>
                <w:b w:val="0"/>
                <w:bCs w:val="0"/>
              </w:rPr>
              <w:t>Sakti</w:t>
            </w:r>
          </w:p>
        </w:tc>
        <w:tc>
          <w:tcPr>
            <w:tcW w:w="0" w:type="auto"/>
            <w:hideMark/>
          </w:tcPr>
          <w:p w14:paraId="28B0C92F"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Janjgir-Champa</w:t>
            </w:r>
          </w:p>
        </w:tc>
        <w:tc>
          <w:tcPr>
            <w:tcW w:w="0" w:type="auto"/>
            <w:hideMark/>
          </w:tcPr>
          <w:p w14:paraId="2122E904"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2022</w:t>
            </w:r>
          </w:p>
        </w:tc>
        <w:tc>
          <w:tcPr>
            <w:tcW w:w="0" w:type="auto"/>
            <w:hideMark/>
          </w:tcPr>
          <w:p w14:paraId="5352093B"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 11-38/2021/Seven-4</w:t>
            </w:r>
            <w:r>
              <w:rPr>
                <w:rFonts w:ascii="Arial" w:hAnsi="Arial" w:cs="Arial"/>
              </w:rPr>
              <w:t xml:space="preserve"> (Dated Sept 8, 2022) </w:t>
            </w:r>
          </w:p>
        </w:tc>
      </w:tr>
      <w:tr w:rsidR="00B75064" w14:paraId="42407886"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5EE4DABC" w14:textId="77777777" w:rsidR="00B75064" w:rsidRDefault="00B75064">
            <w:pPr>
              <w:rPr>
                <w:rFonts w:ascii="Arial" w:hAnsi="Arial" w:cs="Arial"/>
              </w:rPr>
            </w:pPr>
            <w:r>
              <w:rPr>
                <w:rFonts w:ascii="Arial" w:hAnsi="Arial" w:cs="Arial"/>
                <w:b w:val="0"/>
                <w:bCs w:val="0"/>
              </w:rPr>
              <w:t>Gaurela-Pendra-Marwahi</w:t>
            </w:r>
          </w:p>
        </w:tc>
        <w:tc>
          <w:tcPr>
            <w:tcW w:w="0" w:type="auto"/>
            <w:hideMark/>
          </w:tcPr>
          <w:p w14:paraId="0CA85450"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Bilaspur</w:t>
            </w:r>
          </w:p>
        </w:tc>
        <w:tc>
          <w:tcPr>
            <w:tcW w:w="0" w:type="auto"/>
            <w:hideMark/>
          </w:tcPr>
          <w:p w14:paraId="30B737C3"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2020</w:t>
            </w:r>
          </w:p>
        </w:tc>
        <w:tc>
          <w:tcPr>
            <w:tcW w:w="0" w:type="auto"/>
            <w:hideMark/>
          </w:tcPr>
          <w:p w14:paraId="7FE2FE3D"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 dated 30/09/2019</w:t>
            </w:r>
            <w:r>
              <w:rPr>
                <w:rFonts w:ascii="Arial" w:hAnsi="Arial" w:cs="Arial"/>
              </w:rPr>
              <w:t xml:space="preserve"> (Effective Feb 2020) </w:t>
            </w:r>
          </w:p>
        </w:tc>
      </w:tr>
      <w:tr w:rsidR="00B75064" w14:paraId="5CD2FE4A"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3E5C8B04" w14:textId="77777777" w:rsidR="00B75064" w:rsidRDefault="00B75064">
            <w:pPr>
              <w:rPr>
                <w:rFonts w:ascii="Arial" w:hAnsi="Arial" w:cs="Arial"/>
              </w:rPr>
            </w:pPr>
            <w:r>
              <w:rPr>
                <w:rFonts w:ascii="Arial" w:hAnsi="Arial" w:cs="Arial"/>
                <w:b w:val="0"/>
                <w:bCs w:val="0"/>
              </w:rPr>
              <w:t>Sukma</w:t>
            </w:r>
          </w:p>
        </w:tc>
        <w:tc>
          <w:tcPr>
            <w:tcW w:w="0" w:type="auto"/>
            <w:hideMark/>
          </w:tcPr>
          <w:p w14:paraId="7F4DE63A"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Dantewada</w:t>
            </w:r>
          </w:p>
        </w:tc>
        <w:tc>
          <w:tcPr>
            <w:tcW w:w="0" w:type="auto"/>
            <w:hideMark/>
          </w:tcPr>
          <w:p w14:paraId="6A862DBD"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2012</w:t>
            </w:r>
          </w:p>
        </w:tc>
        <w:tc>
          <w:tcPr>
            <w:tcW w:w="0" w:type="auto"/>
            <w:hideMark/>
          </w:tcPr>
          <w:p w14:paraId="38959071"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F-6-292/Seven-3/2011</w:t>
            </w:r>
            <w:r>
              <w:rPr>
                <w:rFonts w:ascii="Arial" w:hAnsi="Arial" w:cs="Arial"/>
              </w:rPr>
              <w:t xml:space="preserve"> (Dated Dec 27, 2011) </w:t>
            </w:r>
          </w:p>
        </w:tc>
      </w:tr>
      <w:tr w:rsidR="00B75064" w14:paraId="3C3AA84C"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2572426A" w14:textId="77777777" w:rsidR="00B75064" w:rsidRDefault="00B75064">
            <w:pPr>
              <w:rPr>
                <w:rFonts w:ascii="Arial" w:hAnsi="Arial" w:cs="Arial"/>
              </w:rPr>
            </w:pPr>
            <w:r>
              <w:rPr>
                <w:rFonts w:ascii="Arial" w:hAnsi="Arial" w:cs="Arial"/>
                <w:b w:val="0"/>
                <w:bCs w:val="0"/>
              </w:rPr>
              <w:t>Kondagaon</w:t>
            </w:r>
          </w:p>
        </w:tc>
        <w:tc>
          <w:tcPr>
            <w:tcW w:w="0" w:type="auto"/>
            <w:hideMark/>
          </w:tcPr>
          <w:p w14:paraId="2B6A94B5"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Bastar</w:t>
            </w:r>
          </w:p>
        </w:tc>
        <w:tc>
          <w:tcPr>
            <w:tcW w:w="0" w:type="auto"/>
            <w:hideMark/>
          </w:tcPr>
          <w:p w14:paraId="32D7A013"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2012</w:t>
            </w:r>
          </w:p>
        </w:tc>
        <w:tc>
          <w:tcPr>
            <w:tcW w:w="0" w:type="auto"/>
            <w:hideMark/>
          </w:tcPr>
          <w:p w14:paraId="1524B4D9"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F-6-292/Seven-3/2011</w:t>
            </w:r>
            <w:r>
              <w:rPr>
                <w:rFonts w:ascii="Arial" w:hAnsi="Arial" w:cs="Arial"/>
              </w:rPr>
              <w:t xml:space="preserve"> (Dated Dec 27, 2011) </w:t>
            </w:r>
          </w:p>
        </w:tc>
      </w:tr>
      <w:tr w:rsidR="00B75064" w14:paraId="37047F2C"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31573FAE" w14:textId="77777777" w:rsidR="00B75064" w:rsidRDefault="00B75064">
            <w:pPr>
              <w:rPr>
                <w:rFonts w:ascii="Arial" w:hAnsi="Arial" w:cs="Arial"/>
              </w:rPr>
            </w:pPr>
            <w:r>
              <w:rPr>
                <w:rFonts w:ascii="Arial" w:hAnsi="Arial" w:cs="Arial"/>
                <w:b w:val="0"/>
                <w:bCs w:val="0"/>
              </w:rPr>
              <w:t>Baloda Bazar-Bhatapara</w:t>
            </w:r>
          </w:p>
        </w:tc>
        <w:tc>
          <w:tcPr>
            <w:tcW w:w="0" w:type="auto"/>
            <w:hideMark/>
          </w:tcPr>
          <w:p w14:paraId="7B32C867"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Raipur</w:t>
            </w:r>
          </w:p>
        </w:tc>
        <w:tc>
          <w:tcPr>
            <w:tcW w:w="0" w:type="auto"/>
            <w:hideMark/>
          </w:tcPr>
          <w:p w14:paraId="663F2195"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2012</w:t>
            </w:r>
          </w:p>
        </w:tc>
        <w:tc>
          <w:tcPr>
            <w:tcW w:w="0" w:type="auto"/>
            <w:hideMark/>
          </w:tcPr>
          <w:p w14:paraId="1EF84F3C"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F-6-292/Seven-3/2011</w:t>
            </w:r>
            <w:r>
              <w:rPr>
                <w:rFonts w:ascii="Arial" w:hAnsi="Arial" w:cs="Arial"/>
              </w:rPr>
              <w:t xml:space="preserve"> (Dated Dec 27, 2011) </w:t>
            </w:r>
          </w:p>
        </w:tc>
      </w:tr>
      <w:tr w:rsidR="00B75064" w14:paraId="7B0C0538"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428F94AC" w14:textId="77777777" w:rsidR="00B75064" w:rsidRDefault="00B75064">
            <w:pPr>
              <w:rPr>
                <w:rFonts w:ascii="Arial" w:hAnsi="Arial" w:cs="Arial"/>
              </w:rPr>
            </w:pPr>
            <w:r>
              <w:rPr>
                <w:rFonts w:ascii="Arial" w:hAnsi="Arial" w:cs="Arial"/>
                <w:b w:val="0"/>
                <w:bCs w:val="0"/>
              </w:rPr>
              <w:t>Gariaband</w:t>
            </w:r>
          </w:p>
        </w:tc>
        <w:tc>
          <w:tcPr>
            <w:tcW w:w="0" w:type="auto"/>
            <w:hideMark/>
          </w:tcPr>
          <w:p w14:paraId="19477496"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Raipur</w:t>
            </w:r>
          </w:p>
        </w:tc>
        <w:tc>
          <w:tcPr>
            <w:tcW w:w="0" w:type="auto"/>
            <w:hideMark/>
          </w:tcPr>
          <w:p w14:paraId="655059C2"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2012</w:t>
            </w:r>
          </w:p>
        </w:tc>
        <w:tc>
          <w:tcPr>
            <w:tcW w:w="0" w:type="auto"/>
            <w:hideMark/>
          </w:tcPr>
          <w:p w14:paraId="56905B51"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F-6-292/Seven-3/2011</w:t>
            </w:r>
            <w:r>
              <w:rPr>
                <w:rFonts w:ascii="Arial" w:hAnsi="Arial" w:cs="Arial"/>
              </w:rPr>
              <w:t xml:space="preserve"> (Dated Dec 27, 2011) </w:t>
            </w:r>
          </w:p>
        </w:tc>
      </w:tr>
      <w:tr w:rsidR="00B75064" w14:paraId="2530AEC1"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17312A89" w14:textId="77777777" w:rsidR="00B75064" w:rsidRDefault="00B75064">
            <w:pPr>
              <w:rPr>
                <w:rFonts w:ascii="Arial" w:hAnsi="Arial" w:cs="Arial"/>
              </w:rPr>
            </w:pPr>
            <w:r>
              <w:rPr>
                <w:rFonts w:ascii="Arial" w:hAnsi="Arial" w:cs="Arial"/>
                <w:b w:val="0"/>
                <w:bCs w:val="0"/>
              </w:rPr>
              <w:t>Bemetara</w:t>
            </w:r>
          </w:p>
        </w:tc>
        <w:tc>
          <w:tcPr>
            <w:tcW w:w="0" w:type="auto"/>
            <w:hideMark/>
          </w:tcPr>
          <w:p w14:paraId="5439808B"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Durg</w:t>
            </w:r>
          </w:p>
        </w:tc>
        <w:tc>
          <w:tcPr>
            <w:tcW w:w="0" w:type="auto"/>
            <w:hideMark/>
          </w:tcPr>
          <w:p w14:paraId="3D0525DE"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2012</w:t>
            </w:r>
          </w:p>
        </w:tc>
        <w:tc>
          <w:tcPr>
            <w:tcW w:w="0" w:type="auto"/>
            <w:hideMark/>
          </w:tcPr>
          <w:p w14:paraId="098A9988"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F-6-292/Seven-3/2011</w:t>
            </w:r>
            <w:r>
              <w:rPr>
                <w:rFonts w:ascii="Arial" w:hAnsi="Arial" w:cs="Arial"/>
              </w:rPr>
              <w:t xml:space="preserve"> (Dated Dec 27, 2011) </w:t>
            </w:r>
          </w:p>
        </w:tc>
      </w:tr>
      <w:tr w:rsidR="00B75064" w14:paraId="43BE3026"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57ACEC5E" w14:textId="77777777" w:rsidR="00B75064" w:rsidRDefault="00B75064">
            <w:pPr>
              <w:rPr>
                <w:rFonts w:ascii="Arial" w:hAnsi="Arial" w:cs="Arial"/>
              </w:rPr>
            </w:pPr>
            <w:r>
              <w:rPr>
                <w:rFonts w:ascii="Arial" w:hAnsi="Arial" w:cs="Arial"/>
                <w:b w:val="0"/>
                <w:bCs w:val="0"/>
              </w:rPr>
              <w:t>Balod</w:t>
            </w:r>
          </w:p>
        </w:tc>
        <w:tc>
          <w:tcPr>
            <w:tcW w:w="0" w:type="auto"/>
            <w:hideMark/>
          </w:tcPr>
          <w:p w14:paraId="1FF4AC37"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Durg</w:t>
            </w:r>
          </w:p>
        </w:tc>
        <w:tc>
          <w:tcPr>
            <w:tcW w:w="0" w:type="auto"/>
            <w:hideMark/>
          </w:tcPr>
          <w:p w14:paraId="087F7A33"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2012</w:t>
            </w:r>
          </w:p>
        </w:tc>
        <w:tc>
          <w:tcPr>
            <w:tcW w:w="0" w:type="auto"/>
            <w:hideMark/>
          </w:tcPr>
          <w:p w14:paraId="1D7F9D31"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F-6-292/Seven-3/2011</w:t>
            </w:r>
            <w:r>
              <w:rPr>
                <w:rFonts w:ascii="Arial" w:hAnsi="Arial" w:cs="Arial"/>
              </w:rPr>
              <w:t xml:space="preserve"> (Dated Dec 27, 2011) </w:t>
            </w:r>
          </w:p>
        </w:tc>
      </w:tr>
      <w:tr w:rsidR="00B75064" w14:paraId="1D5A81D3"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724A095A" w14:textId="77777777" w:rsidR="00B75064" w:rsidRDefault="00B75064">
            <w:pPr>
              <w:rPr>
                <w:rFonts w:ascii="Arial" w:hAnsi="Arial" w:cs="Arial"/>
              </w:rPr>
            </w:pPr>
            <w:r>
              <w:rPr>
                <w:rFonts w:ascii="Arial" w:hAnsi="Arial" w:cs="Arial"/>
                <w:b w:val="0"/>
                <w:bCs w:val="0"/>
              </w:rPr>
              <w:t>Mungeli</w:t>
            </w:r>
          </w:p>
        </w:tc>
        <w:tc>
          <w:tcPr>
            <w:tcW w:w="0" w:type="auto"/>
            <w:hideMark/>
          </w:tcPr>
          <w:p w14:paraId="1D55C2F3"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Bilaspur</w:t>
            </w:r>
          </w:p>
        </w:tc>
        <w:tc>
          <w:tcPr>
            <w:tcW w:w="0" w:type="auto"/>
            <w:hideMark/>
          </w:tcPr>
          <w:p w14:paraId="7E24A47D"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2012</w:t>
            </w:r>
          </w:p>
        </w:tc>
        <w:tc>
          <w:tcPr>
            <w:tcW w:w="0" w:type="auto"/>
            <w:hideMark/>
          </w:tcPr>
          <w:p w14:paraId="5EC742CC"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F-6-292/Seven-3/2011</w:t>
            </w:r>
            <w:r>
              <w:rPr>
                <w:rFonts w:ascii="Arial" w:hAnsi="Arial" w:cs="Arial"/>
              </w:rPr>
              <w:t xml:space="preserve"> (Dated Dec 27, 2011) </w:t>
            </w:r>
          </w:p>
        </w:tc>
      </w:tr>
      <w:tr w:rsidR="00B75064" w14:paraId="1FAE042B"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34333CD7" w14:textId="77777777" w:rsidR="00B75064" w:rsidRDefault="00B75064">
            <w:pPr>
              <w:rPr>
                <w:rFonts w:ascii="Arial" w:hAnsi="Arial" w:cs="Arial"/>
              </w:rPr>
            </w:pPr>
            <w:r>
              <w:rPr>
                <w:rFonts w:ascii="Arial" w:hAnsi="Arial" w:cs="Arial"/>
                <w:b w:val="0"/>
                <w:bCs w:val="0"/>
              </w:rPr>
              <w:t>Surajpur</w:t>
            </w:r>
          </w:p>
        </w:tc>
        <w:tc>
          <w:tcPr>
            <w:tcW w:w="0" w:type="auto"/>
            <w:hideMark/>
          </w:tcPr>
          <w:p w14:paraId="2CB1DEFF"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Surguja</w:t>
            </w:r>
          </w:p>
        </w:tc>
        <w:tc>
          <w:tcPr>
            <w:tcW w:w="0" w:type="auto"/>
            <w:hideMark/>
          </w:tcPr>
          <w:p w14:paraId="3EC49CC7"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2012</w:t>
            </w:r>
          </w:p>
        </w:tc>
        <w:tc>
          <w:tcPr>
            <w:tcW w:w="0" w:type="auto"/>
            <w:hideMark/>
          </w:tcPr>
          <w:p w14:paraId="17BF445B"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F-6-292/Seven-3/2011</w:t>
            </w:r>
            <w:r>
              <w:rPr>
                <w:rFonts w:ascii="Arial" w:hAnsi="Arial" w:cs="Arial"/>
              </w:rPr>
              <w:t xml:space="preserve"> (Dated Dec 27, 2011) </w:t>
            </w:r>
          </w:p>
        </w:tc>
      </w:tr>
      <w:tr w:rsidR="00B75064" w14:paraId="69621AC9"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71E2A66E" w14:textId="77777777" w:rsidR="00B75064" w:rsidRDefault="00B75064">
            <w:pPr>
              <w:rPr>
                <w:rFonts w:ascii="Arial" w:hAnsi="Arial" w:cs="Arial"/>
              </w:rPr>
            </w:pPr>
            <w:r>
              <w:rPr>
                <w:rFonts w:ascii="Arial" w:hAnsi="Arial" w:cs="Arial"/>
                <w:b w:val="0"/>
                <w:bCs w:val="0"/>
              </w:rPr>
              <w:t>Balrampur-Ramanujganj</w:t>
            </w:r>
          </w:p>
        </w:tc>
        <w:tc>
          <w:tcPr>
            <w:tcW w:w="0" w:type="auto"/>
            <w:hideMark/>
          </w:tcPr>
          <w:p w14:paraId="1F17CEBC"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Surguja</w:t>
            </w:r>
          </w:p>
        </w:tc>
        <w:tc>
          <w:tcPr>
            <w:tcW w:w="0" w:type="auto"/>
            <w:hideMark/>
          </w:tcPr>
          <w:p w14:paraId="6F62D70A"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2012</w:t>
            </w:r>
          </w:p>
        </w:tc>
        <w:tc>
          <w:tcPr>
            <w:tcW w:w="0" w:type="auto"/>
            <w:hideMark/>
          </w:tcPr>
          <w:p w14:paraId="3DE0852E"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F-6-292/Seven-3/2011</w:t>
            </w:r>
            <w:r>
              <w:rPr>
                <w:rFonts w:ascii="Arial" w:hAnsi="Arial" w:cs="Arial"/>
              </w:rPr>
              <w:t xml:space="preserve"> (Dated Dec 27, 2011) </w:t>
            </w:r>
          </w:p>
        </w:tc>
      </w:tr>
      <w:tr w:rsidR="00B75064" w14:paraId="299A6445"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73AA927E" w14:textId="77777777" w:rsidR="00B75064" w:rsidRDefault="00B75064">
            <w:pPr>
              <w:rPr>
                <w:rFonts w:ascii="Arial" w:hAnsi="Arial" w:cs="Arial"/>
              </w:rPr>
            </w:pPr>
            <w:r>
              <w:rPr>
                <w:rFonts w:ascii="Arial" w:hAnsi="Arial" w:cs="Arial"/>
                <w:b w:val="0"/>
                <w:bCs w:val="0"/>
              </w:rPr>
              <w:t>Narayanpur</w:t>
            </w:r>
          </w:p>
        </w:tc>
        <w:tc>
          <w:tcPr>
            <w:tcW w:w="0" w:type="auto"/>
            <w:hideMark/>
          </w:tcPr>
          <w:p w14:paraId="71C2E72D"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Bastar</w:t>
            </w:r>
          </w:p>
        </w:tc>
        <w:tc>
          <w:tcPr>
            <w:tcW w:w="0" w:type="auto"/>
            <w:hideMark/>
          </w:tcPr>
          <w:p w14:paraId="5D2BAFD8"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2007</w:t>
            </w:r>
          </w:p>
        </w:tc>
        <w:tc>
          <w:tcPr>
            <w:tcW w:w="0" w:type="auto"/>
            <w:hideMark/>
          </w:tcPr>
          <w:p w14:paraId="7005CD1A"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F8-89-7-3-2006-1091</w:t>
            </w:r>
            <w:r>
              <w:rPr>
                <w:rFonts w:ascii="Arial" w:hAnsi="Arial" w:cs="Arial"/>
              </w:rPr>
              <w:t xml:space="preserve"> (Dated April 28, 2007) </w:t>
            </w:r>
          </w:p>
        </w:tc>
      </w:tr>
      <w:tr w:rsidR="00B75064" w14:paraId="6F9116AB" w14:textId="77777777" w:rsidTr="00A103A8">
        <w:tc>
          <w:tcPr>
            <w:cnfStyle w:val="001000000000" w:firstRow="0" w:lastRow="0" w:firstColumn="1" w:lastColumn="0" w:oddVBand="0" w:evenVBand="0" w:oddHBand="0" w:evenHBand="0" w:firstRowFirstColumn="0" w:firstRowLastColumn="0" w:lastRowFirstColumn="0" w:lastRowLastColumn="0"/>
            <w:tcW w:w="0" w:type="auto"/>
            <w:hideMark/>
          </w:tcPr>
          <w:p w14:paraId="23056E47" w14:textId="77777777" w:rsidR="00B75064" w:rsidRDefault="00B75064">
            <w:pPr>
              <w:rPr>
                <w:rFonts w:ascii="Arial" w:hAnsi="Arial" w:cs="Arial"/>
              </w:rPr>
            </w:pPr>
            <w:r>
              <w:rPr>
                <w:rFonts w:ascii="Arial" w:hAnsi="Arial" w:cs="Arial"/>
                <w:b w:val="0"/>
                <w:bCs w:val="0"/>
              </w:rPr>
              <w:t>Bijapur</w:t>
            </w:r>
          </w:p>
        </w:tc>
        <w:tc>
          <w:tcPr>
            <w:tcW w:w="0" w:type="auto"/>
            <w:hideMark/>
          </w:tcPr>
          <w:p w14:paraId="22647103"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Dantewada</w:t>
            </w:r>
          </w:p>
        </w:tc>
        <w:tc>
          <w:tcPr>
            <w:tcW w:w="0" w:type="auto"/>
            <w:hideMark/>
          </w:tcPr>
          <w:p w14:paraId="0250440E" w14:textId="77777777" w:rsidR="00B75064" w:rsidRDefault="00B75064">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2007</w:t>
            </w:r>
          </w:p>
        </w:tc>
        <w:tc>
          <w:tcPr>
            <w:tcW w:w="0" w:type="auto"/>
            <w:hideMark/>
          </w:tcPr>
          <w:p w14:paraId="5C4F76E5" w14:textId="77777777" w:rsidR="00B75064" w:rsidRDefault="00B7506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Dated April 2007 (Created alongside Narayanpur) </w:t>
            </w:r>
          </w:p>
        </w:tc>
      </w:tr>
    </w:tbl>
    <w:p w14:paraId="76AD3A75" w14:textId="77777777" w:rsidR="00B75064" w:rsidRDefault="00B75064" w:rsidP="003B2B14">
      <w:pPr>
        <w:pStyle w:val="NormalWeb"/>
        <w:jc w:val="both"/>
      </w:pPr>
    </w:p>
    <w:p w14:paraId="64598897" w14:textId="759ABBD7" w:rsidR="00764A8B" w:rsidRPr="005C4DD8" w:rsidRDefault="005C4DD8" w:rsidP="00F72FF9">
      <w:pPr>
        <w:pStyle w:val="Heading2"/>
      </w:pPr>
      <w:bookmarkStart w:id="127" w:name="_Toc221718690"/>
      <w:r>
        <w:t xml:space="preserve">Source: </w:t>
      </w:r>
      <w:hyperlink r:id="rId8" w:history="1">
        <w:r>
          <w:rPr>
            <w:rStyle w:val="Hyperlink"/>
          </w:rPr>
          <w:t>https://egazette.cg.nic.in/</w:t>
        </w:r>
        <w:bookmarkEnd w:id="127"/>
      </w:hyperlink>
      <w:r>
        <w:br w:type="page"/>
      </w:r>
    </w:p>
    <w:p w14:paraId="0FCAE24E" w14:textId="20E17E17" w:rsidR="00782CF6" w:rsidRDefault="00782CF6" w:rsidP="003B2B14">
      <w:pPr>
        <w:pStyle w:val="Heading1"/>
        <w:jc w:val="both"/>
        <w:rPr>
          <w:i w:val="0"/>
          <w:iCs w:val="0"/>
        </w:rPr>
      </w:pPr>
      <w:bookmarkStart w:id="128" w:name="_Toc220365821"/>
      <w:bookmarkStart w:id="129" w:name="_Toc221718691"/>
      <w:r>
        <w:lastRenderedPageBreak/>
        <w:t>SECTION 7: CASE STUDY II — GUJARAT</w:t>
      </w:r>
      <w:bookmarkEnd w:id="128"/>
      <w:bookmarkEnd w:id="129"/>
    </w:p>
    <w:p w14:paraId="7558853A" w14:textId="77777777" w:rsidR="00782CF6" w:rsidRDefault="00782CF6" w:rsidP="003B2B14">
      <w:pPr>
        <w:pStyle w:val="NormalWeb"/>
        <w:jc w:val="both"/>
      </w:pPr>
      <w:r>
        <w:rPr>
          <w:rStyle w:val="Strong"/>
          <w:rFonts w:eastAsiaTheme="majorEastAsia"/>
        </w:rPr>
        <w:t>Mature Administration, Strategic Bifurcation, and the Persistence of Data Gaps (1960–2025)</w:t>
      </w:r>
    </w:p>
    <w:p w14:paraId="5FFBF96E" w14:textId="77777777" w:rsidR="00782CF6" w:rsidRDefault="00782CF6" w:rsidP="003B2B14">
      <w:pPr>
        <w:pStyle w:val="Heading2"/>
        <w:jc w:val="both"/>
      </w:pPr>
      <w:bookmarkStart w:id="130" w:name="_Toc220365822"/>
      <w:bookmarkStart w:id="131" w:name="_Toc221718692"/>
      <w:r>
        <w:t>7.1 State Formation and Administrative Maturity</w:t>
      </w:r>
      <w:bookmarkEnd w:id="130"/>
      <w:bookmarkEnd w:id="131"/>
    </w:p>
    <w:p w14:paraId="609CD86F" w14:textId="77777777" w:rsidR="00782CF6" w:rsidRDefault="00782CF6" w:rsidP="003B2B14">
      <w:pPr>
        <w:pStyle w:val="NormalWeb"/>
        <w:jc w:val="both"/>
      </w:pPr>
      <w:r>
        <w:t xml:space="preserve">The state of Gujarat was formed on </w:t>
      </w:r>
      <w:r>
        <w:rPr>
          <w:rStyle w:val="Strong"/>
          <w:rFonts w:eastAsiaTheme="majorEastAsia"/>
        </w:rPr>
        <w:t>1 May 1960</w:t>
      </w:r>
      <w:r>
        <w:t xml:space="preserve">, inheriting a relatively well-established administrative apparatus from the erstwhile Bombay State. At the time of its formation, Gujarat comprised </w:t>
      </w:r>
      <w:r>
        <w:rPr>
          <w:rStyle w:val="Strong"/>
          <w:rFonts w:eastAsiaTheme="majorEastAsia"/>
        </w:rPr>
        <w:t>17 districts</w:t>
      </w:r>
      <w:r>
        <w:t>, embedded within a governance structure that had already experienced decades of administrative consolidation, land revenue management, and institutional continuity.</w:t>
      </w:r>
    </w:p>
    <w:p w14:paraId="7C28149B" w14:textId="77777777" w:rsidR="00782CF6" w:rsidRDefault="00782CF6" w:rsidP="003B2B14">
      <w:pPr>
        <w:pStyle w:val="NormalWeb"/>
        <w:jc w:val="both"/>
      </w:pPr>
      <w:r>
        <w:t>Unlike Chhattisgarh, Gujarat did not face the challenges of administrative infancy. Over time, it developed a reputation for relatively strong bureaucratic capacity, early adoption of digitization initiatives, and systematic land and revenue administration. This makes Gujarat a critical contrast case: if data continuity gaps persist in a state with long administrative maturity, the problem is unlikely to be one of capacity alone.</w:t>
      </w:r>
    </w:p>
    <w:p w14:paraId="28AB68EF" w14:textId="67E659E0" w:rsidR="00782CF6" w:rsidRDefault="00520E08" w:rsidP="003B2B14">
      <w:pPr>
        <w:jc w:val="both"/>
      </w:pPr>
      <w:r>
        <w:rPr>
          <w:noProof/>
        </w:rPr>
        <w:pict w14:anchorId="24824803">
          <v:rect id="_x0000_i1060" alt="" style="width:451.3pt;height:.05pt;mso-width-percent:0;mso-height-percent:0;mso-width-percent:0;mso-height-percent:0" o:hralign="center" o:hrstd="t" o:hr="t" fillcolor="#a0a0a0" stroked="f"/>
        </w:pict>
      </w:r>
    </w:p>
    <w:p w14:paraId="52E55E95" w14:textId="77777777" w:rsidR="00782CF6" w:rsidRDefault="00782CF6" w:rsidP="003B2B14">
      <w:pPr>
        <w:pStyle w:val="Heading2"/>
        <w:jc w:val="both"/>
      </w:pPr>
      <w:bookmarkStart w:id="132" w:name="_Toc220365823"/>
      <w:bookmarkStart w:id="133" w:name="_Toc221718693"/>
      <w:r>
        <w:t>7.2 Trajectory of District Evolution</w:t>
      </w:r>
      <w:bookmarkEnd w:id="132"/>
      <w:bookmarkEnd w:id="133"/>
    </w:p>
    <w:p w14:paraId="446A5817" w14:textId="77777777" w:rsidR="00782CF6" w:rsidRDefault="00782CF6" w:rsidP="003B2B14">
      <w:pPr>
        <w:pStyle w:val="NormalWeb"/>
        <w:jc w:val="both"/>
      </w:pPr>
      <w:r>
        <w:t xml:space="preserve">From 1960 to 2025, Gujarat expanded from </w:t>
      </w:r>
      <w:r>
        <w:rPr>
          <w:rStyle w:val="Strong"/>
          <w:rFonts w:eastAsiaTheme="majorEastAsia"/>
        </w:rPr>
        <w:t>17 to 34 districts</w:t>
      </w:r>
      <w:r>
        <w:t xml:space="preserve">, with district creation occurring in </w:t>
      </w:r>
      <w:r>
        <w:rPr>
          <w:rStyle w:val="Strong"/>
          <w:rFonts w:eastAsiaTheme="majorEastAsia"/>
        </w:rPr>
        <w:t>distinct, strategic phases</w:t>
      </w:r>
      <w:r>
        <w:t xml:space="preserve"> rather than through continuous proliferation.</w:t>
      </w:r>
    </w:p>
    <w:p w14:paraId="3EC23BA7" w14:textId="77777777" w:rsidR="00782CF6" w:rsidRDefault="00782CF6" w:rsidP="003B2B14">
      <w:pPr>
        <w:pStyle w:val="NormalWeb"/>
        <w:jc w:val="both"/>
      </w:pPr>
      <w:r>
        <w:t>Key phases include:</w:t>
      </w:r>
    </w:p>
    <w:p w14:paraId="3C775294" w14:textId="77777777" w:rsidR="00782CF6" w:rsidRDefault="00782CF6" w:rsidP="003B2B14">
      <w:pPr>
        <w:pStyle w:val="NormalWeb"/>
        <w:numPr>
          <w:ilvl w:val="0"/>
          <w:numId w:val="11"/>
        </w:numPr>
        <w:jc w:val="both"/>
      </w:pPr>
      <w:r>
        <w:rPr>
          <w:rStyle w:val="Strong"/>
          <w:rFonts w:eastAsiaTheme="majorEastAsia"/>
        </w:rPr>
        <w:t>1964–1966</w:t>
      </w:r>
      <w:r>
        <w:t>: Early consolidation and administrative rationalization (e.g., Gandhinagar, Valsad)</w:t>
      </w:r>
    </w:p>
    <w:p w14:paraId="48A7DA99" w14:textId="77777777" w:rsidR="00782CF6" w:rsidRDefault="00782CF6" w:rsidP="003B2B14">
      <w:pPr>
        <w:pStyle w:val="NormalWeb"/>
        <w:numPr>
          <w:ilvl w:val="0"/>
          <w:numId w:val="11"/>
        </w:numPr>
        <w:jc w:val="both"/>
      </w:pPr>
      <w:r>
        <w:rPr>
          <w:rStyle w:val="Strong"/>
          <w:rFonts w:eastAsiaTheme="majorEastAsia"/>
        </w:rPr>
        <w:t>1997–2000</w:t>
      </w:r>
      <w:r>
        <w:t>: Targeted creation of districts to address tribal belts and administrative overload</w:t>
      </w:r>
    </w:p>
    <w:p w14:paraId="6A79E976" w14:textId="77777777" w:rsidR="00782CF6" w:rsidRDefault="00782CF6" w:rsidP="003B2B14">
      <w:pPr>
        <w:pStyle w:val="NormalWeb"/>
        <w:numPr>
          <w:ilvl w:val="0"/>
          <w:numId w:val="11"/>
        </w:numPr>
        <w:jc w:val="both"/>
      </w:pPr>
      <w:r>
        <w:rPr>
          <w:rStyle w:val="Strong"/>
          <w:rFonts w:eastAsiaTheme="majorEastAsia"/>
        </w:rPr>
        <w:t>2007 &amp; 2013</w:t>
      </w:r>
      <w:r>
        <w:t>: Major strategic bifurcation waves</w:t>
      </w:r>
    </w:p>
    <w:p w14:paraId="61FE3173" w14:textId="77777777" w:rsidR="00782CF6" w:rsidRDefault="00782CF6" w:rsidP="003B2B14">
      <w:pPr>
        <w:pStyle w:val="NormalWeb"/>
        <w:numPr>
          <w:ilvl w:val="0"/>
          <w:numId w:val="11"/>
        </w:numPr>
        <w:jc w:val="both"/>
      </w:pPr>
      <w:r>
        <w:rPr>
          <w:rStyle w:val="Strong"/>
          <w:rFonts w:eastAsiaTheme="majorEastAsia"/>
        </w:rPr>
        <w:t>2025</w:t>
      </w:r>
      <w:r>
        <w:t xml:space="preserve">: Creation of </w:t>
      </w:r>
      <w:r>
        <w:rPr>
          <w:rStyle w:val="Strong"/>
          <w:rFonts w:eastAsiaTheme="majorEastAsia"/>
        </w:rPr>
        <w:t>Vav–Tharad</w:t>
      </w:r>
      <w:r>
        <w:t>, reinforcing border-oriented governance</w:t>
      </w:r>
    </w:p>
    <w:p w14:paraId="6FBC03F5" w14:textId="77777777" w:rsidR="00782CF6" w:rsidRDefault="00782CF6" w:rsidP="003B2B14">
      <w:pPr>
        <w:pStyle w:val="NormalWeb"/>
        <w:jc w:val="both"/>
      </w:pPr>
      <w:r>
        <w:t xml:space="preserve">Compared to Chhattisgarh’s rapid post-2000 expansion, Gujarat’s district evolution has been </w:t>
      </w:r>
      <w:r>
        <w:rPr>
          <w:rStyle w:val="Strong"/>
          <w:rFonts w:eastAsiaTheme="majorEastAsia"/>
        </w:rPr>
        <w:t>incremental, deliberate, and strategically motivated</w:t>
      </w:r>
      <w:r>
        <w:t>, reflecting a governance philosophy that prioritizes administrative efficiency and economic specialization.</w:t>
      </w:r>
    </w:p>
    <w:p w14:paraId="1AF0BF86" w14:textId="0B12DC51" w:rsidR="00782CF6" w:rsidRDefault="00520E08" w:rsidP="003B2B14">
      <w:pPr>
        <w:jc w:val="both"/>
      </w:pPr>
      <w:r>
        <w:pict w14:anchorId="0EBE519B">
          <v:rect id="Horizontal Line 96" o:spid="_x0000_s1031"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0F0325A" w14:textId="77777777" w:rsidR="00782CF6" w:rsidRDefault="00782CF6" w:rsidP="003B2B14">
      <w:pPr>
        <w:pStyle w:val="Heading2"/>
        <w:jc w:val="both"/>
      </w:pPr>
      <w:bookmarkStart w:id="134" w:name="_Toc220365824"/>
      <w:bookmarkStart w:id="135" w:name="_Toc221718694"/>
      <w:r>
        <w:t>7.3 Legal and Administrative Basis of District Formation</w:t>
      </w:r>
      <w:bookmarkEnd w:id="134"/>
      <w:bookmarkEnd w:id="135"/>
    </w:p>
    <w:p w14:paraId="39C862CA" w14:textId="77777777" w:rsidR="00782CF6" w:rsidRDefault="00782CF6" w:rsidP="003B2B14">
      <w:pPr>
        <w:pStyle w:val="NormalWeb"/>
        <w:jc w:val="both"/>
      </w:pPr>
      <w:r>
        <w:t xml:space="preserve">District reorganization in Gujarat is primarily exercised under </w:t>
      </w:r>
      <w:r>
        <w:rPr>
          <w:rStyle w:val="Strong"/>
          <w:rFonts w:eastAsiaTheme="majorEastAsia"/>
        </w:rPr>
        <w:t>Section 7 of the Gujarat Land Revenue Code, 1879</w:t>
      </w:r>
      <w:r>
        <w:t>, which empowers the state government to alter district boundaries through official notifications. Gazette orders typically specify:</w:t>
      </w:r>
    </w:p>
    <w:p w14:paraId="5782ACC8" w14:textId="77777777" w:rsidR="00782CF6" w:rsidRDefault="00782CF6" w:rsidP="003B2B14">
      <w:pPr>
        <w:pStyle w:val="NormalWeb"/>
        <w:numPr>
          <w:ilvl w:val="0"/>
          <w:numId w:val="12"/>
        </w:numPr>
        <w:jc w:val="both"/>
      </w:pPr>
      <w:r>
        <w:t>Legal authority</w:t>
      </w:r>
    </w:p>
    <w:p w14:paraId="4B2B66D9" w14:textId="77777777" w:rsidR="00782CF6" w:rsidRDefault="00782CF6" w:rsidP="003B2B14">
      <w:pPr>
        <w:pStyle w:val="NormalWeb"/>
        <w:numPr>
          <w:ilvl w:val="0"/>
          <w:numId w:val="12"/>
        </w:numPr>
        <w:jc w:val="both"/>
      </w:pPr>
      <w:r>
        <w:t>Effective dates</w:t>
      </w:r>
    </w:p>
    <w:p w14:paraId="5B1565C7" w14:textId="77777777" w:rsidR="00782CF6" w:rsidRDefault="00782CF6" w:rsidP="003B2B14">
      <w:pPr>
        <w:pStyle w:val="NormalWeb"/>
        <w:numPr>
          <w:ilvl w:val="0"/>
          <w:numId w:val="12"/>
        </w:numPr>
        <w:jc w:val="both"/>
      </w:pPr>
      <w:r>
        <w:t>Lists of talukas or villages transferred</w:t>
      </w:r>
    </w:p>
    <w:p w14:paraId="5EEE600D" w14:textId="77777777" w:rsidR="00782CF6" w:rsidRDefault="00782CF6" w:rsidP="003B2B14">
      <w:pPr>
        <w:pStyle w:val="NormalWeb"/>
        <w:numPr>
          <w:ilvl w:val="0"/>
          <w:numId w:val="12"/>
        </w:numPr>
        <w:jc w:val="both"/>
      </w:pPr>
      <w:r>
        <w:t>Administrative headquarters</w:t>
      </w:r>
    </w:p>
    <w:p w14:paraId="79E7CDFA" w14:textId="77777777" w:rsidR="00782CF6" w:rsidRDefault="00782CF6" w:rsidP="003B2B14">
      <w:pPr>
        <w:pStyle w:val="NormalWeb"/>
        <w:jc w:val="both"/>
      </w:pPr>
      <w:r>
        <w:t xml:space="preserve">The legal instruments themselves are procedurally clear and consistently issued. However, they are framed strictly as </w:t>
      </w:r>
      <w:r>
        <w:rPr>
          <w:rStyle w:val="Strong"/>
          <w:rFonts w:eastAsiaTheme="majorEastAsia"/>
        </w:rPr>
        <w:t>administrative acts</w:t>
      </w:r>
      <w:r>
        <w:t xml:space="preserve">, not as components of a longitudinal data system. Parent–child </w:t>
        <w:lastRenderedPageBreak/>
        <w:t>district relationships are implied but not formally codified into standardized datasets or metadata structures.</w:t>
      </w:r>
    </w:p>
    <w:p w14:paraId="4CD5E84E" w14:textId="6D9ABF27" w:rsidR="00782CF6" w:rsidRDefault="00520E08" w:rsidP="003B2B14">
      <w:pPr>
        <w:jc w:val="both"/>
      </w:pPr>
      <w:r>
        <w:pict w14:anchorId="1C3B7C45">
          <v:rect id="Horizontal Line 97" o:spid="_x0000_s1030"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453DD52C" w14:textId="77777777" w:rsidR="00782CF6" w:rsidRDefault="00782CF6" w:rsidP="003B2B14">
      <w:pPr>
        <w:pStyle w:val="Heading2"/>
        <w:jc w:val="both"/>
      </w:pPr>
      <w:bookmarkStart w:id="136" w:name="_Toc220365825"/>
      <w:bookmarkStart w:id="137" w:name="_Toc221718695"/>
      <w:r>
        <w:t>7.4 Pattern Analysis: The “Development and Buffer” Model</w:t>
      </w:r>
      <w:bookmarkEnd w:id="136"/>
      <w:bookmarkEnd w:id="137"/>
    </w:p>
    <w:p w14:paraId="7027D4D8" w14:textId="77777777" w:rsidR="00782CF6" w:rsidRDefault="00782CF6" w:rsidP="003B2B14">
      <w:pPr>
        <w:pStyle w:val="NormalWeb"/>
        <w:jc w:val="both"/>
      </w:pPr>
      <w:r>
        <w:t xml:space="preserve">Analysis of district formation in Gujarat reveals a </w:t>
      </w:r>
      <w:r>
        <w:rPr>
          <w:rStyle w:val="Strong"/>
          <w:rFonts w:eastAsiaTheme="majorEastAsia"/>
        </w:rPr>
        <w:t>“development and buffer” model</w:t>
      </w:r>
      <w:r>
        <w:t>, distinct from Chhattisgarh’s security–accessibility approach.</w:t>
      </w:r>
    </w:p>
    <w:p w14:paraId="431D56D5" w14:textId="77777777" w:rsidR="00782CF6" w:rsidRDefault="00782CF6" w:rsidP="003B2B14">
      <w:pPr>
        <w:pStyle w:val="Heading3"/>
        <w:jc w:val="both"/>
      </w:pPr>
      <w:bookmarkStart w:id="138" w:name="_Toc220365826"/>
      <w:bookmarkStart w:id="139" w:name="_Toc221718696"/>
      <w:r>
        <w:t>Industrial and Economic Zoning</w:t>
      </w:r>
      <w:bookmarkEnd w:id="138"/>
      <w:bookmarkEnd w:id="139"/>
    </w:p>
    <w:p w14:paraId="579906AA" w14:textId="77777777" w:rsidR="00782CF6" w:rsidRDefault="00782CF6" w:rsidP="003B2B14">
      <w:pPr>
        <w:pStyle w:val="NormalWeb"/>
        <w:jc w:val="both"/>
      </w:pPr>
      <w:r>
        <w:t xml:space="preserve">The </w:t>
      </w:r>
      <w:r>
        <w:rPr>
          <w:rStyle w:val="Strong"/>
          <w:rFonts w:eastAsiaTheme="majorEastAsia"/>
        </w:rPr>
        <w:t>2013 wave</w:t>
      </w:r>
      <w:r>
        <w:t xml:space="preserve">, which created districts such as </w:t>
      </w:r>
      <w:r>
        <w:rPr>
          <w:rStyle w:val="Strong"/>
          <w:rFonts w:eastAsiaTheme="majorEastAsia"/>
        </w:rPr>
        <w:t>Morbi</w:t>
      </w:r>
      <w:r>
        <w:t xml:space="preserve">, </w:t>
      </w:r>
      <w:r>
        <w:rPr>
          <w:rStyle w:val="Strong"/>
          <w:rFonts w:eastAsiaTheme="majorEastAsia"/>
        </w:rPr>
        <w:t>Devbhoomi Dwarka</w:t>
      </w:r>
      <w:r>
        <w:t xml:space="preserve">, and </w:t>
      </w:r>
      <w:r>
        <w:rPr>
          <w:rStyle w:val="Strong"/>
          <w:rFonts w:eastAsiaTheme="majorEastAsia"/>
        </w:rPr>
        <w:t>Gir Somnath</w:t>
      </w:r>
      <w:r>
        <w:t>, reflects an explicit attempt to align administrative boundaries with economic functions:</w:t>
      </w:r>
    </w:p>
    <w:p w14:paraId="24A18712" w14:textId="77777777" w:rsidR="00782CF6" w:rsidRDefault="00782CF6" w:rsidP="003B2B14">
      <w:pPr>
        <w:pStyle w:val="NormalWeb"/>
        <w:numPr>
          <w:ilvl w:val="0"/>
          <w:numId w:val="13"/>
        </w:numPr>
        <w:jc w:val="both"/>
      </w:pPr>
      <w:r>
        <w:rPr>
          <w:rStyle w:val="Strong"/>
          <w:rFonts w:eastAsiaTheme="majorEastAsia"/>
        </w:rPr>
        <w:t>Morbi</w:t>
      </w:r>
      <w:r>
        <w:t xml:space="preserve"> consolidated ceramic and industrial clusters from three parent districts</w:t>
      </w:r>
    </w:p>
    <w:p w14:paraId="63C772D0" w14:textId="77777777" w:rsidR="00782CF6" w:rsidRDefault="00782CF6" w:rsidP="003B2B14">
      <w:pPr>
        <w:pStyle w:val="NormalWeb"/>
        <w:numPr>
          <w:ilvl w:val="0"/>
          <w:numId w:val="13"/>
        </w:numPr>
        <w:jc w:val="both"/>
      </w:pPr>
      <w:r>
        <w:rPr>
          <w:rStyle w:val="Strong"/>
          <w:rFonts w:eastAsiaTheme="majorEastAsia"/>
        </w:rPr>
        <w:t>Devbhoomi Dwarka</w:t>
      </w:r>
      <w:r>
        <w:t xml:space="preserve"> and </w:t>
      </w:r>
      <w:r>
        <w:rPr>
          <w:rStyle w:val="Strong"/>
          <w:rFonts w:eastAsiaTheme="majorEastAsia"/>
        </w:rPr>
        <w:t>Gir Somnath</w:t>
      </w:r>
      <w:r>
        <w:t xml:space="preserve"> separated tourism-driven coastal economies from agrarian hinterlands</w:t>
      </w:r>
    </w:p>
    <w:p w14:paraId="758C7505" w14:textId="77777777" w:rsidR="00782CF6" w:rsidRDefault="00782CF6" w:rsidP="003B2B14">
      <w:pPr>
        <w:pStyle w:val="Heading3"/>
        <w:jc w:val="both"/>
      </w:pPr>
      <w:bookmarkStart w:id="140" w:name="_Toc220365827"/>
      <w:bookmarkStart w:id="141" w:name="_Toc221718697"/>
      <w:r>
        <w:t>Tribal Belt Recognition</w:t>
      </w:r>
      <w:bookmarkEnd w:id="140"/>
      <w:bookmarkEnd w:id="141"/>
    </w:p>
    <w:p w14:paraId="28722A64" w14:textId="77777777" w:rsidR="00782CF6" w:rsidRDefault="00782CF6" w:rsidP="003B2B14">
      <w:pPr>
        <w:pStyle w:val="NormalWeb"/>
        <w:jc w:val="both"/>
      </w:pPr>
      <w:r>
        <w:t xml:space="preserve">The creation of districts such as </w:t>
      </w:r>
      <w:r>
        <w:rPr>
          <w:rStyle w:val="Strong"/>
          <w:rFonts w:eastAsiaTheme="majorEastAsia"/>
        </w:rPr>
        <w:t>Dahod (1997)</w:t>
      </w:r>
      <w:r>
        <w:t xml:space="preserve"> and </w:t>
      </w:r>
      <w:r>
        <w:rPr>
          <w:rStyle w:val="Strong"/>
          <w:rFonts w:eastAsiaTheme="majorEastAsia"/>
        </w:rPr>
        <w:t>Tapi (2007)</w:t>
      </w:r>
      <w:r>
        <w:t xml:space="preserve"> acknowledged the distinct demographic and developmental needs of eastern tribal belts. Unlike Chhattisgarh, where tribal districts were fragmented primarily for security and administrative reach, Gujarat’s approach emphasized welfare targeting and infrastructure delivery.</w:t>
      </w:r>
    </w:p>
    <w:p w14:paraId="3ED1159F" w14:textId="77777777" w:rsidR="00782CF6" w:rsidRDefault="00782CF6" w:rsidP="003B2B14">
      <w:pPr>
        <w:pStyle w:val="Heading3"/>
        <w:jc w:val="both"/>
      </w:pPr>
      <w:bookmarkStart w:id="142" w:name="_Toc220365828"/>
      <w:bookmarkStart w:id="143" w:name="_Toc221718698"/>
      <w:r>
        <w:t>Border Governance</w:t>
      </w:r>
      <w:bookmarkEnd w:id="142"/>
      <w:bookmarkEnd w:id="143"/>
    </w:p>
    <w:p w14:paraId="76373FB0" w14:textId="77777777" w:rsidR="00782CF6" w:rsidRDefault="00782CF6" w:rsidP="003B2B14">
      <w:pPr>
        <w:pStyle w:val="NormalWeb"/>
        <w:jc w:val="both"/>
      </w:pPr>
      <w:r>
        <w:t xml:space="preserve">The most recent district, </w:t>
      </w:r>
      <w:r>
        <w:rPr>
          <w:rStyle w:val="Strong"/>
          <w:rFonts w:eastAsiaTheme="majorEastAsia"/>
        </w:rPr>
        <w:t>Vav–Tharad (2025)</w:t>
      </w:r>
      <w:r>
        <w:t xml:space="preserve">, was carved out of Banaskantha as a dedicated </w:t>
      </w:r>
      <w:r>
        <w:rPr>
          <w:rStyle w:val="Strong"/>
          <w:rFonts w:eastAsiaTheme="majorEastAsia"/>
        </w:rPr>
        <w:t>border district</w:t>
      </w:r>
      <w:r>
        <w:t>, enabling focused allocation of border-area development resources and administrative attention.</w:t>
      </w:r>
    </w:p>
    <w:p w14:paraId="4093355A" w14:textId="77777777" w:rsidR="00782CF6" w:rsidRDefault="00782CF6" w:rsidP="003B2B14">
      <w:pPr>
        <w:pStyle w:val="NormalWeb"/>
        <w:jc w:val="both"/>
      </w:pPr>
      <w:r>
        <w:t xml:space="preserve">Together, these patterns indicate a governance logic oriented toward </w:t>
      </w:r>
      <w:r>
        <w:rPr>
          <w:rStyle w:val="Strong"/>
          <w:rFonts w:eastAsiaTheme="majorEastAsia"/>
        </w:rPr>
        <w:t>functional specialization</w:t>
      </w:r>
      <w:r>
        <w:t xml:space="preserve"> rather than population-driven fragmentation.</w:t>
      </w:r>
    </w:p>
    <w:p w14:paraId="6A72A59E" w14:textId="64A4300E" w:rsidR="00782CF6" w:rsidRDefault="00520E08" w:rsidP="003B2B14">
      <w:pPr>
        <w:jc w:val="both"/>
      </w:pPr>
      <w:r>
        <w:pict w14:anchorId="4DA65037">
          <v:rect id="Horizontal Line 98" o:spid="_x0000_s1029"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4B489C21" w14:textId="77777777" w:rsidR="00782CF6" w:rsidRDefault="00782CF6" w:rsidP="003B2B14">
      <w:pPr>
        <w:pStyle w:val="Heading2"/>
        <w:jc w:val="both"/>
      </w:pPr>
      <w:bookmarkStart w:id="144" w:name="_Toc220365829"/>
      <w:bookmarkStart w:id="145" w:name="_Toc221718699"/>
      <w:r>
        <w:t>7.5 Documentation Practices and Data Continuity</w:t>
      </w:r>
      <w:bookmarkEnd w:id="144"/>
      <w:bookmarkEnd w:id="145"/>
    </w:p>
    <w:p w14:paraId="3B9A6FE3" w14:textId="77777777" w:rsidR="00782CF6" w:rsidRDefault="00782CF6" w:rsidP="003B2B14">
      <w:pPr>
        <w:pStyle w:val="NormalWeb"/>
        <w:jc w:val="both"/>
      </w:pPr>
      <w:r>
        <w:t xml:space="preserve">Despite Gujarat’s administrative maturity, documentation practices reveal a critical limitation: district evolution is not maintained as a </w:t>
      </w:r>
      <w:r>
        <w:rPr>
          <w:rStyle w:val="Strong"/>
          <w:rFonts w:eastAsiaTheme="majorEastAsia"/>
        </w:rPr>
        <w:t>consolidated boundary evolution dataset</w:t>
      </w:r>
      <w:r>
        <w:t>.</w:t>
      </w:r>
    </w:p>
    <w:p w14:paraId="2EC31F66" w14:textId="77777777" w:rsidR="00782CF6" w:rsidRDefault="00782CF6" w:rsidP="003B2B14">
      <w:pPr>
        <w:pStyle w:val="NormalWeb"/>
        <w:jc w:val="both"/>
      </w:pPr>
      <w:r>
        <w:t xml:space="preserve">RTI responses from the Revenue Department confirm that historical district evolution data are maintained primarily through </w:t>
      </w:r>
      <w:r>
        <w:rPr>
          <w:rStyle w:val="Strong"/>
          <w:rFonts w:eastAsiaTheme="majorEastAsia"/>
        </w:rPr>
        <w:t>individual gazette notifications and land revenue records</w:t>
      </w:r>
      <w:r>
        <w:t>, without centralized compilation of:</w:t>
      </w:r>
    </w:p>
    <w:p w14:paraId="0E984DEC" w14:textId="77777777" w:rsidR="00782CF6" w:rsidRDefault="00782CF6" w:rsidP="003B2B14">
      <w:pPr>
        <w:pStyle w:val="NormalWeb"/>
        <w:numPr>
          <w:ilvl w:val="0"/>
          <w:numId w:val="14"/>
        </w:numPr>
        <w:jc w:val="both"/>
      </w:pPr>
      <w:r>
        <w:t>Parent–child district lineage</w:t>
      </w:r>
    </w:p>
    <w:p w14:paraId="03F1FD40" w14:textId="77777777" w:rsidR="00782CF6" w:rsidRDefault="00782CF6" w:rsidP="003B2B14">
      <w:pPr>
        <w:pStyle w:val="NormalWeb"/>
        <w:numPr>
          <w:ilvl w:val="0"/>
          <w:numId w:val="14"/>
        </w:numPr>
        <w:jc w:val="both"/>
      </w:pPr>
      <w:r>
        <w:t>Time-stamped boundary geometries</w:t>
      </w:r>
    </w:p>
    <w:p w14:paraId="758D41A9" w14:textId="77777777" w:rsidR="00782CF6" w:rsidRDefault="00782CF6" w:rsidP="003B2B14">
      <w:pPr>
        <w:pStyle w:val="NormalWeb"/>
        <w:numPr>
          <w:ilvl w:val="0"/>
          <w:numId w:val="14"/>
        </w:numPr>
        <w:jc w:val="both"/>
      </w:pPr>
      <w:r>
        <w:t>Reconciled historical datasets</w:t>
      </w:r>
    </w:p>
    <w:p w14:paraId="471CE030" w14:textId="77777777" w:rsidR="00782CF6" w:rsidRDefault="00782CF6" w:rsidP="003B2B14">
      <w:pPr>
        <w:pStyle w:val="NormalWeb"/>
        <w:jc w:val="both"/>
        <w:rPr>
          <w:rStyle w:val="relative"/>
          <w:rFonts w:eastAsiaTheme="majorEastAsia"/>
        </w:rPr>
      </w:pPr>
      <w:r>
        <w:lastRenderedPageBreak/>
        <w:t xml:space="preserve">An RTI application seeking comprehensive historical boundary records, maps, and GIS datasets for Gujarat confirmed that such information is not maintained in an integrated or readily accessible form, and that records are dispersed across departments and formats </w:t>
      </w:r>
    </w:p>
    <w:p w14:paraId="39D16B94" w14:textId="77777777" w:rsidR="00782CF6" w:rsidRDefault="00782CF6" w:rsidP="003B2B14">
      <w:pPr>
        <w:pStyle w:val="not-prose"/>
        <w:jc w:val="both"/>
      </w:pPr>
      <w:r>
        <w:t>RTIGUJ</w:t>
      </w:r>
    </w:p>
    <w:p w14:paraId="3218D3F3" w14:textId="77777777" w:rsidR="00782CF6" w:rsidRDefault="00782CF6" w:rsidP="003B2B14">
      <w:pPr>
        <w:jc w:val="both"/>
      </w:pPr>
      <w:r>
        <w:t>.</w:t>
      </w:r>
    </w:p>
    <w:p w14:paraId="7D87DA2E" w14:textId="77777777" w:rsidR="00782CF6" w:rsidRDefault="00782CF6" w:rsidP="003B2B14">
      <w:pPr>
        <w:pStyle w:val="NormalWeb"/>
        <w:jc w:val="both"/>
      </w:pPr>
      <w:r>
        <w:t xml:space="preserve">Administrative atlases of Gujarat provide authoritative boundary representations at specific points in time, but do not offer continuous temporal linkage across district changes. As in Chhattisgarh, atlases function as </w:t>
      </w:r>
      <w:r>
        <w:rPr>
          <w:rStyle w:val="Strong"/>
          <w:rFonts w:eastAsiaTheme="majorEastAsia"/>
        </w:rPr>
        <w:t>static snapshots</w:t>
      </w:r>
      <w:r>
        <w:t>, limiting their utility for longitudinal analysis.</w:t>
      </w:r>
    </w:p>
    <w:p w14:paraId="5FCA0CCC" w14:textId="09D470B7" w:rsidR="00782CF6" w:rsidRDefault="00520E08" w:rsidP="003B2B14">
      <w:pPr>
        <w:jc w:val="both"/>
      </w:pPr>
      <w:r>
        <w:pict w14:anchorId="446EA4A6">
          <v:rect id="Horizontal Line 99" o:spid="_x0000_s1028"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6559D223" w14:textId="77777777" w:rsidR="00782CF6" w:rsidRDefault="00782CF6" w:rsidP="003B2B14">
      <w:pPr>
        <w:pStyle w:val="Heading2"/>
        <w:jc w:val="both"/>
      </w:pPr>
      <w:bookmarkStart w:id="146" w:name="_Toc220365830"/>
      <w:bookmarkStart w:id="147" w:name="_Toc221718700"/>
      <w:r>
        <w:t>7.6 Agricultural Data Implications</w:t>
      </w:r>
      <w:bookmarkEnd w:id="146"/>
      <w:bookmarkEnd w:id="147"/>
    </w:p>
    <w:p w14:paraId="41DF755C" w14:textId="77777777" w:rsidR="00782CF6" w:rsidRDefault="00782CF6" w:rsidP="003B2B14">
      <w:pPr>
        <w:pStyle w:val="NormalWeb"/>
        <w:jc w:val="both"/>
      </w:pPr>
      <w:r>
        <w:t>Agriculture in Gujarat is highly diverse, spanning irrigated plains, rainfed regions, tribal belts, and coastal zones. District-level agricultural statistics underpin planning for irrigation, crop diversification, and input distribution.</w:t>
      </w:r>
    </w:p>
    <w:p w14:paraId="34A632CC" w14:textId="77777777" w:rsidR="00782CF6" w:rsidRDefault="00782CF6" w:rsidP="003B2B14">
      <w:pPr>
        <w:pStyle w:val="NormalWeb"/>
        <w:jc w:val="both"/>
      </w:pPr>
      <w:r>
        <w:t xml:space="preserve">Strategic district bifurcation—particularly when districts are created by aggregating talukas from multiple parent districts, as in the case of </w:t>
      </w:r>
      <w:r>
        <w:rPr>
          <w:rStyle w:val="Strong"/>
          <w:rFonts w:eastAsiaTheme="majorEastAsia"/>
        </w:rPr>
        <w:t>Morbi</w:t>
      </w:r>
      <w:r>
        <w:t>—introduces complex data continuity challenges. The ICRISAT data make the problem measurable (Figure 3): Morbi’s three parent districts reported sharply different cotton yields across 2007–2012 — Rajkot at 714 kg/ha, Jamnagar at 628 kg/ha, Surendranagar at 418 kg/ha across 450,000 ha. That is a 70 per cent spread. Surendranagar contributes the largest area and the lowest yield. Any pre-2013 baseline for “the Morbi region” requires weighting assumptions that no official document specifies.</w:t>
      </w:r>
    </w:p>
    <w:p>
      <w:pPr>
        <w:spacing w:before="120" w:after="0"/>
        <w:jc w:val="center"/>
      </w:pPr>
      <w:r>
        <w:drawing>
          <wp:inline xmlns:wp="http://schemas.openxmlformats.org/drawingml/2006/wordprocessingDrawing" distT="0" distB="0" distL="0" distR="0">
            <wp:extent cx="5577840" cy="2552717"/>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
                    <pic:cNvPicPr>
                      <a:picLocks noChangeAspect="1" noChangeArrowheads="1"/>
                    </pic:cNvPicPr>
                  </pic:nvPicPr>
                  <pic:blipFill>
                    <a:blip xmlns:r="http://schemas.openxmlformats.org/officeDocument/2006/relationships" r:embed="rId22"/>
                    <a:stretch>
                      <a:fillRect/>
                    </a:stretch>
                  </pic:blipFill>
                  <pic:spPr bwMode="auto">
                    <a:xfrm>
                      <a:off x="0" y="0"/>
                      <a:ext cx="5577840" cy="2552717"/>
                    </a:xfrm>
                    <a:prstGeom prst="rect">
                      <a:avLst/>
                    </a:prstGeom>
                  </pic:spPr>
                </pic:pic>
              </a:graphicData>
            </a:graphic>
          </wp:inline>
        </w:drawing>
      </w:r>
    </w:p>
    <w:p>
      <w:pPr>
        <w:spacing w:before="60" w:after="200"/>
        <w:jc w:val="center"/>
        <w:rPr>
          <w:i/>
          <w:color w:val="6A5A40"/>
          <w:sz w:val="18"/>
        </w:rPr>
      </w:pPr>
      <w:r>
        <w:rPr>
          <w:i/>
          <w:color w:val="6A5A40"/>
          <w:sz w:val="18"/>
        </w:rPr>
        <w:t>Figure 3. Cotton yield and area by Morbi parent district, 2007–2012 (ICRISAT). 70% yield spread across three baselines now reported as a single district unit.</w:t>
      </w:r>
    </w:p>
    <w:p w14:paraId="66F796EC" w14:textId="77777777" w:rsidR="00782CF6" w:rsidRDefault="00782CF6" w:rsidP="003B2B14">
      <w:pPr>
        <w:pStyle w:val="NormalWeb"/>
        <w:jc w:val="both"/>
      </w:pPr>
      <w:r>
        <w:t>As a result:</w:t>
      </w:r>
    </w:p>
    <w:p w14:paraId="4365BB45" w14:textId="77777777" w:rsidR="00782CF6" w:rsidRDefault="00782CF6" w:rsidP="003B2B14">
      <w:pPr>
        <w:pStyle w:val="NormalWeb"/>
        <w:numPr>
          <w:ilvl w:val="0"/>
          <w:numId w:val="15"/>
        </w:numPr>
        <w:jc w:val="both"/>
      </w:pPr>
      <w:r>
        <w:t>Long-term yield and cropping pattern analysis is spatially inconsistent</w:t>
      </w:r>
    </w:p>
    <w:p w14:paraId="30CE103F" w14:textId="77777777" w:rsidR="00782CF6" w:rsidRDefault="00782CF6" w:rsidP="003B2B14">
      <w:pPr>
        <w:pStyle w:val="NormalWeb"/>
        <w:numPr>
          <w:ilvl w:val="0"/>
          <w:numId w:val="15"/>
        </w:numPr>
        <w:jc w:val="both"/>
      </w:pPr>
      <w:r>
        <w:t>Comparative assessment across districts created in different periods becomes unreliable</w:t>
      </w:r>
    </w:p>
    <w:p w14:paraId="6C5213FB" w14:textId="77777777" w:rsidR="00782CF6" w:rsidRDefault="00782CF6" w:rsidP="003B2B14">
      <w:pPr>
        <w:pStyle w:val="NormalWeb"/>
        <w:numPr>
          <w:ilvl w:val="0"/>
          <w:numId w:val="15"/>
        </w:numPr>
        <w:jc w:val="both"/>
      </w:pPr>
      <w:r>
        <w:t>Predictive agricultural planning models risk incorporating structural bias</w:t>
      </w:r>
    </w:p>
    <w:p w14:paraId="23D56EE2" w14:textId="77777777" w:rsidR="00782CF6" w:rsidRDefault="00782CF6" w:rsidP="003B2B14">
      <w:pPr>
        <w:pStyle w:val="NormalWeb"/>
        <w:jc w:val="both"/>
      </w:pPr>
      <w:r>
        <w:t>These issues persist despite Gujarat’s relatively advanced administrative systems, underscoring that the data continuity problem is systemic rather than incidental.</w:t>
      </w:r>
    </w:p>
    <w:p w14:paraId="4E0BA0C1" w14:textId="35F4D7F9" w:rsidR="00782CF6" w:rsidRDefault="00520E08" w:rsidP="003B2B14">
      <w:pPr>
        <w:jc w:val="both"/>
      </w:pPr>
      <w:r>
        <w:pict w14:anchorId="4AD11DEE">
          <v:rect id="Horizontal Line 100" o:spid="_x0000_s1027"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F22DEFC" w14:textId="77777777" w:rsidR="00782CF6" w:rsidRDefault="00782CF6" w:rsidP="003B2B14">
      <w:pPr>
        <w:pStyle w:val="Heading2"/>
        <w:jc w:val="both"/>
      </w:pPr>
      <w:bookmarkStart w:id="148" w:name="_Toc220365831"/>
      <w:bookmarkStart w:id="149" w:name="_Toc221718701"/>
      <w:r>
        <w:t>7.7 Institutional Maturity without Lineage Governance</w:t>
      </w:r>
      <w:bookmarkEnd w:id="148"/>
      <w:bookmarkEnd w:id="149"/>
    </w:p>
    <w:p w14:paraId="67D13F56" w14:textId="77777777" w:rsidR="00782CF6" w:rsidRDefault="00782CF6" w:rsidP="003B2B14">
      <w:pPr>
        <w:pStyle w:val="NormalWeb"/>
        <w:jc w:val="both"/>
      </w:pPr>
      <w:r>
        <w:t xml:space="preserve">The Gujarat case demonstrates that </w:t>
      </w:r>
      <w:r>
        <w:rPr>
          <w:rStyle w:val="Strong"/>
          <w:rFonts w:eastAsiaTheme="majorEastAsia"/>
        </w:rPr>
        <w:t>administrative maturity and digitization do not automatically produce systematic records of how administrative units have changed</w:t>
      </w:r>
      <w:r>
        <w:t>. While district creation is legally precise and strategically motivated, historical continuity remains an unaddressed institutional responsibility.</w:t>
      </w:r>
    </w:p>
    <w:p w14:paraId="6177C59E" w14:textId="77777777" w:rsidR="00782CF6" w:rsidRDefault="00782CF6" w:rsidP="003B2B14">
      <w:pPr>
        <w:pStyle w:val="NormalWeb"/>
        <w:jc w:val="both"/>
      </w:pPr>
      <w:r>
        <w:t>District evolution is preserved as legal history, not as analytical infrastructure. This mirrors national-level patterns and reinforces the finding that India lacks a conceptual framework for treating districts as persistent data entities over time.</w:t>
      </w:r>
    </w:p>
    <w:p w14:paraId="4AE53682" w14:textId="0D0E4DD7" w:rsidR="00782CF6" w:rsidRDefault="00520E08" w:rsidP="003B2B14">
      <w:pPr>
        <w:jc w:val="both"/>
      </w:pPr>
      <w:r>
        <w:pict w14:anchorId="065F1071">
          <v:rect id="Horizontal Line 101" o:spid="_x0000_s1026" alt="" style="width:523.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5668F995" w14:textId="77777777" w:rsidR="00782CF6" w:rsidRDefault="00782CF6" w:rsidP="003B2B14">
      <w:pPr>
        <w:pStyle w:val="Heading2"/>
        <w:jc w:val="both"/>
      </w:pPr>
      <w:bookmarkStart w:id="150" w:name="_Toc220365832"/>
      <w:bookmarkStart w:id="151" w:name="_Toc221718702"/>
      <w:r>
        <w:t>7.8 What the Gujarat Case Adds</w:t>
      </w:r>
      <w:bookmarkEnd w:id="150"/>
      <w:bookmarkEnd w:id="151"/>
    </w:p>
    <w:p w14:paraId="143BB999" w14:textId="77777777" w:rsidR="00782CF6" w:rsidRDefault="00782CF6" w:rsidP="003B2B14">
      <w:pPr>
        <w:pStyle w:val="NormalWeb"/>
        <w:jc w:val="both"/>
      </w:pPr>
      <w:r>
        <w:lastRenderedPageBreak/>
        <w:t xml:space="preserve">The contrasting experiences of Chhattisgarh and Gujarat reveal two distinct models of district formation—one driven by security and administrative reach, the other by economic specialization and strategic governance. Yet, both converge on a common outcome: </w:t>
      </w:r>
      <w:r>
        <w:rPr>
          <w:rStyle w:val="Strong"/>
          <w:rFonts w:eastAsiaTheme="majorEastAsia"/>
        </w:rPr>
        <w:t>the absence of standardized mechanisms to preserve district-level data continuity</w:t>
      </w:r>
      <w:r>
        <w:t>.</w:t>
      </w:r>
    </w:p>
    <w:p w14:paraId="524BEEB5" w14:textId="77777777" w:rsidR="00782CF6" w:rsidRDefault="00782CF6" w:rsidP="003B2B14">
      <w:pPr>
        <w:pStyle w:val="NormalWeb"/>
        <w:jc w:val="both"/>
      </w:pPr>
      <w:r>
        <w:t>The comparison is striking for what it reveals about convergence. Two states, opposite ends of the administrative maturity spectrum, arrive at the same place: districts actively deployed as governance instruments, district histories treated as someone else’s problem.</w:t>
      </w:r>
    </w:p>
    <w:p w14:paraId="001D44E1" w14:textId="40D5FC4F" w:rsidR="000C61AA" w:rsidRDefault="000C61AA" w:rsidP="002C217D">
      <w:pPr>
        <w:pStyle w:val="Heading2"/>
      </w:pPr>
      <w:bookmarkStart w:id="152" w:name="_Toc221718703"/>
      <w:r>
        <w:t>7.9 District Evolution Table</w:t>
      </w:r>
      <w:bookmarkEnd w:id="152"/>
    </w:p>
    <w:tbl>
      <w:tblPr>
        <w:tblStyle w:val="GridTable1Light-Accent2"/>
        <w:tblW w:w="0" w:type="auto"/>
        <w:tblLook w:val="04A0" w:firstRow="1" w:lastRow="0" w:firstColumn="1" w:lastColumn="0" w:noHBand="0" w:noVBand="1"/>
      </w:tblPr>
      <w:tblGrid>
        <w:gridCol w:w="1589"/>
        <w:gridCol w:w="2203"/>
        <w:gridCol w:w="661"/>
        <w:gridCol w:w="5283"/>
      </w:tblGrid>
      <w:tr w:rsidR="000C61AA" w14:paraId="0A0DBB93" w14:textId="77777777" w:rsidTr="00BB3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81339" w14:textId="77777777" w:rsidR="000C61AA" w:rsidRDefault="000C61AA">
            <w:pPr>
              <w:rPr>
                <w:rFonts w:ascii="Arial" w:hAnsi="Arial" w:cs="Arial"/>
              </w:rPr>
            </w:pPr>
            <w:r>
              <w:rPr>
                <w:rStyle w:val="Strong"/>
                <w:rFonts w:ascii="Arial" w:hAnsi="Arial" w:cs="Arial"/>
              </w:rPr>
              <w:t>Child District</w:t>
            </w:r>
          </w:p>
        </w:tc>
        <w:tc>
          <w:tcPr>
            <w:tcW w:w="0" w:type="auto"/>
            <w:hideMark/>
          </w:tcPr>
          <w:p w14:paraId="4B366758" w14:textId="77777777" w:rsidR="000C61AA" w:rsidRDefault="000C61AA">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Strong"/>
                <w:rFonts w:ascii="Arial" w:hAnsi="Arial" w:cs="Arial"/>
              </w:rPr>
              <w:t>Parent District(s)</w:t>
            </w:r>
          </w:p>
        </w:tc>
        <w:tc>
          <w:tcPr>
            <w:tcW w:w="0" w:type="auto"/>
            <w:hideMark/>
          </w:tcPr>
          <w:p w14:paraId="012789F1" w14:textId="77777777" w:rsidR="000C61AA" w:rsidRDefault="000C61AA">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Strong"/>
                <w:rFonts w:ascii="Arial" w:hAnsi="Arial" w:cs="Arial"/>
              </w:rPr>
              <w:t>Year</w:t>
            </w:r>
          </w:p>
        </w:tc>
        <w:tc>
          <w:tcPr>
            <w:tcW w:w="0" w:type="auto"/>
            <w:hideMark/>
          </w:tcPr>
          <w:p w14:paraId="64E39666" w14:textId="77777777" w:rsidR="000C61AA" w:rsidRDefault="000C61AA">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Strong"/>
                <w:rFonts w:ascii="Arial" w:hAnsi="Arial" w:cs="Arial"/>
              </w:rPr>
              <w:t>Gazette Notification / Source</w:t>
            </w:r>
          </w:p>
        </w:tc>
      </w:tr>
      <w:tr w:rsidR="000C61AA" w14:paraId="531DD728"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4BE1A049" w14:textId="77777777" w:rsidR="000C61AA" w:rsidRDefault="000C61AA">
            <w:pPr>
              <w:rPr>
                <w:rFonts w:ascii="Arial" w:hAnsi="Arial" w:cs="Arial"/>
              </w:rPr>
            </w:pPr>
            <w:r>
              <w:rPr>
                <w:rFonts w:ascii="Arial" w:hAnsi="Arial" w:cs="Arial"/>
                <w:b w:val="0"/>
                <w:bCs w:val="0"/>
              </w:rPr>
              <w:t>Vav-Tharad</w:t>
            </w:r>
          </w:p>
        </w:tc>
        <w:tc>
          <w:tcPr>
            <w:tcW w:w="0" w:type="auto"/>
            <w:hideMark/>
          </w:tcPr>
          <w:p w14:paraId="29CEFEF7"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Banaskantha</w:t>
            </w:r>
          </w:p>
        </w:tc>
        <w:tc>
          <w:tcPr>
            <w:tcW w:w="0" w:type="auto"/>
            <w:hideMark/>
          </w:tcPr>
          <w:p w14:paraId="05181988"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2025</w:t>
            </w:r>
          </w:p>
        </w:tc>
        <w:tc>
          <w:tcPr>
            <w:tcW w:w="0" w:type="auto"/>
            <w:hideMark/>
          </w:tcPr>
          <w:p w14:paraId="08983B0B"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GHM/2025/210/M/RD/RCO/e-file/15/2025/5360/L1</w:t>
            </w:r>
            <w:r>
              <w:rPr>
                <w:rFonts w:ascii="Arial" w:hAnsi="Arial" w:cs="Arial"/>
              </w:rPr>
              <w:t xml:space="preserve"> (Dated Sept 24, 2025) </w:t>
            </w:r>
          </w:p>
        </w:tc>
      </w:tr>
      <w:tr w:rsidR="000C61AA" w14:paraId="18B0A2B0"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3AD40248" w14:textId="77777777" w:rsidR="000C61AA" w:rsidRDefault="000C61AA">
            <w:pPr>
              <w:rPr>
                <w:rFonts w:ascii="Arial" w:hAnsi="Arial" w:cs="Arial"/>
              </w:rPr>
            </w:pPr>
            <w:r>
              <w:rPr>
                <w:rFonts w:ascii="Arial" w:hAnsi="Arial" w:cs="Arial"/>
                <w:b w:val="0"/>
                <w:bCs w:val="0"/>
              </w:rPr>
              <w:t>Aravalli</w:t>
            </w:r>
          </w:p>
        </w:tc>
        <w:tc>
          <w:tcPr>
            <w:tcW w:w="0" w:type="auto"/>
            <w:hideMark/>
          </w:tcPr>
          <w:p w14:paraId="72685B72"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Sabarkantha</w:t>
            </w:r>
          </w:p>
        </w:tc>
        <w:tc>
          <w:tcPr>
            <w:tcW w:w="0" w:type="auto"/>
            <w:hideMark/>
          </w:tcPr>
          <w:p w14:paraId="288915B5"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2013</w:t>
            </w:r>
          </w:p>
        </w:tc>
        <w:tc>
          <w:tcPr>
            <w:tcW w:w="0" w:type="auto"/>
            <w:hideMark/>
          </w:tcPr>
          <w:p w14:paraId="2E128CCF"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GHM/2013/69 to 75</w:t>
            </w:r>
            <w:r>
              <w:rPr>
                <w:rFonts w:ascii="Arial" w:hAnsi="Arial" w:cs="Arial"/>
              </w:rPr>
              <w:t xml:space="preserve"> (Dated Aug 13, 2013) </w:t>
            </w:r>
          </w:p>
        </w:tc>
      </w:tr>
      <w:tr w:rsidR="000C61AA" w14:paraId="4350648A"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4B5E0A56" w14:textId="77777777" w:rsidR="000C61AA" w:rsidRDefault="000C61AA">
            <w:pPr>
              <w:rPr>
                <w:rFonts w:ascii="Arial" w:hAnsi="Arial" w:cs="Arial"/>
              </w:rPr>
            </w:pPr>
            <w:r>
              <w:rPr>
                <w:rFonts w:ascii="Arial" w:hAnsi="Arial" w:cs="Arial"/>
                <w:b w:val="0"/>
                <w:bCs w:val="0"/>
              </w:rPr>
              <w:t>Botad</w:t>
            </w:r>
          </w:p>
        </w:tc>
        <w:tc>
          <w:tcPr>
            <w:tcW w:w="0" w:type="auto"/>
            <w:hideMark/>
          </w:tcPr>
          <w:p w14:paraId="71BF5B42"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Ahmedabad &amp; Bhavnagar</w:t>
            </w:r>
          </w:p>
        </w:tc>
        <w:tc>
          <w:tcPr>
            <w:tcW w:w="0" w:type="auto"/>
            <w:hideMark/>
          </w:tcPr>
          <w:p w14:paraId="551CE0E5"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2013</w:t>
            </w:r>
          </w:p>
        </w:tc>
        <w:tc>
          <w:tcPr>
            <w:tcW w:w="0" w:type="auto"/>
            <w:hideMark/>
          </w:tcPr>
          <w:p w14:paraId="4FEC9D03"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GHM/2013/69 to 75</w:t>
            </w:r>
            <w:r>
              <w:rPr>
                <w:rFonts w:ascii="Arial" w:hAnsi="Arial" w:cs="Arial"/>
              </w:rPr>
              <w:t xml:space="preserve"> (Dated Aug 13, 2013) </w:t>
            </w:r>
          </w:p>
        </w:tc>
      </w:tr>
      <w:tr w:rsidR="000C61AA" w14:paraId="297F4119"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7E2DE3E9" w14:textId="77777777" w:rsidR="000C61AA" w:rsidRDefault="000C61AA">
            <w:pPr>
              <w:rPr>
                <w:rFonts w:ascii="Arial" w:hAnsi="Arial" w:cs="Arial"/>
              </w:rPr>
            </w:pPr>
            <w:r>
              <w:rPr>
                <w:rFonts w:ascii="Arial" w:hAnsi="Arial" w:cs="Arial"/>
                <w:b w:val="0"/>
                <w:bCs w:val="0"/>
              </w:rPr>
              <w:t>Chhota Udaipur</w:t>
            </w:r>
          </w:p>
        </w:tc>
        <w:tc>
          <w:tcPr>
            <w:tcW w:w="0" w:type="auto"/>
            <w:hideMark/>
          </w:tcPr>
          <w:p w14:paraId="418D636C"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Vadodara</w:t>
            </w:r>
          </w:p>
        </w:tc>
        <w:tc>
          <w:tcPr>
            <w:tcW w:w="0" w:type="auto"/>
            <w:hideMark/>
          </w:tcPr>
          <w:p w14:paraId="682BF0C9"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2013</w:t>
            </w:r>
          </w:p>
        </w:tc>
        <w:tc>
          <w:tcPr>
            <w:tcW w:w="0" w:type="auto"/>
            <w:hideMark/>
          </w:tcPr>
          <w:p w14:paraId="78C144F4"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GHM/2013/69 to 75</w:t>
            </w:r>
            <w:r>
              <w:rPr>
                <w:rFonts w:ascii="Arial" w:hAnsi="Arial" w:cs="Arial"/>
              </w:rPr>
              <w:t xml:space="preserve"> (Dated Aug 13, 2013) </w:t>
            </w:r>
          </w:p>
        </w:tc>
      </w:tr>
      <w:tr w:rsidR="000C61AA" w14:paraId="4437F6E4"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11F12AAF" w14:textId="77777777" w:rsidR="000C61AA" w:rsidRDefault="000C61AA">
            <w:pPr>
              <w:rPr>
                <w:rFonts w:ascii="Arial" w:hAnsi="Arial" w:cs="Arial"/>
              </w:rPr>
            </w:pPr>
            <w:r>
              <w:rPr>
                <w:rFonts w:ascii="Arial" w:hAnsi="Arial" w:cs="Arial"/>
                <w:b w:val="0"/>
                <w:bCs w:val="0"/>
              </w:rPr>
              <w:t>Devbhoomi Dwarka</w:t>
            </w:r>
          </w:p>
        </w:tc>
        <w:tc>
          <w:tcPr>
            <w:tcW w:w="0" w:type="auto"/>
            <w:hideMark/>
          </w:tcPr>
          <w:p w14:paraId="6BFF43CE"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Jamnagar</w:t>
            </w:r>
          </w:p>
        </w:tc>
        <w:tc>
          <w:tcPr>
            <w:tcW w:w="0" w:type="auto"/>
            <w:hideMark/>
          </w:tcPr>
          <w:p w14:paraId="3AD91392"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2013</w:t>
            </w:r>
          </w:p>
        </w:tc>
        <w:tc>
          <w:tcPr>
            <w:tcW w:w="0" w:type="auto"/>
            <w:hideMark/>
          </w:tcPr>
          <w:p w14:paraId="34D0AADF"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GHM/2013/69 to 75</w:t>
            </w:r>
            <w:r>
              <w:rPr>
                <w:rFonts w:ascii="Arial" w:hAnsi="Arial" w:cs="Arial"/>
              </w:rPr>
              <w:t xml:space="preserve"> (Dated Aug 13, 2013) </w:t>
            </w:r>
          </w:p>
        </w:tc>
      </w:tr>
      <w:tr w:rsidR="000C61AA" w14:paraId="6F58B9C0"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3207666A" w14:textId="77777777" w:rsidR="000C61AA" w:rsidRDefault="000C61AA">
            <w:pPr>
              <w:rPr>
                <w:rFonts w:ascii="Arial" w:hAnsi="Arial" w:cs="Arial"/>
              </w:rPr>
            </w:pPr>
            <w:r>
              <w:rPr>
                <w:rFonts w:ascii="Arial" w:hAnsi="Arial" w:cs="Arial"/>
                <w:b w:val="0"/>
                <w:bCs w:val="0"/>
              </w:rPr>
              <w:t>Gir Somnath</w:t>
            </w:r>
          </w:p>
        </w:tc>
        <w:tc>
          <w:tcPr>
            <w:tcW w:w="0" w:type="auto"/>
            <w:hideMark/>
          </w:tcPr>
          <w:p w14:paraId="60F0C553"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Junagadh</w:t>
            </w:r>
          </w:p>
        </w:tc>
        <w:tc>
          <w:tcPr>
            <w:tcW w:w="0" w:type="auto"/>
            <w:hideMark/>
          </w:tcPr>
          <w:p w14:paraId="0FCEF2AC"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2013</w:t>
            </w:r>
          </w:p>
        </w:tc>
        <w:tc>
          <w:tcPr>
            <w:tcW w:w="0" w:type="auto"/>
            <w:hideMark/>
          </w:tcPr>
          <w:p w14:paraId="11406B15"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GHM/2013/69 to 75</w:t>
            </w:r>
            <w:r>
              <w:rPr>
                <w:rFonts w:ascii="Arial" w:hAnsi="Arial" w:cs="Arial"/>
              </w:rPr>
              <w:t xml:space="preserve"> (Dated Aug 13, 2013) </w:t>
            </w:r>
          </w:p>
        </w:tc>
      </w:tr>
      <w:tr w:rsidR="000C61AA" w14:paraId="4FD5F9F1"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39DAF2A3" w14:textId="77777777" w:rsidR="000C61AA" w:rsidRDefault="000C61AA">
            <w:pPr>
              <w:rPr>
                <w:rFonts w:ascii="Arial" w:hAnsi="Arial" w:cs="Arial"/>
              </w:rPr>
            </w:pPr>
            <w:r>
              <w:rPr>
                <w:rFonts w:ascii="Arial" w:hAnsi="Arial" w:cs="Arial"/>
                <w:b w:val="0"/>
                <w:bCs w:val="0"/>
              </w:rPr>
              <w:t>Mahisagar</w:t>
            </w:r>
          </w:p>
        </w:tc>
        <w:tc>
          <w:tcPr>
            <w:tcW w:w="0" w:type="auto"/>
            <w:hideMark/>
          </w:tcPr>
          <w:p w14:paraId="1F9B22AC"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Kheda &amp; Panchmahal</w:t>
            </w:r>
          </w:p>
        </w:tc>
        <w:tc>
          <w:tcPr>
            <w:tcW w:w="0" w:type="auto"/>
            <w:hideMark/>
          </w:tcPr>
          <w:p w14:paraId="1D8DD097"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2013</w:t>
            </w:r>
          </w:p>
        </w:tc>
        <w:tc>
          <w:tcPr>
            <w:tcW w:w="0" w:type="auto"/>
            <w:hideMark/>
          </w:tcPr>
          <w:p w14:paraId="6487FBDB"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GHM/2013/69 to 75</w:t>
            </w:r>
            <w:r>
              <w:rPr>
                <w:rFonts w:ascii="Arial" w:hAnsi="Arial" w:cs="Arial"/>
              </w:rPr>
              <w:t xml:space="preserve"> (Dated Aug 13, 2013) </w:t>
            </w:r>
          </w:p>
        </w:tc>
      </w:tr>
      <w:tr w:rsidR="000C61AA" w14:paraId="3A3A150C"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5EE27647" w14:textId="77777777" w:rsidR="000C61AA" w:rsidRDefault="000C61AA">
            <w:pPr>
              <w:rPr>
                <w:rFonts w:ascii="Arial" w:hAnsi="Arial" w:cs="Arial"/>
              </w:rPr>
            </w:pPr>
            <w:r>
              <w:rPr>
                <w:rFonts w:ascii="Arial" w:hAnsi="Arial" w:cs="Arial"/>
                <w:b w:val="0"/>
                <w:bCs w:val="0"/>
              </w:rPr>
              <w:t>Morbi</w:t>
            </w:r>
          </w:p>
        </w:tc>
        <w:tc>
          <w:tcPr>
            <w:tcW w:w="0" w:type="auto"/>
            <w:hideMark/>
          </w:tcPr>
          <w:p w14:paraId="30E078EE"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Rajkot, Surendranagar, Jamnagar</w:t>
            </w:r>
          </w:p>
        </w:tc>
        <w:tc>
          <w:tcPr>
            <w:tcW w:w="0" w:type="auto"/>
            <w:hideMark/>
          </w:tcPr>
          <w:p w14:paraId="2E8C14F5"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2013</w:t>
            </w:r>
          </w:p>
        </w:tc>
        <w:tc>
          <w:tcPr>
            <w:tcW w:w="0" w:type="auto"/>
            <w:hideMark/>
          </w:tcPr>
          <w:p w14:paraId="4F0CD451"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 GHM/2013/69 to 75</w:t>
            </w:r>
            <w:r>
              <w:rPr>
                <w:rFonts w:ascii="Arial" w:hAnsi="Arial" w:cs="Arial"/>
              </w:rPr>
              <w:t xml:space="preserve"> (Dated Aug 13, 2013) </w:t>
            </w:r>
          </w:p>
        </w:tc>
      </w:tr>
      <w:tr w:rsidR="000C61AA" w14:paraId="27AA1056"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61463D3B" w14:textId="77777777" w:rsidR="000C61AA" w:rsidRDefault="000C61AA">
            <w:pPr>
              <w:rPr>
                <w:rFonts w:ascii="Arial" w:hAnsi="Arial" w:cs="Arial"/>
              </w:rPr>
            </w:pPr>
            <w:r>
              <w:rPr>
                <w:rFonts w:ascii="Arial" w:hAnsi="Arial" w:cs="Arial"/>
                <w:b w:val="0"/>
                <w:bCs w:val="0"/>
              </w:rPr>
              <w:t>Tapi</w:t>
            </w:r>
          </w:p>
        </w:tc>
        <w:tc>
          <w:tcPr>
            <w:tcW w:w="0" w:type="auto"/>
            <w:hideMark/>
          </w:tcPr>
          <w:p w14:paraId="5EA7F266"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Surat</w:t>
            </w:r>
          </w:p>
        </w:tc>
        <w:tc>
          <w:tcPr>
            <w:tcW w:w="0" w:type="auto"/>
            <w:hideMark/>
          </w:tcPr>
          <w:p w14:paraId="6C0B1775"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2007</w:t>
            </w:r>
          </w:p>
        </w:tc>
        <w:tc>
          <w:tcPr>
            <w:tcW w:w="0" w:type="auto"/>
            <w:hideMark/>
          </w:tcPr>
          <w:p w14:paraId="008FCCA2"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Dated Sept 27, 2007 </w:t>
            </w:r>
          </w:p>
        </w:tc>
      </w:tr>
      <w:tr w:rsidR="000C61AA" w14:paraId="50C0B453"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42417089" w14:textId="77777777" w:rsidR="000C61AA" w:rsidRDefault="000C61AA">
            <w:pPr>
              <w:rPr>
                <w:rFonts w:ascii="Arial" w:hAnsi="Arial" w:cs="Arial"/>
              </w:rPr>
            </w:pPr>
            <w:r>
              <w:rPr>
                <w:rFonts w:ascii="Arial" w:hAnsi="Arial" w:cs="Arial"/>
                <w:b w:val="0"/>
                <w:bCs w:val="0"/>
              </w:rPr>
              <w:t>Patan</w:t>
            </w:r>
          </w:p>
        </w:tc>
        <w:tc>
          <w:tcPr>
            <w:tcW w:w="0" w:type="auto"/>
            <w:hideMark/>
          </w:tcPr>
          <w:p w14:paraId="63870D13"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Banaskantha &amp; Mehsana</w:t>
            </w:r>
          </w:p>
        </w:tc>
        <w:tc>
          <w:tcPr>
            <w:tcW w:w="0" w:type="auto"/>
            <w:hideMark/>
          </w:tcPr>
          <w:p w14:paraId="4F0D7734"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2000</w:t>
            </w:r>
          </w:p>
        </w:tc>
        <w:tc>
          <w:tcPr>
            <w:tcW w:w="0" w:type="auto"/>
            <w:hideMark/>
          </w:tcPr>
          <w:p w14:paraId="52A2F5E8"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Revenue Dept Notification (Effective 2000) </w:t>
            </w:r>
          </w:p>
        </w:tc>
      </w:tr>
      <w:tr w:rsidR="000C61AA" w14:paraId="23A7FF3B"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0BD2B556" w14:textId="77777777" w:rsidR="000C61AA" w:rsidRDefault="000C61AA">
            <w:pPr>
              <w:rPr>
                <w:rFonts w:ascii="Arial" w:hAnsi="Arial" w:cs="Arial"/>
              </w:rPr>
            </w:pPr>
            <w:r>
              <w:rPr>
                <w:rFonts w:ascii="Arial" w:hAnsi="Arial" w:cs="Arial"/>
                <w:b w:val="0"/>
                <w:bCs w:val="0"/>
              </w:rPr>
              <w:t>Anand</w:t>
            </w:r>
          </w:p>
        </w:tc>
        <w:tc>
          <w:tcPr>
            <w:tcW w:w="0" w:type="auto"/>
            <w:hideMark/>
          </w:tcPr>
          <w:p w14:paraId="2D836E46"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Kheda</w:t>
            </w:r>
          </w:p>
        </w:tc>
        <w:tc>
          <w:tcPr>
            <w:tcW w:w="0" w:type="auto"/>
            <w:hideMark/>
          </w:tcPr>
          <w:p w14:paraId="262A3897"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1997</w:t>
            </w:r>
          </w:p>
        </w:tc>
        <w:tc>
          <w:tcPr>
            <w:tcW w:w="0" w:type="auto"/>
            <w:hideMark/>
          </w:tcPr>
          <w:p w14:paraId="3CC9C56F"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Revenue Dept Notification (Effective Oct 2, 1997) </w:t>
            </w:r>
          </w:p>
        </w:tc>
      </w:tr>
      <w:tr w:rsidR="000C61AA" w14:paraId="3A23AA0D"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7EF72DFB" w14:textId="77777777" w:rsidR="000C61AA" w:rsidRDefault="000C61AA">
            <w:pPr>
              <w:rPr>
                <w:rFonts w:ascii="Arial" w:hAnsi="Arial" w:cs="Arial"/>
              </w:rPr>
            </w:pPr>
            <w:r>
              <w:rPr>
                <w:rFonts w:ascii="Arial" w:hAnsi="Arial" w:cs="Arial"/>
                <w:b w:val="0"/>
                <w:bCs w:val="0"/>
              </w:rPr>
              <w:t>Dahod</w:t>
            </w:r>
          </w:p>
        </w:tc>
        <w:tc>
          <w:tcPr>
            <w:tcW w:w="0" w:type="auto"/>
            <w:hideMark/>
          </w:tcPr>
          <w:p w14:paraId="6BABF52F"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Panchmahal</w:t>
            </w:r>
          </w:p>
        </w:tc>
        <w:tc>
          <w:tcPr>
            <w:tcW w:w="0" w:type="auto"/>
            <w:hideMark/>
          </w:tcPr>
          <w:p w14:paraId="3EEA07C8"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1997</w:t>
            </w:r>
          </w:p>
        </w:tc>
        <w:tc>
          <w:tcPr>
            <w:tcW w:w="0" w:type="auto"/>
            <w:hideMark/>
          </w:tcPr>
          <w:p w14:paraId="3339594D"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Revenue Dept Notification (Effective Oct 2, 1997) </w:t>
            </w:r>
          </w:p>
        </w:tc>
      </w:tr>
      <w:tr w:rsidR="000C61AA" w14:paraId="22D830F2"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053F8EB7" w14:textId="77777777" w:rsidR="000C61AA" w:rsidRDefault="000C61AA">
            <w:pPr>
              <w:rPr>
                <w:rFonts w:ascii="Arial" w:hAnsi="Arial" w:cs="Arial"/>
              </w:rPr>
            </w:pPr>
            <w:r>
              <w:rPr>
                <w:rFonts w:ascii="Arial" w:hAnsi="Arial" w:cs="Arial"/>
                <w:b w:val="0"/>
                <w:bCs w:val="0"/>
              </w:rPr>
              <w:t>Narmada</w:t>
            </w:r>
          </w:p>
        </w:tc>
        <w:tc>
          <w:tcPr>
            <w:tcW w:w="0" w:type="auto"/>
            <w:hideMark/>
          </w:tcPr>
          <w:p w14:paraId="7252BBB9"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Bharuch</w:t>
            </w:r>
          </w:p>
        </w:tc>
        <w:tc>
          <w:tcPr>
            <w:tcW w:w="0" w:type="auto"/>
            <w:hideMark/>
          </w:tcPr>
          <w:p w14:paraId="6AF89FB7"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1997</w:t>
            </w:r>
          </w:p>
        </w:tc>
        <w:tc>
          <w:tcPr>
            <w:tcW w:w="0" w:type="auto"/>
            <w:hideMark/>
          </w:tcPr>
          <w:p w14:paraId="5F1424E4"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Revenue Dept Notification (Effective Oct 2, 1997) </w:t>
            </w:r>
          </w:p>
        </w:tc>
      </w:tr>
      <w:tr w:rsidR="000C61AA" w14:paraId="222F0D01"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5ADA7FE4" w14:textId="77777777" w:rsidR="000C61AA" w:rsidRDefault="000C61AA">
            <w:pPr>
              <w:rPr>
                <w:rFonts w:ascii="Arial" w:hAnsi="Arial" w:cs="Arial"/>
              </w:rPr>
            </w:pPr>
            <w:r>
              <w:rPr>
                <w:rFonts w:ascii="Arial" w:hAnsi="Arial" w:cs="Arial"/>
                <w:b w:val="0"/>
                <w:bCs w:val="0"/>
              </w:rPr>
              <w:t>Navsari</w:t>
            </w:r>
          </w:p>
        </w:tc>
        <w:tc>
          <w:tcPr>
            <w:tcW w:w="0" w:type="auto"/>
            <w:hideMark/>
          </w:tcPr>
          <w:p w14:paraId="0B692EB7"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Valsad</w:t>
            </w:r>
          </w:p>
        </w:tc>
        <w:tc>
          <w:tcPr>
            <w:tcW w:w="0" w:type="auto"/>
            <w:hideMark/>
          </w:tcPr>
          <w:p w14:paraId="5D31D0A3"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1997</w:t>
            </w:r>
          </w:p>
        </w:tc>
        <w:tc>
          <w:tcPr>
            <w:tcW w:w="0" w:type="auto"/>
            <w:hideMark/>
          </w:tcPr>
          <w:p w14:paraId="5B1DD2DB"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Revenue Dept Notification (Effective Oct 2, 1997) </w:t>
            </w:r>
          </w:p>
        </w:tc>
      </w:tr>
      <w:tr w:rsidR="000C61AA" w14:paraId="49A6D843"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021292FE" w14:textId="77777777" w:rsidR="000C61AA" w:rsidRDefault="000C61AA">
            <w:pPr>
              <w:rPr>
                <w:rFonts w:ascii="Arial" w:hAnsi="Arial" w:cs="Arial"/>
              </w:rPr>
            </w:pPr>
            <w:r>
              <w:rPr>
                <w:rFonts w:ascii="Arial" w:hAnsi="Arial" w:cs="Arial"/>
                <w:b w:val="0"/>
                <w:bCs w:val="0"/>
              </w:rPr>
              <w:t>Porbandar</w:t>
            </w:r>
          </w:p>
        </w:tc>
        <w:tc>
          <w:tcPr>
            <w:tcW w:w="0" w:type="auto"/>
            <w:hideMark/>
          </w:tcPr>
          <w:p w14:paraId="1D9DD385"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Junagadh</w:t>
            </w:r>
          </w:p>
        </w:tc>
        <w:tc>
          <w:tcPr>
            <w:tcW w:w="0" w:type="auto"/>
            <w:hideMark/>
          </w:tcPr>
          <w:p w14:paraId="4AC86677"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1997</w:t>
            </w:r>
          </w:p>
        </w:tc>
        <w:tc>
          <w:tcPr>
            <w:tcW w:w="0" w:type="auto"/>
            <w:hideMark/>
          </w:tcPr>
          <w:p w14:paraId="050FC936"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Revenue Dept Notification (Effective Oct 2, 1997) </w:t>
            </w:r>
          </w:p>
        </w:tc>
      </w:tr>
      <w:tr w:rsidR="000C61AA" w14:paraId="697997E5"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20C34C4C" w14:textId="77777777" w:rsidR="000C61AA" w:rsidRDefault="000C61AA">
            <w:pPr>
              <w:rPr>
                <w:rFonts w:ascii="Arial" w:hAnsi="Arial" w:cs="Arial"/>
              </w:rPr>
            </w:pPr>
            <w:r>
              <w:rPr>
                <w:rFonts w:ascii="Arial" w:hAnsi="Arial" w:cs="Arial"/>
                <w:b w:val="0"/>
                <w:bCs w:val="0"/>
              </w:rPr>
              <w:t>Valsad</w:t>
            </w:r>
          </w:p>
        </w:tc>
        <w:tc>
          <w:tcPr>
            <w:tcW w:w="0" w:type="auto"/>
            <w:hideMark/>
          </w:tcPr>
          <w:p w14:paraId="7F52BDCC"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Surat</w:t>
            </w:r>
          </w:p>
        </w:tc>
        <w:tc>
          <w:tcPr>
            <w:tcW w:w="0" w:type="auto"/>
            <w:hideMark/>
          </w:tcPr>
          <w:p w14:paraId="2448322C"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1966</w:t>
            </w:r>
          </w:p>
        </w:tc>
        <w:tc>
          <w:tcPr>
            <w:tcW w:w="0" w:type="auto"/>
            <w:hideMark/>
          </w:tcPr>
          <w:p w14:paraId="00B98D97"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Revenue Dept Notification (Effective 1966) </w:t>
            </w:r>
          </w:p>
        </w:tc>
      </w:tr>
      <w:tr w:rsidR="000C61AA" w14:paraId="32A96B6B" w14:textId="77777777" w:rsidTr="00BB337F">
        <w:tc>
          <w:tcPr>
            <w:cnfStyle w:val="001000000000" w:firstRow="0" w:lastRow="0" w:firstColumn="1" w:lastColumn="0" w:oddVBand="0" w:evenVBand="0" w:oddHBand="0" w:evenHBand="0" w:firstRowFirstColumn="0" w:firstRowLastColumn="0" w:lastRowFirstColumn="0" w:lastRowLastColumn="0"/>
            <w:tcW w:w="0" w:type="auto"/>
            <w:hideMark/>
          </w:tcPr>
          <w:p w14:paraId="78C51550" w14:textId="77777777" w:rsidR="000C61AA" w:rsidRDefault="000C61AA">
            <w:pPr>
              <w:rPr>
                <w:rFonts w:ascii="Arial" w:hAnsi="Arial" w:cs="Arial"/>
              </w:rPr>
            </w:pPr>
            <w:r>
              <w:rPr>
                <w:rFonts w:ascii="Arial" w:hAnsi="Arial" w:cs="Arial"/>
                <w:b w:val="0"/>
                <w:bCs w:val="0"/>
              </w:rPr>
              <w:t>Gandhinagar</w:t>
            </w:r>
          </w:p>
        </w:tc>
        <w:tc>
          <w:tcPr>
            <w:tcW w:w="0" w:type="auto"/>
            <w:hideMark/>
          </w:tcPr>
          <w:p w14:paraId="3BCFA3A9"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Ahmedabad &amp; Mehsana</w:t>
            </w:r>
          </w:p>
        </w:tc>
        <w:tc>
          <w:tcPr>
            <w:tcW w:w="0" w:type="auto"/>
            <w:hideMark/>
          </w:tcPr>
          <w:p w14:paraId="27C65F24" w14:textId="77777777" w:rsidR="000C61AA" w:rsidRDefault="000C61AA">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1964</w:t>
            </w:r>
          </w:p>
        </w:tc>
        <w:tc>
          <w:tcPr>
            <w:tcW w:w="0" w:type="auto"/>
            <w:hideMark/>
          </w:tcPr>
          <w:p w14:paraId="003CAC44" w14:textId="77777777" w:rsidR="000C61AA" w:rsidRDefault="000C61A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Formed under Gujarat Act No. 20 of 1964 </w:t>
            </w:r>
          </w:p>
        </w:tc>
      </w:tr>
    </w:tbl>
    <w:p w14:paraId="4D3A8731" w14:textId="77777777" w:rsidR="00EC19DD" w:rsidRDefault="00EC19DD" w:rsidP="003B2B14">
      <w:pPr>
        <w:jc w:val="both"/>
        <w:rPr>
          <w:rFonts w:ascii="Times New Roman" w:eastAsia="Times New Roman" w:hAnsi="Times New Roman" w:cs="Times New Roman"/>
          <w:i w:val="0"/>
          <w:iCs w:val="0"/>
          <w:sz w:val="24"/>
          <w:szCs w:val="24"/>
        </w:rPr>
      </w:pPr>
    </w:p>
    <w:p w14:paraId="33CE4E72" w14:textId="7A1AD134" w:rsidR="00EC19DD" w:rsidRDefault="00EC19DD" w:rsidP="00EC19DD">
      <w:pPr>
        <w:pStyle w:val="Heading1"/>
        <w:rPr>
          <w:rFonts w:eastAsia="Times New Roman"/>
        </w:rPr>
      </w:pPr>
      <w:bookmarkStart w:id="153" w:name="_Toc221718704"/>
      <w:r>
        <w:rPr>
          <w:rFonts w:eastAsia="Times New Roman"/>
        </w:rPr>
        <w:t>Source:</w:t>
      </w:r>
      <w:r>
        <w:t xml:space="preserve"> </w:t>
      </w:r>
      <w:hyperlink r:id="rId9" w:history="1">
        <w:r>
          <w:rPr>
            <w:rStyle w:val="Hyperlink"/>
          </w:rPr>
          <w:t>https://egazette.gujarat.gov.in/</w:t>
        </w:r>
        <w:bookmarkEnd w:id="153"/>
      </w:hyperlink>
    </w:p>
    <w:p w14:paraId="2AA1B8C1" w14:textId="77777777" w:rsidR="00EC19DD" w:rsidRDefault="00EC19DD">
      <w:pPr>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br w:type="page"/>
      </w:r>
    </w:p>
    <w:p w14:paraId="3D80F718" w14:textId="77777777" w:rsidR="00156270" w:rsidRDefault="00156270" w:rsidP="003B2B14">
      <w:pPr>
        <w:jc w:val="both"/>
        <w:rPr>
          <w:rFonts w:ascii="Times New Roman" w:eastAsia="Times New Roman" w:hAnsi="Times New Roman" w:cs="Times New Roman"/>
          <w:i w:val="0"/>
          <w:iCs w:val="0"/>
          <w:sz w:val="24"/>
          <w:szCs w:val="24"/>
        </w:rPr>
      </w:pPr>
    </w:p>
    <w:p w14:paraId="1542C7BA" w14:textId="77777777" w:rsidR="00156270" w:rsidRDefault="00156270" w:rsidP="003B2B14">
      <w:pPr>
        <w:pStyle w:val="Heading1"/>
        <w:jc w:val="both"/>
        <w:rPr>
          <w:i w:val="0"/>
          <w:iCs w:val="0"/>
        </w:rPr>
      </w:pPr>
      <w:bookmarkStart w:id="154" w:name="_Toc220365833"/>
      <w:bookmarkStart w:id="155" w:name="_Toc221718705"/>
      <w:r>
        <w:t>SECTION 8: COMPARATIVE ANALYSIS</w:t>
      </w:r>
      <w:bookmarkEnd w:id="154"/>
      <w:bookmarkEnd w:id="155"/>
    </w:p>
    <w:p w14:paraId="3DF4DE32" w14:textId="77777777" w:rsidR="00156270" w:rsidRDefault="00156270" w:rsidP="003B2B14">
      <w:pPr>
        <w:pStyle w:val="NormalWeb"/>
        <w:jc w:val="both"/>
      </w:pPr>
      <w:r>
        <w:rPr>
          <w:rStyle w:val="Strong"/>
          <w:rFonts w:eastAsiaTheme="majorEastAsia"/>
        </w:rPr>
        <w:t>District Evolution, Governance Logic, and Data Continuity in Chhattisgarh and Gujarat</w:t>
      </w:r>
    </w:p>
    <w:p w14:paraId="75FD03C5" w14:textId="77777777" w:rsidR="00156270" w:rsidRDefault="00156270" w:rsidP="003B2B14">
      <w:pPr>
        <w:pStyle w:val="Heading2"/>
        <w:jc w:val="both"/>
      </w:pPr>
      <w:bookmarkStart w:id="156" w:name="_Toc220365834"/>
      <w:bookmarkStart w:id="157" w:name="_Toc221718706"/>
      <w:r>
        <w:t>8.1 Comparative Framework and Sources</w:t>
      </w:r>
      <w:bookmarkEnd w:id="156"/>
      <w:bookmarkEnd w:id="157"/>
    </w:p>
    <w:p w14:paraId="4E1556D1" w14:textId="77777777" w:rsidR="005924FF" w:rsidRPr="005924FF" w:rsidRDefault="005924FF" w:rsidP="005924FF">
      <w:pPr>
        <w:spacing w:before="100" w:beforeAutospacing="1" w:after="100" w:afterAutospacing="1" w:line="24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 xml:space="preserve">This comparative analysis examines district evolution in </w:t>
      </w:r>
      <w:r>
        <w:rPr>
          <w:rFonts w:ascii="Times New Roman" w:eastAsia="Times New Roman" w:hAnsi="Times New Roman" w:cs="Times New Roman"/>
          <w:b/>
          <w:bCs/>
          <w:i w:val="0"/>
          <w:iCs w:val="0"/>
          <w:sz w:val="24"/>
          <w:szCs w:val="24"/>
        </w:rPr>
        <w:t>Chhattisgarh (2000–2024)</w:t>
      </w:r>
      <w:r>
        <w:rPr>
          <w:rFonts w:ascii="Times New Roman" w:eastAsia="Times New Roman" w:hAnsi="Times New Roman" w:cs="Times New Roman"/>
          <w:i w:val="0"/>
          <w:iCs w:val="0"/>
          <w:sz w:val="24"/>
          <w:szCs w:val="24"/>
        </w:rPr>
        <w:t xml:space="preserve"> and </w:t>
      </w:r>
      <w:r>
        <w:rPr>
          <w:rFonts w:ascii="Times New Roman" w:eastAsia="Times New Roman" w:hAnsi="Times New Roman" w:cs="Times New Roman"/>
          <w:b/>
          <w:bCs/>
          <w:i w:val="0"/>
          <w:iCs w:val="0"/>
          <w:sz w:val="24"/>
          <w:szCs w:val="24"/>
        </w:rPr>
        <w:t>Gujarat (1960–2025)</w:t>
      </w:r>
      <w:r>
        <w:rPr>
          <w:rFonts w:ascii="Times New Roman" w:eastAsia="Times New Roman" w:hAnsi="Times New Roman" w:cs="Times New Roman"/>
          <w:i w:val="0"/>
          <w:iCs w:val="0"/>
          <w:sz w:val="24"/>
          <w:szCs w:val="24"/>
        </w:rPr>
        <w:t xml:space="preserve"> across four dimensions:</w:t>
        <w:br/>
        <w:t>(i) governance rationale,</w:t>
        <w:br/>
        <w:t>(ii) legal instruments,</w:t>
        <w:br/>
        <w:t>(iii) patterns of district formation, and</w:t>
        <w:br/>
        <w:t>(iv) implications for data continuity.</w:t>
      </w:r>
    </w:p>
    <w:p w14:paraId="6B0A0B1C" w14:textId="07B2E4BF" w:rsidR="005924FF" w:rsidRPr="00E6205F" w:rsidRDefault="005924FF" w:rsidP="00E6205F">
      <w:pPr>
        <w:spacing w:before="100" w:beforeAutospacing="1" w:after="100" w:afterAutospacing="1" w:line="24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The analysis draws explicitly on:</w:t>
      </w:r>
    </w:p>
    <w:p w14:paraId="2F58F91B" w14:textId="77777777" w:rsidR="00156270" w:rsidRDefault="00156270" w:rsidP="003B2B14">
      <w:pPr>
        <w:pStyle w:val="NormalWeb"/>
        <w:numPr>
          <w:ilvl w:val="0"/>
          <w:numId w:val="16"/>
        </w:numPr>
        <w:jc w:val="both"/>
      </w:pPr>
      <w:r>
        <w:rPr>
          <w:rStyle w:val="Strong"/>
          <w:rFonts w:eastAsiaTheme="majorEastAsia"/>
        </w:rPr>
        <w:t>State Gazette Notifications</w:t>
      </w:r>
      <w:r>
        <w:t xml:space="preserve"> issued under respective Land Revenue Codes</w:t>
      </w:r>
    </w:p>
    <w:p w14:paraId="035945D2" w14:textId="77777777" w:rsidR="00156270" w:rsidRDefault="00156270" w:rsidP="003B2B14">
      <w:pPr>
        <w:pStyle w:val="NormalWeb"/>
        <w:numPr>
          <w:ilvl w:val="0"/>
          <w:numId w:val="16"/>
        </w:numPr>
        <w:jc w:val="both"/>
      </w:pPr>
      <w:r>
        <w:rPr>
          <w:rStyle w:val="Strong"/>
          <w:rFonts w:eastAsiaTheme="majorEastAsia"/>
        </w:rPr>
        <w:t>District lineage tables</w:t>
      </w:r>
      <w:r>
        <w:t xml:space="preserve"> compiled from official notifications</w:t>
      </w:r>
    </w:p>
    <w:p w14:paraId="12D847EF" w14:textId="77777777" w:rsidR="00156270" w:rsidRDefault="00156270" w:rsidP="003B2B14">
      <w:pPr>
        <w:pStyle w:val="NormalWeb"/>
        <w:numPr>
          <w:ilvl w:val="0"/>
          <w:numId w:val="16"/>
        </w:numPr>
        <w:jc w:val="both"/>
      </w:pPr>
      <w:r>
        <w:rPr>
          <w:rStyle w:val="Strong"/>
          <w:rFonts w:eastAsiaTheme="majorEastAsia"/>
        </w:rPr>
        <w:t>Administrative Atlases</w:t>
      </w:r>
      <w:r>
        <w:t xml:space="preserve"> (Census of India, state editions)</w:t>
      </w:r>
    </w:p>
    <w:p w14:paraId="0E4C499C" w14:textId="77777777" w:rsidR="00156270" w:rsidRDefault="00156270" w:rsidP="003B2B14">
      <w:pPr>
        <w:pStyle w:val="NormalWeb"/>
        <w:numPr>
          <w:ilvl w:val="0"/>
          <w:numId w:val="16"/>
        </w:numPr>
        <w:jc w:val="both"/>
      </w:pPr>
      <w:r>
        <w:rPr>
          <w:rStyle w:val="Strong"/>
          <w:rFonts w:eastAsiaTheme="majorEastAsia"/>
        </w:rPr>
        <w:t>RTI responses</w:t>
      </w:r>
      <w:r>
        <w:t xml:space="preserve"> from state revenue departments</w:t>
      </w:r>
    </w:p>
    <w:p w14:paraId="1FB0987A" w14:textId="77777777" w:rsidR="00156270" w:rsidRDefault="00156270" w:rsidP="003B2B14">
      <w:pPr>
        <w:pStyle w:val="NormalWeb"/>
        <w:jc w:val="both"/>
      </w:pPr>
      <w:r>
        <w:t xml:space="preserve">The objective is not to assess administrative performance, but to identify </w:t>
      </w:r>
      <w:r>
        <w:rPr>
          <w:rStyle w:val="Strong"/>
          <w:rFonts w:eastAsiaTheme="majorEastAsia"/>
        </w:rPr>
        <w:t>shared patterns and points of departure</w:t>
      </w:r>
      <w:r>
        <w:t xml:space="preserve"> in how district evolution is documented and governed.</w:t>
      </w:r>
    </w:p>
    <w:p w14:paraId="54D639A4" w14:textId="78CCF789" w:rsidR="00156270" w:rsidRDefault="00520E08" w:rsidP="003B2B14">
      <w:pPr>
        <w:jc w:val="both"/>
      </w:pPr>
      <w:r>
        <w:rPr>
          <w:noProof/>
        </w:rPr>
        <w:pict w14:anchorId="600FC8AA">
          <v:rect id="_x0000_i1053" alt="" style="width:451.3pt;height:.05pt;mso-width-percent:0;mso-height-percent:0;mso-width-percent:0;mso-height-percent:0" o:hralign="center" o:hrstd="t" o:hr="t" fillcolor="#a0a0a0" stroked="f"/>
        </w:pict>
      </w:r>
    </w:p>
    <w:p w14:paraId="396E20B2" w14:textId="77777777" w:rsidR="00156270" w:rsidRDefault="00156270" w:rsidP="003B2B14">
      <w:pPr>
        <w:pStyle w:val="Heading2"/>
        <w:jc w:val="both"/>
      </w:pPr>
      <w:bookmarkStart w:id="158" w:name="_Toc220365835"/>
      <w:bookmarkStart w:id="159" w:name="_Toc221718707"/>
      <w:r>
        <w:t>8.2 Governance Logic Behind District Formation</w:t>
      </w:r>
      <w:bookmarkEnd w:id="158"/>
      <w:bookmarkEnd w:id="159"/>
    </w:p>
    <w:p w14:paraId="50E91784" w14:textId="77777777" w:rsidR="00156270" w:rsidRDefault="00156270" w:rsidP="003B2B14">
      <w:pPr>
        <w:pStyle w:val="Heading3"/>
        <w:jc w:val="both"/>
      </w:pPr>
      <w:bookmarkStart w:id="160" w:name="_Toc220365836"/>
      <w:bookmarkStart w:id="161" w:name="_Toc221718708"/>
      <w:r>
        <w:t>Chhattisgarh: Security and Administrative Reach</w:t>
      </w:r>
      <w:bookmarkEnd w:id="160"/>
      <w:bookmarkEnd w:id="161"/>
    </w:p>
    <w:p w14:paraId="19380E67" w14:textId="77777777" w:rsidR="00156270" w:rsidRDefault="00156270" w:rsidP="003B2B14">
      <w:pPr>
        <w:pStyle w:val="NormalWeb"/>
        <w:jc w:val="both"/>
      </w:pPr>
      <w:r>
        <w:t xml:space="preserve">District formation in Chhattisgarh reflects a governance logic centered on </w:t>
      </w:r>
      <w:r>
        <w:rPr>
          <w:rStyle w:val="Strong"/>
          <w:rFonts w:eastAsiaTheme="majorEastAsia"/>
        </w:rPr>
        <w:t>security management, tribal accessibility, and administrative penetration</w:t>
      </w:r>
      <w:r>
        <w:t xml:space="preserve">. Gazette notifications issued under </w:t>
      </w:r>
      <w:r>
        <w:rPr>
          <w:rStyle w:val="Strong"/>
          <w:rFonts w:eastAsiaTheme="majorEastAsia"/>
        </w:rPr>
        <w:t>Section 13 of the Chhattisgarh Land Revenue Code, 1959</w:t>
      </w:r>
      <w:r>
        <w:t xml:space="preserve"> repeatedly emphasize territorial manageability and administrative proximity.</w:t>
      </w:r>
    </w:p>
    <w:p w14:paraId="168D4B07" w14:textId="77777777" w:rsidR="00156270" w:rsidRDefault="00156270" w:rsidP="003B2B14">
      <w:pPr>
        <w:pStyle w:val="NormalWeb"/>
        <w:jc w:val="both"/>
      </w:pPr>
      <w:r>
        <w:t>Examples include:</w:t>
      </w:r>
    </w:p>
    <w:p w14:paraId="45841B91" w14:textId="77777777" w:rsidR="00156270" w:rsidRDefault="00156270" w:rsidP="003B2B14">
      <w:pPr>
        <w:pStyle w:val="NormalWeb"/>
        <w:numPr>
          <w:ilvl w:val="0"/>
          <w:numId w:val="17"/>
        </w:numPr>
        <w:jc w:val="both"/>
      </w:pPr>
      <w:r>
        <w:rPr>
          <w:rStyle w:val="Strong"/>
          <w:rFonts w:eastAsiaTheme="majorEastAsia"/>
        </w:rPr>
        <w:t>Narayanpur (2007)</w:t>
      </w:r>
      <w:r>
        <w:t xml:space="preserve"> and </w:t>
      </w:r>
      <w:r>
        <w:rPr>
          <w:rStyle w:val="Strong"/>
          <w:rFonts w:eastAsiaTheme="majorEastAsia"/>
        </w:rPr>
        <w:t>Bijapur (2007)</w:t>
      </w:r>
      <w:r>
        <w:t>, carved out of Bastar and Dantewada to improve governance in Left Wing Extremism–affected regions</w:t>
      </w:r>
    </w:p>
    <w:p w14:paraId="78226336" w14:textId="77777777" w:rsidR="00156270" w:rsidRDefault="00156270" w:rsidP="003B2B14">
      <w:pPr>
        <w:pStyle w:val="NormalWeb"/>
        <w:numPr>
          <w:ilvl w:val="1"/>
          <w:numId w:val="17"/>
        </w:numPr>
        <w:jc w:val="both"/>
      </w:pPr>
      <w:r>
        <w:rPr>
          <w:rStyle w:val="Emphasis"/>
        </w:rPr>
        <w:t>Gazette reference</w:t>
      </w:r>
      <w:r>
        <w:t>: No. F8-89-7-3-2006-1091 (dated 28 April 2007)</w:t>
      </w:r>
    </w:p>
    <w:p w14:paraId="5A451124" w14:textId="77777777" w:rsidR="00156270" w:rsidRDefault="00156270" w:rsidP="003B2B14">
      <w:pPr>
        <w:pStyle w:val="NormalWeb"/>
        <w:numPr>
          <w:ilvl w:val="0"/>
          <w:numId w:val="17"/>
        </w:numPr>
        <w:jc w:val="both"/>
      </w:pPr>
      <w:r>
        <w:rPr>
          <w:rStyle w:val="Strong"/>
          <w:rFonts w:eastAsiaTheme="majorEastAsia"/>
        </w:rPr>
        <w:t>Sukma (2012)</w:t>
      </w:r>
      <w:r>
        <w:t>, formed under Notification No. F-6-292/Seven-3/2011 (dated 27 December 2011)</w:t>
      </w:r>
    </w:p>
    <w:p w14:paraId="26AF7BF4" w14:textId="77777777" w:rsidR="00156270" w:rsidRDefault="00156270" w:rsidP="003B2B14">
      <w:pPr>
        <w:pStyle w:val="NormalWeb"/>
        <w:jc w:val="both"/>
      </w:pPr>
      <w:r>
        <w:t>These notifications rely heavily on narrative boundary descriptions (north–south–east–west), with limited tabular or spatial standardization.</w:t>
      </w:r>
    </w:p>
    <w:p w14:paraId="35330C5E" w14:textId="77777777" w:rsidR="00156270" w:rsidRDefault="00156270" w:rsidP="003B2B14">
      <w:pPr>
        <w:pStyle w:val="Heading3"/>
        <w:jc w:val="both"/>
      </w:pPr>
      <w:bookmarkStart w:id="162" w:name="_Toc220365837"/>
      <w:bookmarkStart w:id="163" w:name="_Toc221718709"/>
      <w:r>
        <w:t>Gujarat: Developmental and Strategic Specialization</w:t>
      </w:r>
      <w:bookmarkEnd w:id="162"/>
      <w:bookmarkEnd w:id="163"/>
    </w:p>
    <w:p w14:paraId="026E4BFE" w14:textId="77777777" w:rsidR="00156270" w:rsidRDefault="00156270" w:rsidP="003B2B14">
      <w:pPr>
        <w:pStyle w:val="NormalWeb"/>
        <w:jc w:val="both"/>
      </w:pPr>
      <w:r>
        <w:lastRenderedPageBreak/>
        <w:t xml:space="preserve">In contrast, Gujarat’s district formation reflects a </w:t>
      </w:r>
      <w:r>
        <w:rPr>
          <w:rStyle w:val="Strong"/>
          <w:rFonts w:eastAsiaTheme="majorEastAsia"/>
        </w:rPr>
        <w:t>developmental and strategic zoning logic</w:t>
      </w:r>
      <w:r>
        <w:t xml:space="preserve">, executed under </w:t>
      </w:r>
      <w:r>
        <w:rPr>
          <w:rStyle w:val="Strong"/>
          <w:rFonts w:eastAsiaTheme="majorEastAsia"/>
        </w:rPr>
        <w:t>Section 7 of the Gujarat Land Revenue Code, 1879</w:t>
      </w:r>
      <w:r>
        <w:t>.</w:t>
      </w:r>
    </w:p>
    <w:p w14:paraId="5C65FA95" w14:textId="77777777" w:rsidR="00156270" w:rsidRDefault="00156270" w:rsidP="003B2B14">
      <w:pPr>
        <w:pStyle w:val="NormalWeb"/>
        <w:jc w:val="both"/>
      </w:pPr>
      <w:r>
        <w:t>Key examples include:</w:t>
      </w:r>
    </w:p>
    <w:p w14:paraId="4F4AFF85" w14:textId="77777777" w:rsidR="00156270" w:rsidRDefault="00156270" w:rsidP="003B2B14">
      <w:pPr>
        <w:pStyle w:val="NormalWeb"/>
        <w:numPr>
          <w:ilvl w:val="0"/>
          <w:numId w:val="18"/>
        </w:numPr>
        <w:jc w:val="both"/>
      </w:pPr>
      <w:r>
        <w:rPr>
          <w:rStyle w:val="Strong"/>
          <w:rFonts w:eastAsiaTheme="majorEastAsia"/>
        </w:rPr>
        <w:t>Morbi (2013)</w:t>
      </w:r>
      <w:r>
        <w:t>, created by amalgamating talukas from Rajkot, Surendranagar, and Jamnagar</w:t>
      </w:r>
    </w:p>
    <w:p w14:paraId="0B39768C" w14:textId="77777777" w:rsidR="00156270" w:rsidRDefault="00156270" w:rsidP="003B2B14">
      <w:pPr>
        <w:pStyle w:val="NormalWeb"/>
        <w:numPr>
          <w:ilvl w:val="1"/>
          <w:numId w:val="18"/>
        </w:numPr>
        <w:jc w:val="both"/>
      </w:pPr>
      <w:r>
        <w:rPr>
          <w:rStyle w:val="Emphasis"/>
        </w:rPr>
        <w:t>Gazette reference</w:t>
      </w:r>
      <w:r>
        <w:t>: GHM/2013/69–75 (dated 13 August 2013)</w:t>
      </w:r>
    </w:p>
    <w:p w14:paraId="36859B8C" w14:textId="77777777" w:rsidR="00156270" w:rsidRDefault="00156270" w:rsidP="003B2B14">
      <w:pPr>
        <w:pStyle w:val="NormalWeb"/>
        <w:numPr>
          <w:ilvl w:val="0"/>
          <w:numId w:val="18"/>
        </w:numPr>
        <w:jc w:val="both"/>
      </w:pPr>
      <w:r>
        <w:rPr>
          <w:rStyle w:val="Strong"/>
          <w:rFonts w:eastAsiaTheme="majorEastAsia"/>
        </w:rPr>
        <w:t>Vav–Tharad (2025)</w:t>
      </w:r>
      <w:r>
        <w:t>, designated as a border district carved out of Banaskantha</w:t>
      </w:r>
    </w:p>
    <w:p w14:paraId="3EAD16A9" w14:textId="77777777" w:rsidR="00156270" w:rsidRDefault="00156270" w:rsidP="003B2B14">
      <w:pPr>
        <w:pStyle w:val="NormalWeb"/>
        <w:numPr>
          <w:ilvl w:val="1"/>
          <w:numId w:val="18"/>
        </w:numPr>
        <w:jc w:val="both"/>
      </w:pPr>
      <w:r>
        <w:rPr>
          <w:rStyle w:val="Emphasis"/>
        </w:rPr>
        <w:t>Gazette reference</w:t>
      </w:r>
      <w:r>
        <w:t>: GHM/2025/210/M/RD/RCO/e-file/15/2025/5360/L1 (dated 24 September 2025)</w:t>
      </w:r>
    </w:p>
    <w:p w14:paraId="114B3234" w14:textId="77777777" w:rsidR="00156270" w:rsidRDefault="00156270" w:rsidP="003B2B14">
      <w:pPr>
        <w:pStyle w:val="NormalWeb"/>
        <w:jc w:val="both"/>
      </w:pPr>
      <w:r>
        <w:t xml:space="preserve">Here, gazettes typically use </w:t>
      </w:r>
      <w:r>
        <w:rPr>
          <w:rStyle w:val="Strong"/>
          <w:rFonts w:eastAsiaTheme="majorEastAsia"/>
        </w:rPr>
        <w:t>schedule-based listings</w:t>
      </w:r>
      <w:r>
        <w:t xml:space="preserve"> (villages/talukas), enabling clearer administrative execution but still lacking historical linkage metadata.</w:t>
      </w:r>
    </w:p>
    <w:p w14:paraId="0CD1C272" w14:textId="6A413914" w:rsidR="00156270" w:rsidRDefault="00520E08" w:rsidP="003B2B14">
      <w:pPr>
        <w:jc w:val="both"/>
      </w:pPr>
      <w:r>
        <w:rPr>
          <w:noProof/>
        </w:rPr>
        <w:pict w14:anchorId="456C55C2">
          <v:rect id="_x0000_i1052" alt="" style="width:451.3pt;height:.05pt;mso-width-percent:0;mso-height-percent:0;mso-width-percent:0;mso-height-percent:0" o:hralign="center" o:hrstd="t" o:hr="t" fillcolor="#a0a0a0" stroked="f"/>
        </w:pict>
      </w:r>
    </w:p>
    <w:p w14:paraId="661D42D0" w14:textId="77777777" w:rsidR="00156270" w:rsidRDefault="00156270" w:rsidP="003B2B14">
      <w:pPr>
        <w:pStyle w:val="Heading2"/>
        <w:jc w:val="both"/>
      </w:pPr>
      <w:bookmarkStart w:id="164" w:name="_Toc220365838"/>
      <w:bookmarkStart w:id="165" w:name="_Toc221718710"/>
      <w:r>
        <w:t>8.3 Patterns of District Proliferation</w:t>
      </w:r>
      <w:bookmarkEnd w:id="164"/>
      <w:bookmarkEnd w:id="165"/>
    </w:p>
    <w:tbl>
      <w:tblPr>
        <w:tblStyle w:val="GridTable1Light-Accent2"/>
        <w:tblW w:w="0" w:type="auto"/>
        <w:tblLook w:val="04A0" w:firstRow="1" w:lastRow="0" w:firstColumn="1" w:lastColumn="0" w:noHBand="0" w:noVBand="1"/>
      </w:tblPr>
      <w:tblGrid>
        <w:gridCol w:w="1849"/>
        <w:gridCol w:w="2436"/>
        <w:gridCol w:w="2295"/>
      </w:tblGrid>
      <w:tr w:rsidR="005D2C66" w:rsidRPr="005D2C66" w14:paraId="1A6E9BC1" w14:textId="77777777" w:rsidTr="002274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C7226" w14:textId="77777777" w:rsidR="005D2C66" w:rsidRPr="005D2C66" w:rsidRDefault="005D2C66" w:rsidP="003B2B14">
            <w:pPr>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Dimension</w:t>
            </w:r>
          </w:p>
        </w:tc>
        <w:tc>
          <w:tcPr>
            <w:tcW w:w="0" w:type="auto"/>
            <w:hideMark/>
          </w:tcPr>
          <w:p w14:paraId="3E43DD11" w14:textId="77777777" w:rsidR="005D2C66" w:rsidRPr="005D2C66" w:rsidRDefault="005D2C66" w:rsidP="003B2B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Chhattisgarh</w:t>
            </w:r>
          </w:p>
        </w:tc>
        <w:tc>
          <w:tcPr>
            <w:tcW w:w="0" w:type="auto"/>
            <w:hideMark/>
          </w:tcPr>
          <w:p w14:paraId="4C84B708" w14:textId="77777777" w:rsidR="005D2C66" w:rsidRPr="005D2C66" w:rsidRDefault="005D2C66" w:rsidP="003B2B14">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Gujarat</w:t>
            </w:r>
          </w:p>
        </w:tc>
      </w:tr>
      <w:tr w:rsidR="005D2C66" w:rsidRPr="005D2C66" w14:paraId="564F9A27" w14:textId="77777777" w:rsidTr="0022744A">
        <w:tc>
          <w:tcPr>
            <w:cnfStyle w:val="001000000000" w:firstRow="0" w:lastRow="0" w:firstColumn="1" w:lastColumn="0" w:oddVBand="0" w:evenVBand="0" w:oddHBand="0" w:evenHBand="0" w:firstRowFirstColumn="0" w:firstRowLastColumn="0" w:lastRowFirstColumn="0" w:lastRowLastColumn="0"/>
            <w:tcW w:w="0" w:type="auto"/>
            <w:hideMark/>
          </w:tcPr>
          <w:p w14:paraId="2059F988" w14:textId="77777777" w:rsidR="005D2C66" w:rsidRPr="005D2C66" w:rsidRDefault="005D2C66" w:rsidP="003B2B14">
            <w:pPr>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Statehood Year</w:t>
            </w:r>
          </w:p>
        </w:tc>
        <w:tc>
          <w:tcPr>
            <w:tcW w:w="0" w:type="auto"/>
            <w:hideMark/>
          </w:tcPr>
          <w:p w14:paraId="36C695A6" w14:textId="77777777" w:rsidR="005D2C66" w:rsidRPr="005D2C66" w:rsidRDefault="005D2C66" w:rsidP="003B2B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2000</w:t>
            </w:r>
          </w:p>
        </w:tc>
        <w:tc>
          <w:tcPr>
            <w:tcW w:w="0" w:type="auto"/>
            <w:hideMark/>
          </w:tcPr>
          <w:p w14:paraId="7B67C077" w14:textId="77777777" w:rsidR="005D2C66" w:rsidRPr="005D2C66" w:rsidRDefault="005D2C66" w:rsidP="003B2B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1960</w:t>
            </w:r>
          </w:p>
        </w:tc>
      </w:tr>
      <w:tr w:rsidR="005D2C66" w:rsidRPr="005D2C66" w14:paraId="0B61F792" w14:textId="77777777" w:rsidTr="0022744A">
        <w:tc>
          <w:tcPr>
            <w:cnfStyle w:val="001000000000" w:firstRow="0" w:lastRow="0" w:firstColumn="1" w:lastColumn="0" w:oddVBand="0" w:evenVBand="0" w:oddHBand="0" w:evenHBand="0" w:firstRowFirstColumn="0" w:firstRowLastColumn="0" w:lastRowFirstColumn="0" w:lastRowLastColumn="0"/>
            <w:tcW w:w="0" w:type="auto"/>
            <w:hideMark/>
          </w:tcPr>
          <w:p w14:paraId="46D9ACD9" w14:textId="77777777" w:rsidR="005D2C66" w:rsidRPr="005D2C66" w:rsidRDefault="005D2C66" w:rsidP="003B2B14">
            <w:pPr>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Initial Districts</w:t>
            </w:r>
          </w:p>
        </w:tc>
        <w:tc>
          <w:tcPr>
            <w:tcW w:w="0" w:type="auto"/>
            <w:hideMark/>
          </w:tcPr>
          <w:p w14:paraId="27C8E324" w14:textId="77777777" w:rsidR="005D2C66" w:rsidRPr="005D2C66" w:rsidRDefault="005D2C66" w:rsidP="003B2B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16</w:t>
            </w:r>
          </w:p>
        </w:tc>
        <w:tc>
          <w:tcPr>
            <w:tcW w:w="0" w:type="auto"/>
            <w:hideMark/>
          </w:tcPr>
          <w:p w14:paraId="60BE9B8A" w14:textId="77777777" w:rsidR="005D2C66" w:rsidRPr="005D2C66" w:rsidRDefault="005D2C66" w:rsidP="003B2B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17</w:t>
            </w:r>
          </w:p>
        </w:tc>
      </w:tr>
      <w:tr w:rsidR="005D2C66" w:rsidRPr="005D2C66" w14:paraId="3FA0F47F" w14:textId="77777777" w:rsidTr="0022744A">
        <w:tc>
          <w:tcPr>
            <w:cnfStyle w:val="001000000000" w:firstRow="0" w:lastRow="0" w:firstColumn="1" w:lastColumn="0" w:oddVBand="0" w:evenVBand="0" w:oddHBand="0" w:evenHBand="0" w:firstRowFirstColumn="0" w:firstRowLastColumn="0" w:lastRowFirstColumn="0" w:lastRowLastColumn="0"/>
            <w:tcW w:w="0" w:type="auto"/>
            <w:hideMark/>
          </w:tcPr>
          <w:p w14:paraId="486347DF" w14:textId="77777777" w:rsidR="005D2C66" w:rsidRPr="005D2C66" w:rsidRDefault="005D2C66" w:rsidP="003B2B14">
            <w:pPr>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Latest Count</w:t>
            </w:r>
          </w:p>
        </w:tc>
        <w:tc>
          <w:tcPr>
            <w:tcW w:w="0" w:type="auto"/>
            <w:hideMark/>
          </w:tcPr>
          <w:p w14:paraId="23C919D1" w14:textId="77777777" w:rsidR="005D2C66" w:rsidRPr="005D2C66" w:rsidRDefault="005D2C66" w:rsidP="003B2B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33 (2024)</w:t>
            </w:r>
          </w:p>
        </w:tc>
        <w:tc>
          <w:tcPr>
            <w:tcW w:w="0" w:type="auto"/>
            <w:hideMark/>
          </w:tcPr>
          <w:p w14:paraId="74F03EAA" w14:textId="77777777" w:rsidR="005D2C66" w:rsidRPr="005D2C66" w:rsidRDefault="005D2C66" w:rsidP="003B2B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34 (2025)</w:t>
            </w:r>
          </w:p>
        </w:tc>
      </w:tr>
      <w:tr w:rsidR="005D2C66" w:rsidRPr="005D2C66" w14:paraId="6D608913" w14:textId="77777777" w:rsidTr="0022744A">
        <w:tc>
          <w:tcPr>
            <w:cnfStyle w:val="001000000000" w:firstRow="0" w:lastRow="0" w:firstColumn="1" w:lastColumn="0" w:oddVBand="0" w:evenVBand="0" w:oddHBand="0" w:evenHBand="0" w:firstRowFirstColumn="0" w:firstRowLastColumn="0" w:lastRowFirstColumn="0" w:lastRowLastColumn="0"/>
            <w:tcW w:w="0" w:type="auto"/>
            <w:hideMark/>
          </w:tcPr>
          <w:p w14:paraId="1CD085D4" w14:textId="77777777" w:rsidR="005D2C66" w:rsidRPr="005D2C66" w:rsidRDefault="005D2C66" w:rsidP="003B2B14">
            <w:pPr>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Growth Pattern</w:t>
            </w:r>
          </w:p>
        </w:tc>
        <w:tc>
          <w:tcPr>
            <w:tcW w:w="0" w:type="auto"/>
            <w:hideMark/>
          </w:tcPr>
          <w:p w14:paraId="06AAD9C1" w14:textId="77777777" w:rsidR="005D2C66" w:rsidRPr="005D2C66" w:rsidRDefault="005D2C66" w:rsidP="003B2B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Rapid, clustered waves</w:t>
            </w:r>
          </w:p>
        </w:tc>
        <w:tc>
          <w:tcPr>
            <w:tcW w:w="0" w:type="auto"/>
            <w:hideMark/>
          </w:tcPr>
          <w:p w14:paraId="63707C61" w14:textId="77777777" w:rsidR="005D2C66" w:rsidRPr="005D2C66" w:rsidRDefault="005D2C66" w:rsidP="003B2B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Incremental, strategic</w:t>
            </w:r>
          </w:p>
        </w:tc>
      </w:tr>
      <w:tr w:rsidR="005D2C66" w:rsidRPr="005D2C66" w14:paraId="6F8A60F5" w14:textId="77777777" w:rsidTr="0022744A">
        <w:tc>
          <w:tcPr>
            <w:cnfStyle w:val="001000000000" w:firstRow="0" w:lastRow="0" w:firstColumn="1" w:lastColumn="0" w:oddVBand="0" w:evenVBand="0" w:oddHBand="0" w:evenHBand="0" w:firstRowFirstColumn="0" w:firstRowLastColumn="0" w:lastRowFirstColumn="0" w:lastRowLastColumn="0"/>
            <w:tcW w:w="0" w:type="auto"/>
            <w:hideMark/>
          </w:tcPr>
          <w:p w14:paraId="2B779710" w14:textId="77777777" w:rsidR="005D2C66" w:rsidRPr="005D2C66" w:rsidRDefault="005D2C66" w:rsidP="003B2B14">
            <w:pPr>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Major Waves</w:t>
            </w:r>
          </w:p>
        </w:tc>
        <w:tc>
          <w:tcPr>
            <w:tcW w:w="0" w:type="auto"/>
            <w:hideMark/>
          </w:tcPr>
          <w:p w14:paraId="25EB0FB7" w14:textId="77777777" w:rsidR="005D2C66" w:rsidRPr="005D2C66" w:rsidRDefault="005D2C66" w:rsidP="003B2B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2007, 2012, 2022</w:t>
            </w:r>
          </w:p>
        </w:tc>
        <w:tc>
          <w:tcPr>
            <w:tcW w:w="0" w:type="auto"/>
            <w:hideMark/>
          </w:tcPr>
          <w:p w14:paraId="45C69D39" w14:textId="77777777" w:rsidR="005D2C66" w:rsidRPr="005D2C66" w:rsidRDefault="005D2C66" w:rsidP="003B2B1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1997, 2013, 2025</w:t>
            </w:r>
          </w:p>
        </w:tc>
      </w:tr>
    </w:tbl>
    <w:p w14:paraId="449BA57F" w14:textId="77777777" w:rsidR="00156270" w:rsidRDefault="00156270" w:rsidP="003B2B14">
      <w:pPr>
        <w:pStyle w:val="NormalWeb"/>
        <w:jc w:val="both"/>
      </w:pPr>
      <w:r>
        <w:rPr>
          <w:rStyle w:val="Strong"/>
          <w:rFonts w:eastAsiaTheme="majorEastAsia"/>
        </w:rPr>
        <w:t>Source basis</w:t>
      </w:r>
      <w:r>
        <w:t>:</w:t>
      </w:r>
    </w:p>
    <w:p w14:paraId="2228C724" w14:textId="77777777" w:rsidR="00156270" w:rsidRDefault="00156270" w:rsidP="003B2B14">
      <w:pPr>
        <w:pStyle w:val="NormalWeb"/>
        <w:numPr>
          <w:ilvl w:val="0"/>
          <w:numId w:val="19"/>
        </w:numPr>
        <w:jc w:val="both"/>
      </w:pPr>
      <w:r>
        <w:t xml:space="preserve">District counts derived from </w:t>
      </w:r>
      <w:r>
        <w:rPr>
          <w:rStyle w:val="Strong"/>
          <w:rFonts w:eastAsiaTheme="majorEastAsia"/>
        </w:rPr>
        <w:t>state gazette notifications</w:t>
      </w:r>
      <w:r>
        <w:t xml:space="preserve"> and </w:t>
      </w:r>
      <w:r>
        <w:rPr>
          <w:rStyle w:val="Strong"/>
          <w:rFonts w:eastAsiaTheme="majorEastAsia"/>
        </w:rPr>
        <w:t>Census Administrative Atlases</w:t>
      </w:r>
    </w:p>
    <w:p w14:paraId="116C66EE" w14:textId="77777777" w:rsidR="00156270" w:rsidRDefault="00156270" w:rsidP="003B2B14">
      <w:pPr>
        <w:pStyle w:val="NormalWeb"/>
        <w:numPr>
          <w:ilvl w:val="0"/>
          <w:numId w:val="19"/>
        </w:numPr>
        <w:jc w:val="both"/>
      </w:pPr>
      <w:r>
        <w:t xml:space="preserve">Gujarat district creation chronology verified through </w:t>
      </w:r>
      <w:r>
        <w:rPr>
          <w:rStyle w:val="Strong"/>
          <w:rFonts w:eastAsiaTheme="majorEastAsia"/>
        </w:rPr>
        <w:t>Revenue Department notifications</w:t>
      </w:r>
      <w:r>
        <w:t xml:space="preserve"> (1997, 2013, 2025)</w:t>
      </w:r>
    </w:p>
    <w:p w14:paraId="06B56A71" w14:textId="77777777" w:rsidR="00156270" w:rsidRDefault="00156270" w:rsidP="003B2B14">
      <w:pPr>
        <w:pStyle w:val="NormalWeb"/>
        <w:numPr>
          <w:ilvl w:val="0"/>
          <w:numId w:val="19"/>
        </w:numPr>
        <w:jc w:val="both"/>
      </w:pPr>
      <w:r>
        <w:t xml:space="preserve">Chhattisgarh lineage reconstructed from </w:t>
      </w:r>
      <w:r>
        <w:rPr>
          <w:rStyle w:val="Strong"/>
          <w:rFonts w:eastAsiaTheme="majorEastAsia"/>
        </w:rPr>
        <w:t>Seven-series gazettes (2007, 2012, 2022)</w:t>
      </w:r>
    </w:p>
    <w:p w14:paraId="78C12A71" w14:textId="77777777" w:rsidR="00156270" w:rsidRDefault="00156270" w:rsidP="003B2B14">
      <w:pPr>
        <w:pStyle w:val="NormalWeb"/>
        <w:jc w:val="both"/>
      </w:pPr>
      <w:r>
        <w:t xml:space="preserve">This comparison shows that </w:t>
      </w:r>
      <w:r>
        <w:rPr>
          <w:rStyle w:val="Strong"/>
          <w:rFonts w:eastAsiaTheme="majorEastAsia"/>
        </w:rPr>
        <w:t>speed and frequency</w:t>
      </w:r>
      <w:r>
        <w:t>, not just the number of districts, shape the severity of data discontinuity.</w:t>
      </w:r>
    </w:p>
    <w:p w14:paraId="25863680" w14:textId="6337AD46" w:rsidR="00156270" w:rsidRDefault="00520E08" w:rsidP="003B2B14">
      <w:pPr>
        <w:jc w:val="both"/>
      </w:pPr>
      <w:r>
        <w:rPr>
          <w:noProof/>
        </w:rPr>
        <w:pict w14:anchorId="113792B3">
          <v:rect id="_x0000_i1051" alt="" style="width:451.3pt;height:.05pt;mso-width-percent:0;mso-height-percent:0;mso-width-percent:0;mso-height-percent:0" o:hralign="center" o:hrstd="t" o:hr="t" fillcolor="#a0a0a0" stroked="f"/>
        </w:pict>
      </w:r>
    </w:p>
    <w:p w14:paraId="28E5934F" w14:textId="77777777" w:rsidR="00156270" w:rsidRDefault="00156270" w:rsidP="003B2B14">
      <w:pPr>
        <w:pStyle w:val="Heading2"/>
        <w:jc w:val="both"/>
      </w:pPr>
      <w:bookmarkStart w:id="166" w:name="_Toc220365839"/>
      <w:bookmarkStart w:id="167" w:name="_Toc221718711"/>
      <w:r>
        <w:t>8.4 Legal Instruments and Documentation Style</w:t>
      </w:r>
      <w:bookmarkEnd w:id="166"/>
      <w:bookmarkEnd w:id="167"/>
    </w:p>
    <w:p w14:paraId="0A510A21" w14:textId="77777777" w:rsidR="00156270" w:rsidRDefault="00156270" w:rsidP="003B2B14">
      <w:pPr>
        <w:pStyle w:val="Heading3"/>
        <w:jc w:val="both"/>
      </w:pPr>
      <w:bookmarkStart w:id="168" w:name="_Toc220365840"/>
      <w:bookmarkStart w:id="169" w:name="_Toc221718712"/>
      <w:r>
        <w:t>Chhattisgarh</w:t>
      </w:r>
      <w:bookmarkEnd w:id="168"/>
      <w:bookmarkEnd w:id="169"/>
    </w:p>
    <w:p w14:paraId="61FE51F4" w14:textId="77777777" w:rsidR="00156270" w:rsidRDefault="00156270" w:rsidP="003B2B14">
      <w:pPr>
        <w:pStyle w:val="NormalWeb"/>
        <w:numPr>
          <w:ilvl w:val="0"/>
          <w:numId w:val="20"/>
        </w:numPr>
        <w:jc w:val="both"/>
      </w:pPr>
      <w:r>
        <w:t xml:space="preserve">Enabling law: </w:t>
      </w:r>
      <w:r>
        <w:rPr>
          <w:rStyle w:val="Strong"/>
          <w:rFonts w:eastAsiaTheme="majorEastAsia"/>
        </w:rPr>
        <w:t>Chhattisgarh Land Revenue Code, 1959 (Section 13)</w:t>
      </w:r>
    </w:p>
    <w:p w14:paraId="749ADFCB" w14:textId="77777777" w:rsidR="00156270" w:rsidRDefault="00156270" w:rsidP="003B2B14">
      <w:pPr>
        <w:pStyle w:val="NormalWeb"/>
        <w:numPr>
          <w:ilvl w:val="0"/>
          <w:numId w:val="20"/>
        </w:numPr>
        <w:jc w:val="both"/>
      </w:pPr>
      <w:r>
        <w:t>Gazette style: descriptive, narrative boundary definitions</w:t>
      </w:r>
    </w:p>
    <w:p w14:paraId="74886CFF" w14:textId="77777777" w:rsidR="00156270" w:rsidRDefault="00156270" w:rsidP="003B2B14">
      <w:pPr>
        <w:pStyle w:val="NormalWeb"/>
        <w:numPr>
          <w:ilvl w:val="0"/>
          <w:numId w:val="20"/>
        </w:numPr>
        <w:jc w:val="both"/>
      </w:pPr>
      <w:r>
        <w:t>Documentation unit: legal text</w:t>
      </w:r>
    </w:p>
    <w:p w14:paraId="30CA7563" w14:textId="77777777" w:rsidR="00156270" w:rsidRDefault="00156270" w:rsidP="003B2B14">
      <w:pPr>
        <w:pStyle w:val="NormalWeb"/>
        <w:numPr>
          <w:ilvl w:val="0"/>
          <w:numId w:val="20"/>
        </w:numPr>
        <w:jc w:val="both"/>
      </w:pPr>
      <w:r>
        <w:t>Lineage metadata: absent</w:t>
      </w:r>
    </w:p>
    <w:p w14:paraId="62062F74" w14:textId="77777777" w:rsidR="00156270" w:rsidRDefault="00156270" w:rsidP="003B2B14">
      <w:pPr>
        <w:pStyle w:val="Heading3"/>
        <w:jc w:val="both"/>
      </w:pPr>
      <w:bookmarkStart w:id="170" w:name="_Toc220365841"/>
      <w:bookmarkStart w:id="171" w:name="_Toc221718713"/>
      <w:r>
        <w:t>Gujarat</w:t>
      </w:r>
      <w:bookmarkEnd w:id="170"/>
      <w:bookmarkEnd w:id="171"/>
    </w:p>
    <w:p w14:paraId="225762D6" w14:textId="77777777" w:rsidR="00156270" w:rsidRDefault="00156270" w:rsidP="003B2B14">
      <w:pPr>
        <w:pStyle w:val="NormalWeb"/>
        <w:numPr>
          <w:ilvl w:val="0"/>
          <w:numId w:val="21"/>
        </w:numPr>
        <w:jc w:val="both"/>
      </w:pPr>
      <w:r>
        <w:t xml:space="preserve">Enabling law: </w:t>
      </w:r>
      <w:r>
        <w:rPr>
          <w:rStyle w:val="Strong"/>
          <w:rFonts w:eastAsiaTheme="majorEastAsia"/>
        </w:rPr>
        <w:t>Gujarat Land Revenue Code, 1879 (Section 7)</w:t>
      </w:r>
    </w:p>
    <w:p w14:paraId="0D778296" w14:textId="77777777" w:rsidR="00156270" w:rsidRDefault="00156270" w:rsidP="003B2B14">
      <w:pPr>
        <w:pStyle w:val="NormalWeb"/>
        <w:numPr>
          <w:ilvl w:val="0"/>
          <w:numId w:val="21"/>
        </w:numPr>
        <w:jc w:val="both"/>
      </w:pPr>
      <w:r>
        <w:t>Gazette style: schedule-based listings of talukas and villages</w:t>
      </w:r>
    </w:p>
    <w:p w14:paraId="3CD97BF9" w14:textId="77777777" w:rsidR="00156270" w:rsidRDefault="00156270" w:rsidP="003B2B14">
      <w:pPr>
        <w:pStyle w:val="NormalWeb"/>
        <w:numPr>
          <w:ilvl w:val="0"/>
          <w:numId w:val="21"/>
        </w:numPr>
        <w:jc w:val="both"/>
      </w:pPr>
      <w:r>
        <w:lastRenderedPageBreak/>
        <w:t>Documentation unit: administrative schedule</w:t>
      </w:r>
    </w:p>
    <w:p w14:paraId="7E75E43B" w14:textId="77777777" w:rsidR="00156270" w:rsidRDefault="00156270" w:rsidP="003B2B14">
      <w:pPr>
        <w:pStyle w:val="NormalWeb"/>
        <w:numPr>
          <w:ilvl w:val="0"/>
          <w:numId w:val="21"/>
        </w:numPr>
        <w:jc w:val="both"/>
      </w:pPr>
      <w:r>
        <w:t>Lineage metadata: absent</w:t>
      </w:r>
    </w:p>
    <w:p w14:paraId="0BC1B767" w14:textId="77777777" w:rsidR="00156270" w:rsidRDefault="00156270" w:rsidP="003B2B14">
      <w:pPr>
        <w:pStyle w:val="NormalWeb"/>
        <w:jc w:val="both"/>
      </w:pPr>
      <w:r>
        <w:rPr>
          <w:rStyle w:val="Strong"/>
          <w:rFonts w:eastAsiaTheme="majorEastAsia"/>
        </w:rPr>
        <w:t>Key insight</w:t>
      </w:r>
      <w:r>
        <w:t>:</w:t>
        <w:br/>
        <w:t xml:space="preserve">Despite different documentation styles, </w:t>
      </w:r>
      <w:r>
        <w:rPr>
          <w:rStyle w:val="Strong"/>
          <w:rFonts w:eastAsiaTheme="majorEastAsia"/>
        </w:rPr>
        <w:t>neither state embeds parent–child district lineage as a structured data attribute</w:t>
      </w:r>
      <w:r>
        <w:t xml:space="preserve"> in gazette records.</w:t>
      </w:r>
    </w:p>
    <w:p w14:paraId="21A5A996" w14:textId="69FF3DAE" w:rsidR="00156270" w:rsidRDefault="00520E08" w:rsidP="003B2B14">
      <w:pPr>
        <w:jc w:val="both"/>
      </w:pPr>
      <w:r>
        <w:rPr>
          <w:noProof/>
        </w:rPr>
        <w:pict w14:anchorId="541D7383">
          <v:rect id="_x0000_i1050" alt="" style="width:451.3pt;height:.05pt;mso-width-percent:0;mso-height-percent:0;mso-width-percent:0;mso-height-percent:0" o:hralign="center" o:hrstd="t" o:hr="t" fillcolor="#a0a0a0" stroked="f"/>
        </w:pict>
      </w:r>
    </w:p>
    <w:p w14:paraId="6B6797B0" w14:textId="77777777" w:rsidR="00156270" w:rsidRDefault="00156270" w:rsidP="003B2B14">
      <w:pPr>
        <w:pStyle w:val="Heading2"/>
        <w:jc w:val="both"/>
      </w:pPr>
      <w:bookmarkStart w:id="172" w:name="_Toc220365842"/>
      <w:bookmarkStart w:id="173" w:name="_Toc221718714"/>
      <w:r>
        <w:t>8.5 Administrative Atlases as Snapshot Sources</w:t>
      </w:r>
      <w:bookmarkEnd w:id="172"/>
      <w:bookmarkEnd w:id="173"/>
    </w:p>
    <w:p w14:paraId="00331D9F" w14:textId="77777777" w:rsidR="00156270" w:rsidRDefault="00156270" w:rsidP="003B2B14">
      <w:pPr>
        <w:pStyle w:val="NormalWeb"/>
        <w:jc w:val="both"/>
      </w:pPr>
      <w:r>
        <w:t xml:space="preserve">Both states rely on </w:t>
      </w:r>
      <w:r>
        <w:rPr>
          <w:rStyle w:val="Strong"/>
          <w:rFonts w:eastAsiaTheme="majorEastAsia"/>
        </w:rPr>
        <w:t>Administrative Atlases</w:t>
      </w:r>
      <w:r>
        <w:t xml:space="preserve"> published in association with Census operations as authoritative cartographic references.</w:t>
      </w:r>
    </w:p>
    <w:p w14:paraId="440418C8" w14:textId="77777777" w:rsidR="00156270" w:rsidRDefault="00156270" w:rsidP="003B2B14">
      <w:pPr>
        <w:pStyle w:val="NormalWeb"/>
        <w:numPr>
          <w:ilvl w:val="0"/>
          <w:numId w:val="22"/>
        </w:numPr>
        <w:jc w:val="both"/>
      </w:pPr>
      <w:r>
        <w:rPr>
          <w:rStyle w:val="Strong"/>
          <w:rFonts w:eastAsiaTheme="majorEastAsia"/>
        </w:rPr>
        <w:t>Chhattisgarh Administrative Atlas (2011)</w:t>
      </w:r>
    </w:p>
    <w:p w14:paraId="6C377717" w14:textId="77777777" w:rsidR="00156270" w:rsidRDefault="00156270" w:rsidP="003B2B14">
      <w:pPr>
        <w:pStyle w:val="NormalWeb"/>
        <w:numPr>
          <w:ilvl w:val="0"/>
          <w:numId w:val="22"/>
        </w:numPr>
        <w:jc w:val="both"/>
      </w:pPr>
      <w:r>
        <w:rPr>
          <w:rStyle w:val="Strong"/>
          <w:rFonts w:eastAsiaTheme="majorEastAsia"/>
        </w:rPr>
        <w:t>Gujarat Administrative Atlas (multiple editions)</w:t>
      </w:r>
    </w:p>
    <w:p w14:paraId="26E08BB1" w14:textId="77777777" w:rsidR="00156270" w:rsidRDefault="00156270" w:rsidP="003B2B14">
      <w:pPr>
        <w:pStyle w:val="NormalWeb"/>
        <w:jc w:val="both"/>
      </w:pPr>
      <w:r>
        <w:t>These atlases:</w:t>
      </w:r>
    </w:p>
    <w:p w14:paraId="0F5BD328" w14:textId="77777777" w:rsidR="00156270" w:rsidRDefault="00156270" w:rsidP="003B2B14">
      <w:pPr>
        <w:pStyle w:val="NormalWeb"/>
        <w:numPr>
          <w:ilvl w:val="0"/>
          <w:numId w:val="23"/>
        </w:numPr>
        <w:jc w:val="both"/>
      </w:pPr>
      <w:r>
        <w:t>Provide accurate district boundaries for specific census years</w:t>
      </w:r>
    </w:p>
    <w:p w14:paraId="50C04E71" w14:textId="77777777" w:rsidR="00156270" w:rsidRDefault="00156270" w:rsidP="003B2B14">
      <w:pPr>
        <w:pStyle w:val="NormalWeb"/>
        <w:numPr>
          <w:ilvl w:val="0"/>
          <w:numId w:val="23"/>
        </w:numPr>
        <w:jc w:val="both"/>
      </w:pPr>
      <w:r>
        <w:t xml:space="preserve">Do </w:t>
      </w:r>
      <w:r>
        <w:rPr>
          <w:rStyle w:val="Strong"/>
          <w:rFonts w:eastAsiaTheme="majorEastAsia"/>
        </w:rPr>
        <w:t>not</w:t>
      </w:r>
      <w:r>
        <w:t xml:space="preserve"> document transitions between boundary configurations</w:t>
      </w:r>
    </w:p>
    <w:p w14:paraId="7C8E25A1" w14:textId="77777777" w:rsidR="00156270" w:rsidRDefault="00156270" w:rsidP="003B2B14">
      <w:pPr>
        <w:pStyle w:val="NormalWeb"/>
        <w:numPr>
          <w:ilvl w:val="0"/>
          <w:numId w:val="23"/>
        </w:numPr>
        <w:jc w:val="both"/>
      </w:pPr>
      <w:r>
        <w:t xml:space="preserve">Do </w:t>
      </w:r>
      <w:r>
        <w:rPr>
          <w:rStyle w:val="Strong"/>
          <w:rFonts w:eastAsiaTheme="majorEastAsia"/>
        </w:rPr>
        <w:t>not</w:t>
      </w:r>
      <w:r>
        <w:t xml:space="preserve"> preserve district lineage across editions</w:t>
      </w:r>
    </w:p>
    <w:p w14:paraId="744696DC" w14:textId="77777777" w:rsidR="00156270" w:rsidRDefault="00156270" w:rsidP="003B2B14">
      <w:pPr>
        <w:pStyle w:val="NormalWeb"/>
        <w:jc w:val="both"/>
      </w:pPr>
      <w:r>
        <w:t xml:space="preserve">Thus, atlases function as </w:t>
      </w:r>
      <w:r>
        <w:rPr>
          <w:rStyle w:val="Strong"/>
          <w:rFonts w:eastAsiaTheme="majorEastAsia"/>
        </w:rPr>
        <w:t>static spatial snapshots</w:t>
      </w:r>
      <w:r>
        <w:t>, not as longitudinal spatial datasets.</w:t>
      </w:r>
    </w:p>
    <w:p w14:paraId="53165C0C" w14:textId="7FEE2196" w:rsidR="00156270" w:rsidRDefault="00520E08" w:rsidP="003B2B14">
      <w:pPr>
        <w:jc w:val="both"/>
      </w:pPr>
      <w:r>
        <w:rPr>
          <w:noProof/>
        </w:rPr>
        <w:pict w14:anchorId="3D496271">
          <v:rect id="_x0000_i1049" alt="" style="width:451.3pt;height:.05pt;mso-width-percent:0;mso-height-percent:0;mso-width-percent:0;mso-height-percent:0" o:hralign="center" o:hrstd="t" o:hr="t" fillcolor="#a0a0a0" stroked="f"/>
        </w:pict>
      </w:r>
    </w:p>
    <w:p w14:paraId="1BD62861" w14:textId="77777777" w:rsidR="00156270" w:rsidRDefault="00156270" w:rsidP="003B2B14">
      <w:pPr>
        <w:pStyle w:val="Heading2"/>
        <w:jc w:val="both"/>
      </w:pPr>
      <w:bookmarkStart w:id="174" w:name="_Toc220365843"/>
      <w:bookmarkStart w:id="175" w:name="_Toc221718715"/>
      <w:r>
        <w:t>8.6 Data Continuity Implications for Agriculture</w:t>
      </w:r>
      <w:bookmarkEnd w:id="174"/>
      <w:bookmarkEnd w:id="175"/>
    </w:p>
    <w:p w14:paraId="01D7D9EC" w14:textId="77777777" w:rsidR="00156270" w:rsidRDefault="00156270" w:rsidP="003B2B14">
      <w:pPr>
        <w:pStyle w:val="NormalWeb"/>
        <w:jc w:val="both"/>
      </w:pPr>
      <w:r>
        <w:t xml:space="preserve">In both states, agricultural statistics are compiled at the district level using </w:t>
      </w:r>
      <w:r>
        <w:rPr>
          <w:rStyle w:val="Strong"/>
          <w:rFonts w:eastAsiaTheme="majorEastAsia"/>
        </w:rPr>
        <w:t>current administrative boundaries</w:t>
      </w:r>
      <w:r>
        <w:t>, without backward reconciliation.</w:t>
      </w:r>
    </w:p>
    <w:p w14:paraId="50CFED8D" w14:textId="77777777" w:rsidR="00156270" w:rsidRDefault="00156270" w:rsidP="003B2B14">
      <w:pPr>
        <w:pStyle w:val="Heading3"/>
        <w:jc w:val="both"/>
      </w:pPr>
      <w:bookmarkStart w:id="176" w:name="_Toc220365844"/>
      <w:bookmarkStart w:id="177" w:name="_Toc221718716"/>
      <w:r>
        <w:t>Chhattisgarh</w:t>
      </w:r>
      <w:bookmarkEnd w:id="176"/>
      <w:bookmarkEnd w:id="177"/>
    </w:p>
    <w:p w14:paraId="53D92A9E" w14:textId="77777777" w:rsidR="00156270" w:rsidRDefault="00156270" w:rsidP="003B2B14">
      <w:pPr>
        <w:pStyle w:val="NormalWeb"/>
        <w:numPr>
          <w:ilvl w:val="0"/>
          <w:numId w:val="24"/>
        </w:numPr>
        <w:jc w:val="both"/>
      </w:pPr>
      <w:r>
        <w:t>Fragmentation of Bastar, Dantewada, and Surguja districts led to multiple new districts reporting fresh agricultural series post-creation</w:t>
      </w:r>
    </w:p>
    <w:p w14:paraId="4D44CB8F" w14:textId="77777777" w:rsidR="00156270" w:rsidRDefault="00156270" w:rsidP="003B2B14">
      <w:pPr>
        <w:pStyle w:val="NormalWeb"/>
        <w:numPr>
          <w:ilvl w:val="0"/>
          <w:numId w:val="24"/>
        </w:numPr>
        <w:jc w:val="both"/>
      </w:pPr>
      <w:r>
        <w:t>Historical crop and yield data remain attached to legacy districts</w:t>
      </w:r>
    </w:p>
    <w:p w14:paraId="634216D2" w14:textId="77777777" w:rsidR="00156270" w:rsidRDefault="00156270" w:rsidP="003B2B14">
      <w:pPr>
        <w:pStyle w:val="Heading3"/>
        <w:jc w:val="both"/>
      </w:pPr>
      <w:bookmarkStart w:id="178" w:name="_Toc220365845"/>
      <w:bookmarkStart w:id="179" w:name="_Toc221718717"/>
      <w:r>
        <w:t>Gujarat</w:t>
      </w:r>
      <w:bookmarkEnd w:id="178"/>
      <w:bookmarkEnd w:id="179"/>
    </w:p>
    <w:p w14:paraId="79726960" w14:textId="77777777" w:rsidR="00156270" w:rsidRDefault="00156270" w:rsidP="003B2B14">
      <w:pPr>
        <w:pStyle w:val="NormalWeb"/>
        <w:numPr>
          <w:ilvl w:val="0"/>
          <w:numId w:val="25"/>
        </w:numPr>
        <w:jc w:val="both"/>
      </w:pPr>
      <w:r>
        <w:t>Strategic districts such as Morbi aggregate agricultural and industrial talukas from multiple parent districts</w:t>
      </w:r>
    </w:p>
    <w:p w14:paraId="35418814" w14:textId="77777777" w:rsidR="00156270" w:rsidRDefault="00156270" w:rsidP="003B2B14">
      <w:pPr>
        <w:pStyle w:val="NormalWeb"/>
        <w:numPr>
          <w:ilvl w:val="0"/>
          <w:numId w:val="25"/>
        </w:numPr>
        <w:jc w:val="both"/>
      </w:pPr>
      <w:r>
        <w:t>Historical agricultural data cannot be cleanly reassigned without area-weighted reconciliation against the parent district boundaries</w:t>
      </w:r>
    </w:p>
    <w:p w14:paraId="2E0E3904" w14:textId="77777777" w:rsidR="00156270" w:rsidRDefault="00156270" w:rsidP="003B2B14">
      <w:pPr>
        <w:pStyle w:val="NormalWeb"/>
        <w:jc w:val="both"/>
      </w:pPr>
      <w:r>
        <w:rPr>
          <w:rStyle w:val="Strong"/>
          <w:rFonts w:eastAsiaTheme="majorEastAsia"/>
        </w:rPr>
        <w:t>Source basis</w:t>
      </w:r>
      <w:r>
        <w:t>:</w:t>
      </w:r>
    </w:p>
    <w:p w14:paraId="72AE0872" w14:textId="77777777" w:rsidR="00156270" w:rsidRDefault="00156270" w:rsidP="003B2B14">
      <w:pPr>
        <w:pStyle w:val="NormalWeb"/>
        <w:numPr>
          <w:ilvl w:val="0"/>
          <w:numId w:val="26"/>
        </w:numPr>
        <w:jc w:val="both"/>
      </w:pPr>
      <w:r>
        <w:t>Agricultural Census publications (district-level aggregation)</w:t>
      </w:r>
    </w:p>
    <w:p w14:paraId="1986EDE2" w14:textId="77777777" w:rsidR="00156270" w:rsidRDefault="00156270" w:rsidP="003B2B14">
      <w:pPr>
        <w:pStyle w:val="NormalWeb"/>
        <w:numPr>
          <w:ilvl w:val="0"/>
          <w:numId w:val="26"/>
        </w:numPr>
        <w:jc w:val="both"/>
      </w:pPr>
      <w:r>
        <w:t>State statistical abstracts</w:t>
      </w:r>
    </w:p>
    <w:p w14:paraId="6860C34D" w14:textId="77777777" w:rsidR="00156270" w:rsidRDefault="00156270" w:rsidP="003B2B14">
      <w:pPr>
        <w:pStyle w:val="NormalWeb"/>
        <w:numPr>
          <w:ilvl w:val="0"/>
          <w:numId w:val="26"/>
        </w:numPr>
        <w:jc w:val="both"/>
      </w:pPr>
      <w:r>
        <w:t>District formation gazettes cited above</w:t>
      </w:r>
    </w:p>
    <w:p w14:paraId="351558D8" w14:textId="52D33F16" w:rsidR="007C3969" w:rsidRDefault="007C3969" w:rsidP="003224D7">
      <w:pPr>
        <w:pStyle w:val="Heading2"/>
        <w:spacing w:before="0"/>
        <w:ind w:left="0"/>
        <w:rPr>
          <w:rFonts w:ascii="Arial" w:hAnsi="Arial" w:cs="Arial"/>
          <w:i w:val="0"/>
          <w:iCs w:val="0"/>
        </w:rPr>
      </w:pPr>
      <w:r>
        <w:lastRenderedPageBreak/>
        <w:br/>
      </w:r>
      <w:bookmarkStart w:id="180" w:name="_Toc221718718"/>
      <w:r>
        <w:rPr>
          <w:rFonts w:ascii="Arial" w:hAnsi="Arial" w:cs="Arial"/>
        </w:rPr>
        <w:t>8.7 Comparative Summary of Gazette Authority</w:t>
      </w:r>
      <w:bookmarkEnd w:id="180"/>
    </w:p>
    <w:p w14:paraId="0EFE1CAE" w14:textId="77777777" w:rsidR="007C3969" w:rsidRDefault="007C3969" w:rsidP="007C3969">
      <w:pPr>
        <w:pStyle w:val="NormalWeb"/>
        <w:spacing w:before="0" w:beforeAutospacing="0"/>
        <w:rPr>
          <w:rFonts w:ascii="Arial" w:hAnsi="Arial" w:cs="Arial"/>
        </w:rPr>
      </w:pPr>
      <w:r>
        <w:rPr>
          <w:rFonts w:ascii="Arial" w:hAnsi="Arial" w:cs="Arial"/>
        </w:rPr>
        <w:t>The legal instrument for these changes differs slightly between the states, though both derive power from land revenue codes.</w:t>
      </w:r>
    </w:p>
    <w:tbl>
      <w:tblPr>
        <w:tblStyle w:val="GridTable1Light-Accent2"/>
        <w:tblW w:w="0" w:type="auto"/>
        <w:tblLook w:val="04A0" w:firstRow="1" w:lastRow="0" w:firstColumn="1" w:lastColumn="0" w:noHBand="0" w:noVBand="1"/>
      </w:tblPr>
      <w:tblGrid>
        <w:gridCol w:w="1334"/>
        <w:gridCol w:w="4416"/>
        <w:gridCol w:w="3986"/>
      </w:tblGrid>
      <w:tr w:rsidR="007C3969" w14:paraId="740D1D84" w14:textId="77777777" w:rsidTr="003224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EFA41" w14:textId="77777777" w:rsidR="007C3969" w:rsidRDefault="007C3969">
            <w:pPr>
              <w:rPr>
                <w:rFonts w:ascii="Arial" w:hAnsi="Arial" w:cs="Arial"/>
              </w:rPr>
            </w:pPr>
            <w:r>
              <w:rPr>
                <w:rStyle w:val="Strong"/>
                <w:rFonts w:ascii="Arial" w:hAnsi="Arial" w:cs="Arial"/>
              </w:rPr>
              <w:t>Feature</w:t>
            </w:r>
          </w:p>
        </w:tc>
        <w:tc>
          <w:tcPr>
            <w:tcW w:w="0" w:type="auto"/>
            <w:hideMark/>
          </w:tcPr>
          <w:p w14:paraId="7EF36E8B" w14:textId="77777777" w:rsidR="007C3969" w:rsidRDefault="007C3969">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Strong"/>
                <w:rFonts w:ascii="Arial" w:hAnsi="Arial" w:cs="Arial"/>
              </w:rPr>
              <w:t>Chhattisgarh</w:t>
            </w:r>
          </w:p>
        </w:tc>
        <w:tc>
          <w:tcPr>
            <w:tcW w:w="0" w:type="auto"/>
            <w:hideMark/>
          </w:tcPr>
          <w:p w14:paraId="5BE4D004" w14:textId="77777777" w:rsidR="007C3969" w:rsidRDefault="007C3969">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Strong"/>
                <w:rFonts w:ascii="Arial" w:hAnsi="Arial" w:cs="Arial"/>
              </w:rPr>
              <w:t>Gujarat</w:t>
            </w:r>
          </w:p>
        </w:tc>
      </w:tr>
      <w:tr w:rsidR="007C3969" w14:paraId="420D9F14" w14:textId="77777777" w:rsidTr="003224D7">
        <w:tc>
          <w:tcPr>
            <w:cnfStyle w:val="001000000000" w:firstRow="0" w:lastRow="0" w:firstColumn="1" w:lastColumn="0" w:oddVBand="0" w:evenVBand="0" w:oddHBand="0" w:evenHBand="0" w:firstRowFirstColumn="0" w:firstRowLastColumn="0" w:lastRowFirstColumn="0" w:lastRowLastColumn="0"/>
            <w:tcW w:w="0" w:type="auto"/>
            <w:hideMark/>
          </w:tcPr>
          <w:p w14:paraId="363238A8" w14:textId="77777777" w:rsidR="007C3969" w:rsidRDefault="007C3969">
            <w:pPr>
              <w:rPr>
                <w:rFonts w:ascii="Arial" w:hAnsi="Arial" w:cs="Arial"/>
              </w:rPr>
            </w:pPr>
            <w:r>
              <w:rPr>
                <w:rFonts w:ascii="Arial" w:hAnsi="Arial" w:cs="Arial"/>
                <w:b w:val="0"/>
                <w:bCs w:val="0"/>
              </w:rPr>
              <w:t>Enabling Act</w:t>
            </w:r>
          </w:p>
        </w:tc>
        <w:tc>
          <w:tcPr>
            <w:tcW w:w="0" w:type="auto"/>
            <w:hideMark/>
          </w:tcPr>
          <w:p w14:paraId="3FB4477E" w14:textId="77777777" w:rsidR="007C3969" w:rsidRDefault="007C396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CG Land Revenue Code, 1959 (Sec 13)</w:t>
            </w:r>
          </w:p>
        </w:tc>
        <w:tc>
          <w:tcPr>
            <w:tcW w:w="0" w:type="auto"/>
            <w:hideMark/>
          </w:tcPr>
          <w:p w14:paraId="02278B0A" w14:textId="77777777" w:rsidR="007C3969" w:rsidRDefault="007C396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Gujarat Land Revenue Code, 1879 (Sec 7)</w:t>
            </w:r>
          </w:p>
        </w:tc>
      </w:tr>
      <w:tr w:rsidR="007C3969" w14:paraId="2C874844" w14:textId="77777777" w:rsidTr="003224D7">
        <w:tc>
          <w:tcPr>
            <w:cnfStyle w:val="001000000000" w:firstRow="0" w:lastRow="0" w:firstColumn="1" w:lastColumn="0" w:oddVBand="0" w:evenVBand="0" w:oddHBand="0" w:evenHBand="0" w:firstRowFirstColumn="0" w:firstRowLastColumn="0" w:lastRowFirstColumn="0" w:lastRowLastColumn="0"/>
            <w:tcW w:w="0" w:type="auto"/>
            <w:hideMark/>
          </w:tcPr>
          <w:p w14:paraId="1F9C8EB2" w14:textId="77777777" w:rsidR="007C3969" w:rsidRDefault="007C3969">
            <w:pPr>
              <w:rPr>
                <w:rFonts w:ascii="Arial" w:hAnsi="Arial" w:cs="Arial"/>
              </w:rPr>
            </w:pPr>
            <w:r>
              <w:rPr>
                <w:rFonts w:ascii="Arial" w:hAnsi="Arial" w:cs="Arial"/>
                <w:b w:val="0"/>
                <w:bCs w:val="0"/>
              </w:rPr>
              <w:t>Gazette Format</w:t>
            </w:r>
          </w:p>
        </w:tc>
        <w:tc>
          <w:tcPr>
            <w:tcW w:w="0" w:type="auto"/>
            <w:hideMark/>
          </w:tcPr>
          <w:p w14:paraId="541B17A2" w14:textId="77777777" w:rsidR="007C3969" w:rsidRDefault="007C396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Detailed text descriptions of boundaries (North/South/East/West).</w:t>
            </w:r>
          </w:p>
        </w:tc>
        <w:tc>
          <w:tcPr>
            <w:tcW w:w="0" w:type="auto"/>
            <w:hideMark/>
          </w:tcPr>
          <w:p w14:paraId="2E667AF1" w14:textId="77777777" w:rsidR="007C3969" w:rsidRDefault="007C396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Schedule-based (Schedule A/B listing specific villages/talukas).</w:t>
            </w:r>
          </w:p>
        </w:tc>
      </w:tr>
      <w:tr w:rsidR="007C3969" w14:paraId="4461D6E1" w14:textId="77777777" w:rsidTr="003224D7">
        <w:tc>
          <w:tcPr>
            <w:cnfStyle w:val="001000000000" w:firstRow="0" w:lastRow="0" w:firstColumn="1" w:lastColumn="0" w:oddVBand="0" w:evenVBand="0" w:oddHBand="0" w:evenHBand="0" w:firstRowFirstColumn="0" w:firstRowLastColumn="0" w:lastRowFirstColumn="0" w:lastRowLastColumn="0"/>
            <w:tcW w:w="0" w:type="auto"/>
            <w:hideMark/>
          </w:tcPr>
          <w:p w14:paraId="5CEC34F0" w14:textId="77777777" w:rsidR="007C3969" w:rsidRDefault="007C3969">
            <w:pPr>
              <w:rPr>
                <w:rFonts w:ascii="Arial" w:hAnsi="Arial" w:cs="Arial"/>
              </w:rPr>
            </w:pPr>
            <w:r>
              <w:rPr>
                <w:rFonts w:ascii="Arial" w:hAnsi="Arial" w:cs="Arial"/>
                <w:b w:val="0"/>
                <w:bCs w:val="0"/>
              </w:rPr>
              <w:t>Recent Activity</w:t>
            </w:r>
          </w:p>
        </w:tc>
        <w:tc>
          <w:tcPr>
            <w:tcW w:w="0" w:type="auto"/>
            <w:hideMark/>
          </w:tcPr>
          <w:p w14:paraId="6CB7CC07" w14:textId="77777777" w:rsidR="007C3969" w:rsidRDefault="007C396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High</w:t>
            </w:r>
            <w:r>
              <w:rPr>
                <w:rFonts w:ascii="Arial" w:hAnsi="Arial" w:cs="Arial"/>
              </w:rPr>
              <w:t xml:space="preserve"> (5 districts in 2022)</w:t>
            </w:r>
          </w:p>
        </w:tc>
        <w:tc>
          <w:tcPr>
            <w:tcW w:w="0" w:type="auto"/>
            <w:hideMark/>
          </w:tcPr>
          <w:p w14:paraId="621B1783" w14:textId="77777777" w:rsidR="007C3969" w:rsidRDefault="007C3969">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Medium</w:t>
            </w:r>
            <w:r>
              <w:rPr>
                <w:rFonts w:ascii="Arial" w:hAnsi="Arial" w:cs="Arial"/>
              </w:rPr>
              <w:t xml:space="preserve"> (1 district in 2025; major wave in 2013)</w:t>
            </w:r>
          </w:p>
        </w:tc>
      </w:tr>
    </w:tbl>
    <w:p w14:paraId="633156C2" w14:textId="787D4ADB" w:rsidR="00156270" w:rsidRDefault="00156270" w:rsidP="003B2B14">
      <w:pPr>
        <w:pStyle w:val="NormalWeb"/>
        <w:jc w:val="both"/>
      </w:pPr>
    </w:p>
    <w:p w14:paraId="76DA3EFE" w14:textId="6D8B6E7A" w:rsidR="00156270" w:rsidRDefault="00520E08" w:rsidP="003B2B14">
      <w:pPr>
        <w:jc w:val="both"/>
      </w:pPr>
      <w:r>
        <w:rPr>
          <w:noProof/>
        </w:rPr>
        <w:pict w14:anchorId="5A4171A8">
          <v:rect id="_x0000_i1048" alt="" style="width:451.3pt;height:.05pt;mso-width-percent:0;mso-height-percent:0;mso-width-percent:0;mso-height-percent:0" o:hralign="center" o:hrstd="t" o:hr="t" fillcolor="#a0a0a0" stroked="f"/>
        </w:pict>
      </w:r>
    </w:p>
    <w:p w14:paraId="2DAF9368" w14:textId="55ED0DC5" w:rsidR="00156270" w:rsidRDefault="00156270" w:rsidP="003B2B14">
      <w:pPr>
        <w:pStyle w:val="Heading2"/>
        <w:jc w:val="both"/>
      </w:pPr>
      <w:bookmarkStart w:id="181" w:name="_Toc220365846"/>
      <w:bookmarkStart w:id="182" w:name="_Toc221718719"/>
      <w:r>
        <w:t>8.8 RTI Evidence and Institutional Convergence</w:t>
      </w:r>
      <w:bookmarkEnd w:id="181"/>
      <w:bookmarkEnd w:id="182"/>
    </w:p>
    <w:p w14:paraId="43B6BD4B" w14:textId="77777777" w:rsidR="00156270" w:rsidRDefault="00156270" w:rsidP="003B2B14">
      <w:pPr>
        <w:pStyle w:val="NormalWeb"/>
        <w:jc w:val="both"/>
      </w:pPr>
      <w:r>
        <w:t>RTI responses from Gujarat’s Revenue Department explicitly confirm that:</w:t>
      </w:r>
    </w:p>
    <w:p w14:paraId="5488CF25" w14:textId="77777777" w:rsidR="00156270" w:rsidRDefault="00156270" w:rsidP="003B2B14">
      <w:pPr>
        <w:pStyle w:val="NormalWeb"/>
        <w:numPr>
          <w:ilvl w:val="0"/>
          <w:numId w:val="27"/>
        </w:numPr>
        <w:jc w:val="both"/>
      </w:pPr>
      <w:r>
        <w:t xml:space="preserve">Historical district evolution data are maintained as </w:t>
      </w:r>
      <w:r>
        <w:rPr>
          <w:rStyle w:val="Strong"/>
          <w:rFonts w:eastAsiaTheme="majorEastAsia"/>
        </w:rPr>
        <w:t>individual notifications</w:t>
      </w:r>
      <w:r>
        <w:t>, not as consolidated datasets</w:t>
      </w:r>
    </w:p>
    <w:p w14:paraId="1F7FA3AC" w14:textId="77777777" w:rsidR="00156270" w:rsidRDefault="00156270" w:rsidP="003B2B14">
      <w:pPr>
        <w:pStyle w:val="NormalWeb"/>
        <w:numPr>
          <w:ilvl w:val="0"/>
          <w:numId w:val="27"/>
        </w:numPr>
        <w:jc w:val="both"/>
        <w:rPr>
          <w:rStyle w:val="relative"/>
          <w:rFonts w:eastAsiaTheme="majorEastAsia"/>
        </w:rPr>
      </w:pPr>
      <w:r>
        <w:t xml:space="preserve">No consolidated or GIS-ready district evolution database exists at the state level </w:t>
      </w:r>
    </w:p>
    <w:p w14:paraId="7EB6C02B" w14:textId="77777777" w:rsidR="00156270" w:rsidRDefault="00156270" w:rsidP="003B2B14">
      <w:pPr>
        <w:pStyle w:val="not-prose"/>
        <w:ind w:left="720"/>
        <w:jc w:val="both"/>
      </w:pPr>
      <w:r>
        <w:t>RTIGUJ</w:t>
      </w:r>
    </w:p>
    <w:p w14:paraId="43F724C9" w14:textId="77777777" w:rsidR="00156270" w:rsidRDefault="00156270" w:rsidP="003B2B14">
      <w:pPr>
        <w:pStyle w:val="NormalWeb"/>
        <w:jc w:val="both"/>
      </w:pPr>
      <w:r>
        <w:t>When read alongside central RTI responses (Section 3), this establishes a clear institutional pattern:</w:t>
      </w:r>
    </w:p>
    <w:p w14:paraId="7B4B13E6" w14:textId="77777777" w:rsidR="00156270" w:rsidRDefault="00156270" w:rsidP="003B2B14">
      <w:pPr>
        <w:pStyle w:val="NormalWeb"/>
        <w:jc w:val="both"/>
      </w:pPr>
      <w:r>
        <w:t>District evolution data are treated as legal records, not as longitudinal data infrastructure.</w:t>
      </w:r>
    </w:p>
    <w:p w14:paraId="0A475971" w14:textId="191A293F" w:rsidR="00156270" w:rsidRDefault="00520E08" w:rsidP="003B2B14">
      <w:pPr>
        <w:jc w:val="both"/>
      </w:pPr>
      <w:r>
        <w:rPr>
          <w:noProof/>
        </w:rPr>
        <w:pict w14:anchorId="2C1DB27F">
          <v:rect id="_x0000_i1047" alt="" style="width:451.3pt;height:.05pt;mso-width-percent:0;mso-height-percent:0;mso-width-percent:0;mso-height-percent:0" o:hralign="center" o:hrstd="t" o:hr="t" fillcolor="#a0a0a0" stroked="f"/>
        </w:pict>
      </w:r>
    </w:p>
    <w:p w14:paraId="6E3EF354" w14:textId="6F95B05B" w:rsidR="00156270" w:rsidRDefault="00156270" w:rsidP="003B2B14">
      <w:pPr>
        <w:pStyle w:val="Heading2"/>
        <w:jc w:val="both"/>
      </w:pPr>
      <w:bookmarkStart w:id="183" w:name="_Toc220365847"/>
      <w:bookmarkStart w:id="184" w:name="_Toc221718720"/>
      <w:r>
        <w:t>8.9 Where the Two Cases Converge</w:t>
      </w:r>
      <w:bookmarkEnd w:id="183"/>
      <w:bookmarkEnd w:id="184"/>
    </w:p>
    <w:p w14:paraId="0009CEF6" w14:textId="77777777" w:rsidR="00156270" w:rsidRDefault="00156270" w:rsidP="003B2B14">
      <w:pPr>
        <w:pStyle w:val="NormalWeb"/>
        <w:jc w:val="both"/>
      </w:pPr>
      <w:r>
        <w:t>Despite contrasting governance motivations—</w:t>
      </w:r>
      <w:r>
        <w:rPr>
          <w:rStyle w:val="Strong"/>
          <w:rFonts w:eastAsiaTheme="majorEastAsia"/>
        </w:rPr>
        <w:t>security-driven decentralization</w:t>
      </w:r>
      <w:r>
        <w:t xml:space="preserve"> in Chhattisgarh and </w:t>
      </w:r>
      <w:r>
        <w:rPr>
          <w:rStyle w:val="Strong"/>
          <w:rFonts w:eastAsiaTheme="majorEastAsia"/>
        </w:rPr>
        <w:t>development-driven bifurcation</w:t>
      </w:r>
      <w:r>
        <w:t xml:space="preserve"> in Gujarat—both states converge on a critical institutional outcome:</w:t>
      </w:r>
    </w:p>
    <w:p w14:paraId="135566FF" w14:textId="77777777" w:rsidR="00156270" w:rsidRDefault="00156270" w:rsidP="003B2B14">
      <w:pPr>
        <w:pStyle w:val="NormalWeb"/>
        <w:numPr>
          <w:ilvl w:val="0"/>
          <w:numId w:val="28"/>
        </w:numPr>
        <w:jc w:val="both"/>
      </w:pPr>
      <w:r>
        <w:t>Districts are actively used as governance instruments</w:t>
      </w:r>
    </w:p>
    <w:p w14:paraId="4E5CFDE2" w14:textId="77777777" w:rsidR="00156270" w:rsidRDefault="00156270" w:rsidP="003B2B14">
      <w:pPr>
        <w:pStyle w:val="NormalWeb"/>
        <w:numPr>
          <w:ilvl w:val="0"/>
          <w:numId w:val="28"/>
        </w:numPr>
        <w:jc w:val="both"/>
      </w:pPr>
      <w:r>
        <w:t>District histories are not preserved as data objects</w:t>
      </w:r>
    </w:p>
    <w:p w14:paraId="6084A5E7" w14:textId="77777777" w:rsidR="00156270" w:rsidRDefault="00156270" w:rsidP="003B2B14">
      <w:pPr>
        <w:pStyle w:val="NormalWeb"/>
        <w:numPr>
          <w:ilvl w:val="0"/>
          <w:numId w:val="28"/>
        </w:numPr>
        <w:jc w:val="both"/>
      </w:pPr>
      <w:r>
        <w:t>Administrative maturity does not eliminate data discontinuity</w:t>
      </w:r>
    </w:p>
    <w:p w14:paraId="5BDD7EA2" w14:textId="77777777" w:rsidR="00156270" w:rsidRDefault="00156270" w:rsidP="003B2B14">
      <w:pPr>
        <w:pStyle w:val="NormalWeb"/>
        <w:jc w:val="both"/>
      </w:pPr>
      <w:r>
        <w:t xml:space="preserve">That both states arrive at the same institutional outcome—district histories treated as legal records rather than analytical assets—suggests the data continuity problem is </w:t>
      </w:r>
      <w:r>
        <w:rPr>
          <w:rStyle w:val="Strong"/>
          <w:rFonts w:eastAsiaTheme="majorEastAsia"/>
        </w:rPr>
        <w:t>systemic</w:t>
      </w:r>
      <w:r>
        <w:t>, not state-specific.</w:t>
      </w:r>
    </w:p>
    <w:p w14:paraId="5B500662" w14:textId="1BAD1128" w:rsidR="00156270" w:rsidRDefault="00520E08" w:rsidP="003B2B14">
      <w:pPr>
        <w:jc w:val="both"/>
      </w:pPr>
      <w:r>
        <w:rPr>
          <w:noProof/>
        </w:rPr>
        <w:pict w14:anchorId="0D7FFB88">
          <v:rect id="_x0000_i1046" alt="" style="width:451.3pt;height:.05pt;mso-width-percent:0;mso-height-percent:0;mso-width-percent:0;mso-height-percent:0" o:hralign="center" o:hrstd="t" o:hr="t" fillcolor="#a0a0a0" stroked="f"/>
        </w:pict>
      </w:r>
    </w:p>
    <w:p w14:paraId="2811CF45" w14:textId="26A5EAA9" w:rsidR="00156270" w:rsidRDefault="00156270" w:rsidP="003B2B14">
      <w:pPr>
        <w:pStyle w:val="Heading2"/>
        <w:jc w:val="both"/>
      </w:pPr>
      <w:bookmarkStart w:id="185" w:name="_Toc220365848"/>
      <w:bookmarkStart w:id="186" w:name="_Toc221718721"/>
      <w:r>
        <w:t>8.10 What the Comparison Establishes</w:t>
      </w:r>
      <w:bookmarkEnd w:id="185"/>
      <w:bookmarkEnd w:id="186"/>
    </w:p>
    <w:p w14:paraId="4E495299" w14:textId="4B959584" w:rsidR="00505D89" w:rsidRDefault="00156270" w:rsidP="003B2B14">
      <w:pPr>
        <w:pStyle w:val="NormalWeb"/>
        <w:jc w:val="both"/>
      </w:pPr>
      <w:r>
        <w:t xml:space="preserve">Across two states with fundamentally different administrative histories and governance philosophies, the analysis converges on a single finding: district evolution practices in India, regardless of administrative context, systematically undermine longitudinal data integrity. Section 9 </w:t>
        <w:lastRenderedPageBreak/>
        <w:t>synthesizes these findings at the national level and distills their implications for policy reform and data governance.</w:t>
      </w:r>
    </w:p>
    <w:p w14:paraId="4495D97F" w14:textId="77777777" w:rsidR="00505D89" w:rsidRDefault="00505D89" w:rsidP="003B2B14">
      <w:pPr>
        <w:jc w:val="both"/>
        <w:rPr>
          <w:rFonts w:ascii="Times New Roman" w:eastAsia="Times New Roman" w:hAnsi="Times New Roman" w:cs="Times New Roman"/>
          <w:i w:val="0"/>
          <w:iCs w:val="0"/>
          <w:sz w:val="24"/>
          <w:szCs w:val="24"/>
        </w:rPr>
      </w:pPr>
      <w:r>
        <w:br w:type="page"/>
      </w:r>
    </w:p>
    <w:p w14:paraId="0114D36A" w14:textId="77777777" w:rsidR="00505D89" w:rsidRDefault="00505D89" w:rsidP="003B2B14">
      <w:pPr>
        <w:pStyle w:val="Heading1"/>
        <w:jc w:val="both"/>
        <w:rPr>
          <w:i w:val="0"/>
          <w:iCs w:val="0"/>
        </w:rPr>
      </w:pPr>
      <w:bookmarkStart w:id="187" w:name="_Toc220365849"/>
      <w:bookmarkStart w:id="188" w:name="_Toc221718722"/>
      <w:r>
        <w:lastRenderedPageBreak/>
        <w:t>SECTION 9: SYNTHESIS OF FINDINGS</w:t>
      </w:r>
      <w:bookmarkEnd w:id="187"/>
      <w:bookmarkEnd w:id="188"/>
    </w:p>
    <w:p w14:paraId="16FF3D36" w14:textId="77777777" w:rsidR="00505D89" w:rsidRDefault="00505D89" w:rsidP="003B2B14">
      <w:pPr>
        <w:pStyle w:val="NormalWeb"/>
        <w:jc w:val="both"/>
      </w:pPr>
      <w:r>
        <w:t>The following findings draw on the national district analysis, the Chhattisgarh and Gujarat case studies, and the institutional evidence assembled in Section 3. They are grounded in gazette notifications, administrative atlases, RTI responses, and the district lineage tables constructed for both states. Cumulatively, they document a structural gap in India’s territorial data governance whose consequences for research, planning, and policy have never been formally acknowledged.</w:t>
      </w:r>
    </w:p>
    <w:p w14:paraId="5932D695" w14:textId="012A48D5" w:rsidR="00B90921" w:rsidRDefault="00B90921" w:rsidP="00B90921">
      <w:pPr>
        <w:pStyle w:val="Heading1"/>
        <w:rPr>
          <w:i w:val="0"/>
          <w:iCs w:val="0"/>
        </w:rPr>
      </w:pPr>
      <w:bookmarkStart w:id="189" w:name="_Toc221718723"/>
      <w:r>
        <w:t>9.1 Stakeholder Incentives and Distributional Effects of Data Discontinuity</w:t>
      </w:r>
      <w:bookmarkEnd w:id="189"/>
    </w:p>
    <w:p w14:paraId="0E5F048C" w14:textId="77777777" w:rsidR="00B90921" w:rsidRDefault="00B90921" w:rsidP="00B90921">
      <w:pPr>
        <w:pStyle w:val="NormalWeb"/>
      </w:pPr>
      <w:r>
        <w:t>The preceding findings demonstrate that district-level data discontinuity is structurally embedded within India’s administrative evolution. However, the persistence of this condition is best understood not merely as institutional oversight but as an outcome of misaligned incentives across stakeholders.</w:t>
      </w:r>
    </w:p>
    <w:p w14:paraId="6E3E3058" w14:textId="70D02CA5" w:rsidR="00B90921" w:rsidRDefault="00B90921" w:rsidP="00B90921">
      <w:pPr>
        <w:pStyle w:val="Heading2"/>
      </w:pPr>
      <w:bookmarkStart w:id="190" w:name="_Toc221718724"/>
      <w:r>
        <w:t>9.1.1 Distribution of Benefits and Costs</w:t>
      </w:r>
      <w:bookmarkEnd w:id="190"/>
    </w:p>
    <w:p w14:paraId="62D196BA" w14:textId="77777777" w:rsidR="00B90921" w:rsidRDefault="00B90921" w:rsidP="00B90921">
      <w:pPr>
        <w:pStyle w:val="NormalWeb"/>
      </w:pPr>
      <w:r>
        <w:t>District creation produces visible administrative and political benefits. In contrast, the costs of data discontinuity are diffuse and temporally displaced. The following matrix summarizes the incentive structure associated with the current system.</w:t>
      </w:r>
    </w:p>
    <w:tbl>
      <w:tblPr>
        <w:tblStyle w:val="GridTable1Light-Accent2"/>
        <w:tblW w:w="0" w:type="auto"/>
        <w:tblLook w:val="04A0" w:firstRow="1" w:lastRow="0" w:firstColumn="1" w:lastColumn="0" w:noHBand="0" w:noVBand="1"/>
      </w:tblPr>
      <w:tblGrid>
        <w:gridCol w:w="2277"/>
        <w:gridCol w:w="3178"/>
        <w:gridCol w:w="2438"/>
        <w:gridCol w:w="1843"/>
      </w:tblGrid>
      <w:tr w:rsidR="00B90921" w14:paraId="394176E6" w14:textId="77777777" w:rsidTr="00B909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05A07" w14:textId="77777777" w:rsidR="00B90921" w:rsidRDefault="00B90921">
            <w:pPr>
              <w:jc w:val="center"/>
            </w:pPr>
            <w:r>
              <w:rPr>
                <w:b w:val="0"/>
                <w:bCs w:val="0"/>
              </w:rPr>
              <w:t>Stakeholder</w:t>
            </w:r>
          </w:p>
        </w:tc>
        <w:tc>
          <w:tcPr>
            <w:tcW w:w="0" w:type="auto"/>
            <w:hideMark/>
          </w:tcPr>
          <w:p w14:paraId="45DA8D11" w14:textId="77777777" w:rsidR="00B90921" w:rsidRDefault="00B9092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Current Incentive Structure</w:t>
            </w:r>
          </w:p>
        </w:tc>
        <w:tc>
          <w:tcPr>
            <w:tcW w:w="0" w:type="auto"/>
            <w:hideMark/>
          </w:tcPr>
          <w:p w14:paraId="6C62ACCD" w14:textId="77777777" w:rsidR="00B90921" w:rsidRDefault="00B9092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 of Data Discontinuity</w:t>
            </w:r>
          </w:p>
        </w:tc>
        <w:tc>
          <w:tcPr>
            <w:tcW w:w="0" w:type="auto"/>
            <w:hideMark/>
          </w:tcPr>
          <w:p w14:paraId="208C1655" w14:textId="77777777" w:rsidR="00B90921" w:rsidRDefault="00B9092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 of Reform</w:t>
            </w:r>
          </w:p>
        </w:tc>
      </w:tr>
      <w:tr w:rsidR="00B90921" w14:paraId="465DBE96" w14:textId="77777777" w:rsidTr="00B90921">
        <w:tc>
          <w:tcPr>
            <w:cnfStyle w:val="001000000000" w:firstRow="0" w:lastRow="0" w:firstColumn="1" w:lastColumn="0" w:oddVBand="0" w:evenVBand="0" w:oddHBand="0" w:evenHBand="0" w:firstRowFirstColumn="0" w:firstRowLastColumn="0" w:lastRowFirstColumn="0" w:lastRowLastColumn="0"/>
            <w:tcW w:w="0" w:type="auto"/>
            <w:hideMark/>
          </w:tcPr>
          <w:p w14:paraId="1F7B1BFD" w14:textId="77777777" w:rsidR="00B90921" w:rsidRDefault="00B90921">
            <w:pPr>
              <w:rPr>
                <w:b w:val="0"/>
                <w:bCs w:val="0"/>
              </w:rPr>
            </w:pPr>
            <w:r>
              <w:t>State Political Leadership</w:t>
            </w:r>
          </w:p>
        </w:tc>
        <w:tc>
          <w:tcPr>
            <w:tcW w:w="0" w:type="auto"/>
            <w:hideMark/>
          </w:tcPr>
          <w:p w14:paraId="50ED88DC" w14:textId="77777777" w:rsidR="00B90921" w:rsidRDefault="00B90921">
            <w:pPr>
              <w:cnfStyle w:val="000000000000" w:firstRow="0" w:lastRow="0" w:firstColumn="0" w:lastColumn="0" w:oddVBand="0" w:evenVBand="0" w:oddHBand="0" w:evenHBand="0" w:firstRowFirstColumn="0" w:firstRowLastColumn="0" w:lastRowFirstColumn="0" w:lastRowLastColumn="0"/>
            </w:pPr>
            <w:r>
              <w:t>Gains political visibility and localized legitimacy through district creation</w:t>
            </w:r>
          </w:p>
        </w:tc>
        <w:tc>
          <w:tcPr>
            <w:tcW w:w="0" w:type="auto"/>
            <w:hideMark/>
          </w:tcPr>
          <w:p w14:paraId="43A8327E" w14:textId="77777777" w:rsidR="00B90921" w:rsidRDefault="00B90921">
            <w:pPr>
              <w:cnfStyle w:val="000000000000" w:firstRow="0" w:lastRow="0" w:firstColumn="0" w:lastColumn="0" w:oddVBand="0" w:evenVBand="0" w:oddHBand="0" w:evenHBand="0" w:firstRowFirstColumn="0" w:firstRowLastColumn="0" w:lastRowFirstColumn="0" w:lastRowLastColumn="0"/>
            </w:pPr>
            <w:r>
              <w:t>Minimal immediate cost</w:t>
            </w:r>
          </w:p>
        </w:tc>
        <w:tc>
          <w:tcPr>
            <w:tcW w:w="0" w:type="auto"/>
            <w:hideMark/>
          </w:tcPr>
          <w:p w14:paraId="26A5EC0F" w14:textId="77777777" w:rsidR="00B90921" w:rsidRDefault="00B90921">
            <w:pPr>
              <w:cnfStyle w:val="000000000000" w:firstRow="0" w:lastRow="0" w:firstColumn="0" w:lastColumn="0" w:oddVBand="0" w:evenVBand="0" w:oddHBand="0" w:evenHBand="0" w:firstRowFirstColumn="0" w:firstRowLastColumn="0" w:lastRowFirstColumn="0" w:lastRowLastColumn="0"/>
            </w:pPr>
            <w:r>
              <w:t>Neutral to mildly constraining</w:t>
            </w:r>
          </w:p>
        </w:tc>
      </w:tr>
      <w:tr w:rsidR="00B90921" w14:paraId="7C2271BA" w14:textId="77777777" w:rsidTr="00B90921">
        <w:tc>
          <w:tcPr>
            <w:cnfStyle w:val="001000000000" w:firstRow="0" w:lastRow="0" w:firstColumn="1" w:lastColumn="0" w:oddVBand="0" w:evenVBand="0" w:oddHBand="0" w:evenHBand="0" w:firstRowFirstColumn="0" w:firstRowLastColumn="0" w:lastRowFirstColumn="0" w:lastRowLastColumn="0"/>
            <w:tcW w:w="0" w:type="auto"/>
            <w:hideMark/>
          </w:tcPr>
          <w:p w14:paraId="156550BE" w14:textId="77777777" w:rsidR="00B90921" w:rsidRDefault="00B90921">
            <w:r>
              <w:t>State Bureaucracy</w:t>
            </w:r>
          </w:p>
        </w:tc>
        <w:tc>
          <w:tcPr>
            <w:tcW w:w="0" w:type="auto"/>
            <w:hideMark/>
          </w:tcPr>
          <w:p w14:paraId="6AD7511A" w14:textId="77777777" w:rsidR="00B90921" w:rsidRDefault="00B90921">
            <w:pPr>
              <w:cnfStyle w:val="000000000000" w:firstRow="0" w:lastRow="0" w:firstColumn="0" w:lastColumn="0" w:oddVBand="0" w:evenVBand="0" w:oddHBand="0" w:evenHBand="0" w:firstRowFirstColumn="0" w:firstRowLastColumn="0" w:lastRowFirstColumn="0" w:lastRowLastColumn="0"/>
            </w:pPr>
            <w:r>
              <w:t>Retains discretion over administrative restructuring</w:t>
            </w:r>
          </w:p>
        </w:tc>
        <w:tc>
          <w:tcPr>
            <w:tcW w:w="0" w:type="auto"/>
            <w:hideMark/>
          </w:tcPr>
          <w:p w14:paraId="614F489B" w14:textId="77777777" w:rsidR="00B90921" w:rsidRDefault="00B90921">
            <w:pPr>
              <w:cnfStyle w:val="000000000000" w:firstRow="0" w:lastRow="0" w:firstColumn="0" w:lastColumn="0" w:oddVBand="0" w:evenVBand="0" w:oddHBand="0" w:evenHBand="0" w:firstRowFirstColumn="0" w:firstRowLastColumn="0" w:lastRowFirstColumn="0" w:lastRowLastColumn="0"/>
            </w:pPr>
            <w:r>
              <w:t>Limited accountability for lineage tracking</w:t>
            </w:r>
          </w:p>
        </w:tc>
        <w:tc>
          <w:tcPr>
            <w:tcW w:w="0" w:type="auto"/>
            <w:hideMark/>
          </w:tcPr>
          <w:p w14:paraId="39A14D62" w14:textId="77777777" w:rsidR="00B90921" w:rsidRDefault="00B90921">
            <w:pPr>
              <w:cnfStyle w:val="000000000000" w:firstRow="0" w:lastRow="0" w:firstColumn="0" w:lastColumn="0" w:oddVBand="0" w:evenVBand="0" w:oddHBand="0" w:evenHBand="0" w:firstRowFirstColumn="0" w:firstRowLastColumn="0" w:lastRowFirstColumn="0" w:lastRowLastColumn="0"/>
            </w:pPr>
            <w:r>
              <w:t>Increased reporting obligation</w:t>
            </w:r>
          </w:p>
        </w:tc>
      </w:tr>
      <w:tr w:rsidR="00B90921" w14:paraId="6D1FBBAF" w14:textId="77777777" w:rsidTr="00B90921">
        <w:tc>
          <w:tcPr>
            <w:cnfStyle w:val="001000000000" w:firstRow="0" w:lastRow="0" w:firstColumn="1" w:lastColumn="0" w:oddVBand="0" w:evenVBand="0" w:oddHBand="0" w:evenHBand="0" w:firstRowFirstColumn="0" w:firstRowLastColumn="0" w:lastRowFirstColumn="0" w:lastRowLastColumn="0"/>
            <w:tcW w:w="0" w:type="auto"/>
            <w:hideMark/>
          </w:tcPr>
          <w:p w14:paraId="5071F790" w14:textId="77777777" w:rsidR="00B90921" w:rsidRDefault="00B90921">
            <w:r>
              <w:t>Central Statistical Agencies</w:t>
            </w:r>
          </w:p>
        </w:tc>
        <w:tc>
          <w:tcPr>
            <w:tcW w:w="0" w:type="auto"/>
            <w:hideMark/>
          </w:tcPr>
          <w:p w14:paraId="3F33270E" w14:textId="77777777" w:rsidR="00B90921" w:rsidRDefault="00B90921">
            <w:pPr>
              <w:cnfStyle w:val="000000000000" w:firstRow="0" w:lastRow="0" w:firstColumn="0" w:lastColumn="0" w:oddVBand="0" w:evenVBand="0" w:oddHBand="0" w:evenHBand="0" w:firstRowFirstColumn="0" w:firstRowLastColumn="0" w:lastRowFirstColumn="0" w:lastRowLastColumn="0"/>
            </w:pPr>
            <w:r>
              <w:t>Operate within sector-specific mandates</w:t>
            </w:r>
          </w:p>
        </w:tc>
        <w:tc>
          <w:tcPr>
            <w:tcW w:w="0" w:type="auto"/>
            <w:hideMark/>
          </w:tcPr>
          <w:p w14:paraId="286E1276" w14:textId="77777777" w:rsidR="00B90921" w:rsidRDefault="00B90921">
            <w:pPr>
              <w:cnfStyle w:val="000000000000" w:firstRow="0" w:lastRow="0" w:firstColumn="0" w:lastColumn="0" w:oddVBand="0" w:evenVBand="0" w:oddHBand="0" w:evenHBand="0" w:firstRowFirstColumn="0" w:firstRowLastColumn="0" w:lastRowFirstColumn="0" w:lastRowLastColumn="0"/>
            </w:pPr>
            <w:r>
              <w:t>Analytical ambiguity but no direct penalty</w:t>
            </w:r>
          </w:p>
        </w:tc>
        <w:tc>
          <w:tcPr>
            <w:tcW w:w="0" w:type="auto"/>
            <w:hideMark/>
          </w:tcPr>
          <w:p w14:paraId="21C7128F" w14:textId="77777777" w:rsidR="00B90921" w:rsidRDefault="00B90921">
            <w:pPr>
              <w:cnfStyle w:val="000000000000" w:firstRow="0" w:lastRow="0" w:firstColumn="0" w:lastColumn="0" w:oddVBand="0" w:evenVBand="0" w:oddHBand="0" w:evenHBand="0" w:firstRowFirstColumn="0" w:firstRowLastColumn="0" w:lastRowFirstColumn="0" w:lastRowLastColumn="0"/>
            </w:pPr>
            <w:r>
              <w:t>Improved inter-operability</w:t>
            </w:r>
          </w:p>
        </w:tc>
      </w:tr>
      <w:tr w:rsidR="00B90921" w14:paraId="26E925B5" w14:textId="77777777" w:rsidTr="00B90921">
        <w:tc>
          <w:tcPr>
            <w:cnfStyle w:val="001000000000" w:firstRow="0" w:lastRow="0" w:firstColumn="1" w:lastColumn="0" w:oddVBand="0" w:evenVBand="0" w:oddHBand="0" w:evenHBand="0" w:firstRowFirstColumn="0" w:firstRowLastColumn="0" w:lastRowFirstColumn="0" w:lastRowLastColumn="0"/>
            <w:tcW w:w="0" w:type="auto"/>
            <w:hideMark/>
          </w:tcPr>
          <w:p w14:paraId="75700A34" w14:textId="77777777" w:rsidR="00B90921" w:rsidRDefault="00B90921">
            <w:r>
              <w:t>Researchers &amp; Academic Institutions</w:t>
            </w:r>
          </w:p>
        </w:tc>
        <w:tc>
          <w:tcPr>
            <w:tcW w:w="0" w:type="auto"/>
            <w:hideMark/>
          </w:tcPr>
          <w:p w14:paraId="664460CD" w14:textId="77777777" w:rsidR="00B90921" w:rsidRDefault="00B90921">
            <w:pPr>
              <w:cnfStyle w:val="000000000000" w:firstRow="0" w:lastRow="0" w:firstColumn="0" w:lastColumn="0" w:oddVBand="0" w:evenVBand="0" w:oddHBand="0" w:evenHBand="0" w:firstRowFirstColumn="0" w:firstRowLastColumn="0" w:lastRowFirstColumn="0" w:lastRowLastColumn="0"/>
            </w:pPr>
            <w:r>
              <w:t>Depend on district-level data for longitudinal studies</w:t>
            </w:r>
          </w:p>
        </w:tc>
        <w:tc>
          <w:tcPr>
            <w:tcW w:w="0" w:type="auto"/>
            <w:hideMark/>
          </w:tcPr>
          <w:p w14:paraId="684298AC" w14:textId="77777777" w:rsidR="00B90921" w:rsidRDefault="00B90921">
            <w:pPr>
              <w:cnfStyle w:val="000000000000" w:firstRow="0" w:lastRow="0" w:firstColumn="0" w:lastColumn="0" w:oddVBand="0" w:evenVBand="0" w:oddHBand="0" w:evenHBand="0" w:firstRowFirstColumn="0" w:firstRowLastColumn="0" w:lastRowFirstColumn="0" w:lastRowLastColumn="0"/>
            </w:pPr>
            <w:r>
              <w:t>High analytical friction and uncertainty</w:t>
            </w:r>
          </w:p>
        </w:tc>
        <w:tc>
          <w:tcPr>
            <w:tcW w:w="0" w:type="auto"/>
            <w:hideMark/>
          </w:tcPr>
          <w:p w14:paraId="5DE7F685" w14:textId="77777777" w:rsidR="00B90921" w:rsidRDefault="00B90921">
            <w:pPr>
              <w:cnfStyle w:val="000000000000" w:firstRow="0" w:lastRow="0" w:firstColumn="0" w:lastColumn="0" w:oddVBand="0" w:evenVBand="0" w:oddHBand="0" w:evenHBand="0" w:firstRowFirstColumn="0" w:firstRowLastColumn="0" w:lastRowFirstColumn="0" w:lastRowLastColumn="0"/>
            </w:pPr>
            <w:r>
              <w:t>Significant benefit</w:t>
            </w:r>
          </w:p>
        </w:tc>
      </w:tr>
      <w:tr w:rsidR="00B90921" w14:paraId="000416AD" w14:textId="77777777" w:rsidTr="00B90921">
        <w:tc>
          <w:tcPr>
            <w:cnfStyle w:val="001000000000" w:firstRow="0" w:lastRow="0" w:firstColumn="1" w:lastColumn="0" w:oddVBand="0" w:evenVBand="0" w:oddHBand="0" w:evenHBand="0" w:firstRowFirstColumn="0" w:firstRowLastColumn="0" w:lastRowFirstColumn="0" w:lastRowLastColumn="0"/>
            <w:tcW w:w="0" w:type="auto"/>
            <w:hideMark/>
          </w:tcPr>
          <w:p w14:paraId="59585EFA" w14:textId="77777777" w:rsidR="00B90921" w:rsidRDefault="00B90921">
            <w:r>
              <w:t>Policy Planners</w:t>
            </w:r>
          </w:p>
        </w:tc>
        <w:tc>
          <w:tcPr>
            <w:tcW w:w="0" w:type="auto"/>
            <w:hideMark/>
          </w:tcPr>
          <w:p w14:paraId="2E408EF0" w14:textId="77777777" w:rsidR="00B90921" w:rsidRDefault="00B90921">
            <w:pPr>
              <w:cnfStyle w:val="000000000000" w:firstRow="0" w:lastRow="0" w:firstColumn="0" w:lastColumn="0" w:oddVBand="0" w:evenVBand="0" w:oddHBand="0" w:evenHBand="0" w:firstRowFirstColumn="0" w:firstRowLastColumn="0" w:lastRowFirstColumn="0" w:lastRowLastColumn="0"/>
            </w:pPr>
            <w:r>
              <w:t>Use district data for allocation and targeting</w:t>
            </w:r>
          </w:p>
        </w:tc>
        <w:tc>
          <w:tcPr>
            <w:tcW w:w="0" w:type="auto"/>
            <w:hideMark/>
          </w:tcPr>
          <w:p w14:paraId="7DB85929" w14:textId="77777777" w:rsidR="00B90921" w:rsidRDefault="00B90921">
            <w:pPr>
              <w:cnfStyle w:val="000000000000" w:firstRow="0" w:lastRow="0" w:firstColumn="0" w:lastColumn="0" w:oddVBand="0" w:evenVBand="0" w:oddHBand="0" w:evenHBand="0" w:firstRowFirstColumn="0" w:firstRowLastColumn="0" w:lastRowFirstColumn="0" w:lastRowLastColumn="0"/>
            </w:pPr>
            <w:r>
              <w:t>Risk of misinterpretation</w:t>
            </w:r>
          </w:p>
        </w:tc>
        <w:tc>
          <w:tcPr>
            <w:tcW w:w="0" w:type="auto"/>
            <w:hideMark/>
          </w:tcPr>
          <w:p w14:paraId="24418124" w14:textId="77777777" w:rsidR="00B90921" w:rsidRDefault="00B90921">
            <w:pPr>
              <w:cnfStyle w:val="000000000000" w:firstRow="0" w:lastRow="0" w:firstColumn="0" w:lastColumn="0" w:oddVBand="0" w:evenVBand="0" w:oddHBand="0" w:evenHBand="0" w:firstRowFirstColumn="0" w:firstRowLastColumn="0" w:lastRowFirstColumn="0" w:lastRowLastColumn="0"/>
            </w:pPr>
            <w:r>
              <w:t>Improved targeting precision</w:t>
            </w:r>
          </w:p>
        </w:tc>
      </w:tr>
      <w:tr w:rsidR="00B90921" w14:paraId="6F509BE2" w14:textId="77777777" w:rsidTr="00B90921">
        <w:tc>
          <w:tcPr>
            <w:cnfStyle w:val="001000000000" w:firstRow="0" w:lastRow="0" w:firstColumn="1" w:lastColumn="0" w:oddVBand="0" w:evenVBand="0" w:oddHBand="0" w:evenHBand="0" w:firstRowFirstColumn="0" w:firstRowLastColumn="0" w:lastRowFirstColumn="0" w:lastRowLastColumn="0"/>
            <w:tcW w:w="0" w:type="auto"/>
            <w:hideMark/>
          </w:tcPr>
          <w:p w14:paraId="37E6A119" w14:textId="77777777" w:rsidR="00B90921" w:rsidRDefault="00B90921">
            <w:r>
              <w:t>Private Sector &amp; Development Agencies</w:t>
            </w:r>
          </w:p>
        </w:tc>
        <w:tc>
          <w:tcPr>
            <w:tcW w:w="0" w:type="auto"/>
            <w:hideMark/>
          </w:tcPr>
          <w:p w14:paraId="25BF030B" w14:textId="77777777" w:rsidR="00B90921" w:rsidRDefault="00B90921">
            <w:pPr>
              <w:cnfStyle w:val="000000000000" w:firstRow="0" w:lastRow="0" w:firstColumn="0" w:lastColumn="0" w:oddVBand="0" w:evenVBand="0" w:oddHBand="0" w:evenHBand="0" w:firstRowFirstColumn="0" w:firstRowLastColumn="0" w:lastRowFirstColumn="0" w:lastRowLastColumn="0"/>
            </w:pPr>
            <w:r>
              <w:t>Rely on district-level indicators</w:t>
            </w:r>
          </w:p>
        </w:tc>
        <w:tc>
          <w:tcPr>
            <w:tcW w:w="0" w:type="auto"/>
            <w:hideMark/>
          </w:tcPr>
          <w:p w14:paraId="2BE47EDC" w14:textId="77777777" w:rsidR="00B90921" w:rsidRDefault="00B90921">
            <w:pPr>
              <w:cnfStyle w:val="000000000000" w:firstRow="0" w:lastRow="0" w:firstColumn="0" w:lastColumn="0" w:oddVBand="0" w:evenVBand="0" w:oddHBand="0" w:evenHBand="0" w:firstRowFirstColumn="0" w:firstRowLastColumn="0" w:lastRowFirstColumn="0" w:lastRowLastColumn="0"/>
            </w:pPr>
            <w:r>
              <w:t>Inconsistent comparability</w:t>
            </w:r>
          </w:p>
        </w:tc>
        <w:tc>
          <w:tcPr>
            <w:tcW w:w="0" w:type="auto"/>
            <w:hideMark/>
          </w:tcPr>
          <w:p w14:paraId="77E38ACC" w14:textId="77777777" w:rsidR="00B90921" w:rsidRDefault="00B90921">
            <w:pPr>
              <w:cnfStyle w:val="000000000000" w:firstRow="0" w:lastRow="0" w:firstColumn="0" w:lastColumn="0" w:oddVBand="0" w:evenVBand="0" w:oddHBand="0" w:evenHBand="0" w:firstRowFirstColumn="0" w:firstRowLastColumn="0" w:lastRowFirstColumn="0" w:lastRowLastColumn="0"/>
            </w:pPr>
            <w:r>
              <w:t>Increased investment certainty</w:t>
            </w:r>
          </w:p>
        </w:tc>
      </w:tr>
    </w:tbl>
    <w:p w14:paraId="02791CF9" w14:textId="77777777" w:rsidR="00B90921" w:rsidRDefault="00B90921" w:rsidP="00B90921">
      <w:pPr>
        <w:pStyle w:val="NormalWeb"/>
      </w:pPr>
      <w:r>
        <w:t>This distribution reveals a structural asymmetry: those who benefit most from reform (researchers, planners, analysts) are not the actors responsible for initiating or enforcing administrative restructuring. Conversely, actors who possess authority over district formation face no immediate cost from failing to document those changes.</w:t>
      </w:r>
    </w:p>
    <w:p w14:paraId="7B593746" w14:textId="29AA971B" w:rsidR="00B90921" w:rsidRDefault="00B90921" w:rsidP="00B90921">
      <w:pPr>
        <w:pStyle w:val="Heading2"/>
      </w:pPr>
      <w:bookmarkStart w:id="191" w:name="_Toc221718725"/>
      <w:r>
        <w:t>9.1.2 Invisible Costs and Analytical Externalities</w:t>
      </w:r>
      <w:bookmarkEnd w:id="191"/>
    </w:p>
    <w:p w14:paraId="28AA68D4" w14:textId="77777777" w:rsidR="00B90921" w:rsidRDefault="00B90921" w:rsidP="00B90921">
      <w:pPr>
        <w:pStyle w:val="NormalWeb"/>
      </w:pPr>
      <w:r>
        <w:t>The costs of spatial discontinuity manifest primarily as analytical externalities:</w:t>
      </w:r>
    </w:p>
    <w:p w14:paraId="2C8442BE" w14:textId="77777777" w:rsidR="00B90921" w:rsidRDefault="00B90921" w:rsidP="00B90921">
      <w:pPr>
        <w:pStyle w:val="NormalWeb"/>
        <w:numPr>
          <w:ilvl w:val="0"/>
          <w:numId w:val="48"/>
        </w:numPr>
      </w:pPr>
      <w:r>
        <w:t>Increased uncertainty in longitudinal agricultural yield studies.</w:t>
      </w:r>
    </w:p>
    <w:p w14:paraId="69012F90" w14:textId="77777777" w:rsidR="00B90921" w:rsidRDefault="00B90921" w:rsidP="00B90921">
      <w:pPr>
        <w:pStyle w:val="NormalWeb"/>
        <w:numPr>
          <w:ilvl w:val="0"/>
          <w:numId w:val="48"/>
        </w:numPr>
      </w:pPr>
      <w:r>
        <w:t>Distorted district rankings in development indices.</w:t>
      </w:r>
    </w:p>
    <w:p w14:paraId="6D8A9E85" w14:textId="77777777" w:rsidR="00B90921" w:rsidRDefault="00B90921" w:rsidP="00B90921">
      <w:pPr>
        <w:pStyle w:val="NormalWeb"/>
        <w:numPr>
          <w:ilvl w:val="0"/>
          <w:numId w:val="48"/>
        </w:numPr>
      </w:pPr>
      <w:r>
        <w:t>Ambiguity in rainfall-normalized productivity analysis.</w:t>
      </w:r>
    </w:p>
    <w:p w14:paraId="79F05424" w14:textId="77777777" w:rsidR="00B90921" w:rsidRDefault="00B90921" w:rsidP="00B90921">
      <w:pPr>
        <w:pStyle w:val="NormalWeb"/>
        <w:numPr>
          <w:ilvl w:val="0"/>
          <w:numId w:val="48"/>
        </w:numPr>
      </w:pPr>
      <w:r>
        <w:lastRenderedPageBreak/>
        <w:t>Reduced comparability across census cycles.</w:t>
      </w:r>
    </w:p>
    <w:p w14:paraId="13D8E4A3" w14:textId="77777777" w:rsidR="00B90921" w:rsidRDefault="00B90921" w:rsidP="00B90921">
      <w:pPr>
        <w:pStyle w:val="NormalWeb"/>
        <w:numPr>
          <w:ilvl w:val="0"/>
          <w:numId w:val="48"/>
        </w:numPr>
      </w:pPr>
      <w:r>
        <w:t>Difficulty in evaluating long-term scheme performance.</w:t>
      </w:r>
    </w:p>
    <w:p w14:paraId="02C808ED" w14:textId="77777777" w:rsidR="00B90921" w:rsidRDefault="00B90921" w:rsidP="00B90921">
      <w:pPr>
        <w:pStyle w:val="NormalWeb"/>
      </w:pPr>
      <w:r>
        <w:t>These costs accumulate gradually and are rarely attributed to administrative restructuring decisions. Unlike fiscal misallocation or immediate program failure, data distortion does not produce visible short-term accountability triggers.</w:t>
      </w:r>
    </w:p>
    <w:p w14:paraId="4F0B190E" w14:textId="41BE487B" w:rsidR="00B90921" w:rsidRDefault="00B90921" w:rsidP="00B90921">
      <w:pPr>
        <w:pStyle w:val="Heading2"/>
      </w:pPr>
      <w:bookmarkStart w:id="192" w:name="_Toc221718726"/>
      <w:r>
        <w:t>9.1.3 What This Means for Reform Design</w:t>
      </w:r>
      <w:bookmarkEnd w:id="192"/>
    </w:p>
    <w:p w14:paraId="77CD0753" w14:textId="77777777" w:rsidR="00B90921" w:rsidRDefault="00B90921" w:rsidP="00B90921">
      <w:pPr>
        <w:pStyle w:val="NormalWeb"/>
      </w:pPr>
      <w:r>
        <w:t>Understanding stakeholder asymmetry clarifies why district-level lineage systems have not emerged despite technological capacity. Reform requires either:</w:t>
      </w:r>
    </w:p>
    <w:p w14:paraId="0F9EF8CF" w14:textId="77777777" w:rsidR="00B90921" w:rsidRDefault="00B90921" w:rsidP="00B90921">
      <w:pPr>
        <w:pStyle w:val="NormalWeb"/>
        <w:numPr>
          <w:ilvl w:val="0"/>
          <w:numId w:val="49"/>
        </w:numPr>
      </w:pPr>
      <w:r>
        <w:t>Concentration of analytical costs within a decision-making authority, or</w:t>
      </w:r>
    </w:p>
    <w:p w14:paraId="60BBE833" w14:textId="77777777" w:rsidR="00B90921" w:rsidRDefault="00B90921" w:rsidP="00B90921">
      <w:pPr>
        <w:pStyle w:val="NormalWeb"/>
        <w:numPr>
          <w:ilvl w:val="0"/>
          <w:numId w:val="49"/>
        </w:numPr>
      </w:pPr>
      <w:r>
        <w:t>Institutional re-alignment that assigns custodianship explicitly to a designated body.</w:t>
      </w:r>
    </w:p>
    <w:p w14:paraId="23C7E5EA" w14:textId="77777777" w:rsidR="00B90921" w:rsidRDefault="00B90921" w:rsidP="00B90921">
      <w:pPr>
        <w:pStyle w:val="NormalWeb"/>
      </w:pPr>
      <w:r>
        <w:t>Absent such realignment, the current equilibrium—characterized by administrative flexibility and analytical discontinuity—is likely to persist.</w:t>
      </w:r>
    </w:p>
    <w:p w14:paraId="7DB09FA2" w14:textId="77777777" w:rsidR="004D6597" w:rsidRDefault="004D6597" w:rsidP="003B2B14">
      <w:pPr>
        <w:pStyle w:val="NormalWeb"/>
        <w:jc w:val="both"/>
      </w:pPr>
    </w:p>
    <w:p w14:paraId="58DC00D5" w14:textId="5977F902" w:rsidR="00505D89" w:rsidRDefault="00520E08" w:rsidP="003B2B14">
      <w:pPr>
        <w:jc w:val="both"/>
      </w:pPr>
      <w:r>
        <w:rPr>
          <w:noProof/>
        </w:rPr>
        <w:pict w14:anchorId="7A7231D1">
          <v:rect id="_x0000_i1045" alt="" style="width:451.3pt;height:.05pt;mso-width-percent:0;mso-height-percent:0;mso-width-percent:0;mso-height-percent:0" o:hralign="center" o:hrstd="t" o:hr="t" fillcolor="#a0a0a0" stroked="f"/>
        </w:pict>
      </w:r>
    </w:p>
    <w:p w14:paraId="0B18C3E9" w14:textId="77777777" w:rsidR="00505D89" w:rsidRDefault="00505D89" w:rsidP="003B2B14">
      <w:pPr>
        <w:pStyle w:val="Heading2"/>
        <w:jc w:val="both"/>
      </w:pPr>
      <w:bookmarkStart w:id="193" w:name="_Toc220365850"/>
      <w:bookmarkStart w:id="194" w:name="_Toc221718727"/>
      <w:r>
        <w:t>Finding 1: Districts Have Been Institutionalized as Governance Units, Not as Data Entities</w:t>
      </w:r>
      <w:bookmarkEnd w:id="193"/>
      <w:bookmarkEnd w:id="194"/>
    </w:p>
    <w:p w14:paraId="50207951" w14:textId="77777777" w:rsidR="00505D89" w:rsidRDefault="00505D89" w:rsidP="003B2B14">
      <w:pPr>
        <w:pStyle w:val="NormalWeb"/>
        <w:jc w:val="both"/>
      </w:pPr>
      <w:r>
        <w:t>Districts in India are treated as operational units for governance, administration, and service delivery, and this is where institutional attention ends. District creation is legally formalized through gazette notifications and administrative orders, but no corresponding mechanism exists to preserve district histories as structured data objects—the legal act of creating a district is complete the moment the notification is issued, while the data consequences of that act accumulate unmanaged for decades afterward.</w:t>
      </w:r>
    </w:p>
    <w:p w14:paraId="08DAF0B2" w14:textId="77777777" w:rsidR="00505D89" w:rsidRDefault="00505D89" w:rsidP="003B2B14">
      <w:pPr>
        <w:pStyle w:val="NormalWeb"/>
        <w:jc w:val="both"/>
      </w:pPr>
      <w:r>
        <w:t>District evolution is therefore recorded as a sequence of legal events rather than as a continuous spatial-data process. This disconnect lies at the core of the data continuity problem identified in this study.</w:t>
      </w:r>
    </w:p>
    <w:p w14:paraId="52508F17" w14:textId="6A989485" w:rsidR="00505D89" w:rsidRDefault="00520E08" w:rsidP="003B2B14">
      <w:pPr>
        <w:jc w:val="both"/>
      </w:pPr>
      <w:r>
        <w:rPr>
          <w:noProof/>
        </w:rPr>
        <w:pict w14:anchorId="027D132B">
          <v:rect id="_x0000_i1044" alt="" style="width:451.3pt;height:.05pt;mso-width-percent:0;mso-height-percent:0;mso-width-percent:0;mso-height-percent:0" o:hralign="center" o:hrstd="t" o:hr="t" fillcolor="#a0a0a0" stroked="f"/>
        </w:pict>
      </w:r>
    </w:p>
    <w:p w14:paraId="778E488F" w14:textId="77777777" w:rsidR="00505D89" w:rsidRDefault="00505D89" w:rsidP="003B2B14">
      <w:pPr>
        <w:pStyle w:val="Heading2"/>
        <w:jc w:val="both"/>
      </w:pPr>
      <w:bookmarkStart w:id="195" w:name="_Toc220365851"/>
      <w:bookmarkStart w:id="196" w:name="_Toc221718728"/>
      <w:r>
        <w:t>Finding 2: Administrative Decentralization Has Outpaced Data Governance Capacity</w:t>
      </w:r>
      <w:bookmarkEnd w:id="195"/>
      <w:bookmarkEnd w:id="196"/>
    </w:p>
    <w:p w14:paraId="288282AC" w14:textId="77777777" w:rsidR="00505D89" w:rsidRDefault="00505D89" w:rsidP="003B2B14">
      <w:pPr>
        <w:pStyle w:val="NormalWeb"/>
        <w:jc w:val="both"/>
      </w:pPr>
      <w:r>
        <w:t>India's rapid district expansion since the early 2000s reflects deliberate administrative decentralization pursued at a pace and scale that has outrun the capacity of any institution to document its data consequences in standardized form—Chhattisgarh alone doubled its district count within two decades without any accompanying mechanism for backward-linking the agricultural, demographic, or development data that new district boundaries rendered spatially inconsistent.</w:t>
      </w:r>
    </w:p>
    <w:p w14:paraId="31DBC98A" w14:textId="77777777" w:rsidR="00505D89" w:rsidRDefault="00505D89" w:rsidP="003B2B14">
      <w:pPr>
        <w:pStyle w:val="NormalWeb"/>
        <w:jc w:val="both"/>
      </w:pPr>
      <w:r>
        <w:t>District creation has accelerated faster than institutional capacity to document and reconcile its data consequences, and the cumulative fragmentation of district-level datasets is most severe precisely in the states—like Chhattisgarh—where reorganization has been most rapid and clustered.</w:t>
      </w:r>
    </w:p>
    <w:p w14:paraId="57CF90CB" w14:textId="7A86A780" w:rsidR="00505D89" w:rsidRDefault="00520E08" w:rsidP="003B2B14">
      <w:pPr>
        <w:jc w:val="both"/>
      </w:pPr>
      <w:r>
        <w:rPr>
          <w:noProof/>
        </w:rPr>
        <w:pict w14:anchorId="0CFD053F">
          <v:rect id="_x0000_i1043" alt="" style="width:451.3pt;height:.05pt;mso-width-percent:0;mso-height-percent:0;mso-width-percent:0;mso-height-percent:0" o:hralign="center" o:hrstd="t" o:hr="t" fillcolor="#a0a0a0" stroked="f"/>
        </w:pict>
      </w:r>
    </w:p>
    <w:p w14:paraId="50F29788" w14:textId="77777777" w:rsidR="00505D89" w:rsidRDefault="00505D89" w:rsidP="003B2B14">
      <w:pPr>
        <w:pStyle w:val="Heading2"/>
        <w:jc w:val="both"/>
      </w:pPr>
      <w:bookmarkStart w:id="197" w:name="_Toc220365852"/>
      <w:bookmarkStart w:id="198" w:name="_Toc221718729"/>
      <w:r>
        <w:t>Finding 3: Data Continuity Breaks Occur at Predictable but Unmanaged Points</w:t>
      </w:r>
      <w:bookmarkEnd w:id="197"/>
      <w:bookmarkEnd w:id="198"/>
    </w:p>
    <w:p w14:paraId="05AC29CE" w14:textId="77777777" w:rsidR="00505D89" w:rsidRDefault="00505D89" w:rsidP="003B2B14">
      <w:pPr>
        <w:pStyle w:val="NormalWeb"/>
        <w:jc w:val="both"/>
      </w:pPr>
      <w:r>
        <w:lastRenderedPageBreak/>
        <w:t>This study identifies specific and recurring breakpoints where district-level data continuity fails:</w:t>
      </w:r>
    </w:p>
    <w:p w14:paraId="38CC7ECE" w14:textId="77777777" w:rsidR="00505D89" w:rsidRDefault="00505D89" w:rsidP="003B2B14">
      <w:pPr>
        <w:pStyle w:val="NormalWeb"/>
        <w:numPr>
          <w:ilvl w:val="0"/>
          <w:numId w:val="29"/>
        </w:numPr>
        <w:jc w:val="both"/>
      </w:pPr>
      <w:r>
        <w:t xml:space="preserve">At the </w:t>
      </w:r>
      <w:r>
        <w:rPr>
          <w:rStyle w:val="Strong"/>
          <w:rFonts w:eastAsiaTheme="majorEastAsia"/>
        </w:rPr>
        <w:t>year of district creation</w:t>
      </w:r>
      <w:r>
        <w:t>, when new districts begin reporting fresh data without backward linkage</w:t>
      </w:r>
    </w:p>
    <w:p w14:paraId="18297CCE" w14:textId="77777777" w:rsidR="00505D89" w:rsidRDefault="00505D89" w:rsidP="003B2B14">
      <w:pPr>
        <w:pStyle w:val="NormalWeb"/>
        <w:numPr>
          <w:ilvl w:val="0"/>
          <w:numId w:val="29"/>
        </w:numPr>
        <w:jc w:val="both"/>
      </w:pPr>
      <w:r>
        <w:t xml:space="preserve">Across </w:t>
      </w:r>
      <w:r>
        <w:rPr>
          <w:rStyle w:val="Strong"/>
          <w:rFonts w:eastAsiaTheme="majorEastAsia"/>
        </w:rPr>
        <w:t>administrative atlas publication gaps</w:t>
      </w:r>
      <w:r>
        <w:t>, where boundary updates lag by a decade or more</w:t>
      </w:r>
    </w:p>
    <w:p w14:paraId="0AA5A7C2" w14:textId="77777777" w:rsidR="00505D89" w:rsidRDefault="00505D89" w:rsidP="003B2B14">
      <w:pPr>
        <w:pStyle w:val="NormalWeb"/>
        <w:numPr>
          <w:ilvl w:val="0"/>
          <w:numId w:val="29"/>
        </w:numPr>
        <w:jc w:val="both"/>
      </w:pPr>
      <w:r>
        <w:t xml:space="preserve">During </w:t>
      </w:r>
      <w:r>
        <w:rPr>
          <w:rStyle w:val="Strong"/>
          <w:rFonts w:eastAsiaTheme="majorEastAsia"/>
        </w:rPr>
        <w:t>boundary transfers and strategic aggregations</w:t>
      </w:r>
      <w:r>
        <w:t>, where villages or talukas shift districts without standardized documentation</w:t>
      </w:r>
    </w:p>
    <w:p w14:paraId="10216471" w14:textId="77777777" w:rsidR="00505D89" w:rsidRDefault="00505D89" w:rsidP="003B2B14">
      <w:pPr>
        <w:pStyle w:val="NormalWeb"/>
        <w:numPr>
          <w:ilvl w:val="0"/>
          <w:numId w:val="29"/>
        </w:numPr>
        <w:jc w:val="both"/>
      </w:pPr>
      <w:r>
        <w:t xml:space="preserve">At </w:t>
      </w:r>
      <w:r>
        <w:rPr>
          <w:rStyle w:val="Strong"/>
          <w:rFonts w:eastAsiaTheme="majorEastAsia"/>
        </w:rPr>
        <w:t>code-level changes</w:t>
      </w:r>
      <w:r>
        <w:t>, where identifiers change across datasets without preserved lineage</w:t>
      </w:r>
    </w:p>
    <w:p w14:paraId="6C1707E8" w14:textId="77777777" w:rsidR="00505D89" w:rsidRDefault="00505D89" w:rsidP="003B2B14">
      <w:pPr>
        <w:pStyle w:val="NormalWeb"/>
        <w:jc w:val="both"/>
      </w:pPr>
      <w:r>
        <w:t>These breaks are not accidental; they result from the absence of any institution mandated to manage district evolution as a longitudinal data process.</w:t>
      </w:r>
    </w:p>
    <w:p w14:paraId="4A974CB6" w14:textId="1AD4DD00" w:rsidR="00505D89" w:rsidRDefault="00520E08" w:rsidP="003B2B14">
      <w:pPr>
        <w:jc w:val="both"/>
      </w:pPr>
      <w:r>
        <w:rPr>
          <w:noProof/>
        </w:rPr>
        <w:pict w14:anchorId="31DB48B1">
          <v:rect id="_x0000_i1042" alt="" style="width:451.3pt;height:.05pt;mso-width-percent:0;mso-height-percent:0;mso-width-percent:0;mso-height-percent:0" o:hralign="center" o:hrstd="t" o:hr="t" fillcolor="#a0a0a0" stroked="f"/>
        </w:pict>
      </w:r>
    </w:p>
    <w:p w14:paraId="2966BE81" w14:textId="77777777" w:rsidR="00505D89" w:rsidRDefault="00505D89" w:rsidP="003B2B14">
      <w:pPr>
        <w:pStyle w:val="Heading2"/>
        <w:jc w:val="both"/>
      </w:pPr>
      <w:bookmarkStart w:id="199" w:name="_Toc220365853"/>
      <w:bookmarkStart w:id="200" w:name="_Toc221718730"/>
      <w:r>
        <w:t>Finding 4: Responsibility for District Data Continuity Is Institutionally Diffuse</w:t>
      </w:r>
      <w:bookmarkEnd w:id="199"/>
      <w:bookmarkEnd w:id="200"/>
    </w:p>
    <w:p w14:paraId="65A73347" w14:textId="77777777" w:rsidR="00505D89" w:rsidRDefault="00505D89" w:rsidP="003B2B14">
      <w:pPr>
        <w:pStyle w:val="NormalWeb"/>
        <w:jc w:val="both"/>
      </w:pPr>
      <w:r>
        <w:t>No single institution currently assumes responsibility for maintaining district evolution data in India. State revenue departments issue gazette notifications; statistical bodies compile data assuming territorial stability; mapping institutions publish periodic snapshots; and central agencies defer responsibility to states.</w:t>
      </w:r>
    </w:p>
    <w:p w14:paraId="5A671185" w14:textId="77777777" w:rsidR="00505D89" w:rsidRDefault="00505D89" w:rsidP="003B2B14">
      <w:pPr>
        <w:pStyle w:val="NormalWeb"/>
        <w:jc w:val="both"/>
      </w:pPr>
      <w:r>
        <w:t>This diffusion of responsibility means that even though all institutions rely on districts as foundational units, none are obligated to preserve their historical continuity. The problem persists not because of administrative failure by any one actor, but because of the absence of a clearly defined institutional custodian.</w:t>
      </w:r>
    </w:p>
    <w:p w14:paraId="3F17F648" w14:textId="732F1A72" w:rsidR="00505D89" w:rsidRDefault="00520E08" w:rsidP="003B2B14">
      <w:pPr>
        <w:jc w:val="both"/>
      </w:pPr>
      <w:r>
        <w:rPr>
          <w:noProof/>
        </w:rPr>
        <w:pict w14:anchorId="6475D776">
          <v:rect id="_x0000_i1041" alt="" style="width:451.3pt;height:.05pt;mso-width-percent:0;mso-height-percent:0;mso-width-percent:0;mso-height-percent:0" o:hralign="center" o:hrstd="t" o:hr="t" fillcolor="#a0a0a0" stroked="f"/>
        </w:pict>
      </w:r>
    </w:p>
    <w:p w14:paraId="154FEF44" w14:textId="77777777" w:rsidR="00505D89" w:rsidRDefault="00505D89" w:rsidP="003B2B14">
      <w:pPr>
        <w:pStyle w:val="Heading2"/>
        <w:jc w:val="both"/>
      </w:pPr>
      <w:bookmarkStart w:id="201" w:name="_Toc220365854"/>
      <w:bookmarkStart w:id="202" w:name="_Toc221718731"/>
      <w:r>
        <w:t>Finding 5: Certain Types of District Change Cause Irreversible Data Damage</w:t>
      </w:r>
      <w:bookmarkEnd w:id="201"/>
      <w:bookmarkEnd w:id="202"/>
    </w:p>
    <w:p w14:paraId="369AC5A4" w14:textId="77777777" w:rsidR="00505D89" w:rsidRDefault="00505D89" w:rsidP="003B2B14">
      <w:pPr>
        <w:pStyle w:val="NormalWeb"/>
        <w:jc w:val="both"/>
      </w:pPr>
      <w:r>
        <w:t>Not all district changes affect data continuity equally. Based on empirical examination, this study finds that the most damaging changes are:</w:t>
      </w:r>
    </w:p>
    <w:p w14:paraId="6A9CF86C" w14:textId="77777777" w:rsidR="00505D89" w:rsidRDefault="00505D89" w:rsidP="003B2B14">
      <w:pPr>
        <w:pStyle w:val="NormalWeb"/>
        <w:numPr>
          <w:ilvl w:val="0"/>
          <w:numId w:val="30"/>
        </w:numPr>
        <w:jc w:val="both"/>
      </w:pPr>
      <w:r>
        <w:rPr>
          <w:rStyle w:val="Strong"/>
          <w:rFonts w:eastAsiaTheme="majorEastAsia"/>
        </w:rPr>
        <w:t>Strategic aggregation of territories</w:t>
      </w:r>
      <w:r>
        <w:t xml:space="preserve"> (e.g., districts formed by combining talukas from multiple parent districts), which permanently obscures historical comparability</w:t>
      </w:r>
    </w:p>
    <w:p w14:paraId="22F32AE4" w14:textId="77777777" w:rsidR="00505D89" w:rsidRDefault="00505D89" w:rsidP="003B2B14">
      <w:pPr>
        <w:pStyle w:val="NormalWeb"/>
        <w:numPr>
          <w:ilvl w:val="0"/>
          <w:numId w:val="30"/>
        </w:numPr>
        <w:jc w:val="both"/>
      </w:pPr>
      <w:r>
        <w:rPr>
          <w:rStyle w:val="Strong"/>
          <w:rFonts w:eastAsiaTheme="majorEastAsia"/>
        </w:rPr>
        <w:t>Boundary transfers without new district creation</w:t>
      </w:r>
      <w:r>
        <w:t>, which silently alter district composition and distort time series</w:t>
      </w:r>
    </w:p>
    <w:p w14:paraId="65C136A1" w14:textId="77777777" w:rsidR="00505D89" w:rsidRDefault="00505D89" w:rsidP="003B2B14">
      <w:pPr>
        <w:pStyle w:val="NormalWeb"/>
        <w:numPr>
          <w:ilvl w:val="0"/>
          <w:numId w:val="30"/>
        </w:numPr>
        <w:jc w:val="both"/>
      </w:pPr>
      <w:r>
        <w:rPr>
          <w:rStyle w:val="Strong"/>
          <w:rFonts w:eastAsiaTheme="majorEastAsia"/>
        </w:rPr>
        <w:t>Mergers</w:t>
      </w:r>
      <w:r>
        <w:t>, which erase administrative identities altogether</w:t>
      </w:r>
    </w:p>
    <w:p w14:paraId="4059BB78" w14:textId="77777777" w:rsidR="00505D89" w:rsidRDefault="00505D89" w:rsidP="003B2B14">
      <w:pPr>
        <w:pStyle w:val="NormalWeb"/>
        <w:jc w:val="both"/>
      </w:pPr>
      <w:r>
        <w:t>These forms of change cause irreversible data loss when lineage metadata and spatial reconciliation mechanisms are absent.</w:t>
      </w:r>
    </w:p>
    <w:p w14:paraId="4D79C388" w14:textId="71167242" w:rsidR="00505D89" w:rsidRDefault="00520E08" w:rsidP="003B2B14">
      <w:pPr>
        <w:jc w:val="both"/>
      </w:pPr>
      <w:r>
        <w:rPr>
          <w:noProof/>
        </w:rPr>
        <w:pict w14:anchorId="2FE73064">
          <v:rect id="_x0000_i1040" alt="" style="width:451.3pt;height:.05pt;mso-width-percent:0;mso-height-percent:0;mso-width-percent:0;mso-height-percent:0" o:hralign="center" o:hrstd="t" o:hr="t" fillcolor="#a0a0a0" stroked="f"/>
        </w:pict>
      </w:r>
    </w:p>
    <w:p w14:paraId="534F298C" w14:textId="77777777" w:rsidR="00505D89" w:rsidRDefault="00505D89" w:rsidP="003B2B14">
      <w:pPr>
        <w:pStyle w:val="Heading2"/>
        <w:jc w:val="both"/>
      </w:pPr>
      <w:bookmarkStart w:id="203" w:name="_Toc220365855"/>
      <w:bookmarkStart w:id="204" w:name="_Toc221718732"/>
      <w:r>
        <w:t>Finding 6: Agriculture Is the Most Severely Affected Sector</w:t>
      </w:r>
      <w:bookmarkEnd w:id="203"/>
      <w:bookmarkEnd w:id="204"/>
    </w:p>
    <w:p w14:paraId="1EF9C457" w14:textId="77777777" w:rsidR="00505D89" w:rsidRDefault="00505D89" w:rsidP="003B2B14">
      <w:pPr>
        <w:pStyle w:val="NormalWeb"/>
        <w:jc w:val="both"/>
      </w:pPr>
      <w:r>
        <w:t>Agriculture is where boundary-induced data discontinuity carries the most direct and systematic consequences for research and planning, because agricultural statistics—compiled and analyzed at the district level across crop production, yield estimation, land use, and rainfall aggregation—are precisely the kind of long-run spatial data for which boundary consistency is not a technical nicety but an analytical precondition. Boundary changes introduce artificial breaks that compromise:</w:t>
      </w:r>
    </w:p>
    <w:p w14:paraId="6EEE0755" w14:textId="77777777" w:rsidR="00505D89" w:rsidRDefault="00505D89" w:rsidP="003B2B14">
      <w:pPr>
        <w:pStyle w:val="NormalWeb"/>
        <w:numPr>
          <w:ilvl w:val="0"/>
          <w:numId w:val="31"/>
        </w:numPr>
        <w:jc w:val="both"/>
      </w:pPr>
      <w:r>
        <w:lastRenderedPageBreak/>
        <w:t>Yield trend analysis</w:t>
      </w:r>
    </w:p>
    <w:p w14:paraId="3C9C3DE4" w14:textId="77777777" w:rsidR="00505D89" w:rsidRDefault="00505D89" w:rsidP="003B2B14">
      <w:pPr>
        <w:pStyle w:val="NormalWeb"/>
        <w:numPr>
          <w:ilvl w:val="0"/>
          <w:numId w:val="31"/>
        </w:numPr>
        <w:jc w:val="both"/>
      </w:pPr>
      <w:r>
        <w:t>Cropping pattern studies</w:t>
      </w:r>
    </w:p>
    <w:p w14:paraId="50FF30F7" w14:textId="77777777" w:rsidR="00505D89" w:rsidRDefault="00505D89" w:rsidP="003B2B14">
      <w:pPr>
        <w:pStyle w:val="NormalWeb"/>
        <w:numPr>
          <w:ilvl w:val="0"/>
          <w:numId w:val="31"/>
        </w:numPr>
        <w:jc w:val="both"/>
      </w:pPr>
      <w:r>
        <w:t>District-wise performance comparisons</w:t>
      </w:r>
    </w:p>
    <w:p w14:paraId="6906451A" w14:textId="77777777" w:rsidR="00505D89" w:rsidRDefault="00505D89" w:rsidP="003B2B14">
      <w:pPr>
        <w:pStyle w:val="NormalWeb"/>
        <w:numPr>
          <w:ilvl w:val="0"/>
          <w:numId w:val="31"/>
        </w:numPr>
        <w:jc w:val="both"/>
      </w:pPr>
      <w:r>
        <w:t>Climate and rainfall trend assessments</w:t>
      </w:r>
    </w:p>
    <w:p w14:paraId="3095DA53" w14:textId="77777777" w:rsidR="00505D89" w:rsidRDefault="00505D89" w:rsidP="003B2B14">
      <w:pPr>
        <w:pStyle w:val="NormalWeb"/>
        <w:numPr>
          <w:ilvl w:val="0"/>
          <w:numId w:val="31"/>
        </w:numPr>
        <w:jc w:val="both"/>
      </w:pPr>
      <w:r>
        <w:t>Resource allocation and disaster management planning</w:t>
      </w:r>
    </w:p>
    <w:p w14:paraId="7FE580DC" w14:textId="77777777" w:rsidR="00505D89" w:rsidRDefault="00505D89" w:rsidP="003B2B14">
      <w:pPr>
        <w:pStyle w:val="NormalWeb"/>
        <w:jc w:val="both"/>
      </w:pPr>
      <w:r>
        <w:t>The study finds that decades of agricultural research and planning may have relied on spatially inconsistent district data, even when sourced from authoritative instruments such as the Census and Agricultural Census. This does not invalidate past work, but it does raise serious concerns about the reliability of long-term comparisons.</w:t>
      </w:r>
    </w:p>
    <w:p w14:paraId="228D688B" w14:textId="052A4EEF" w:rsidR="00505D89" w:rsidRDefault="00520E08" w:rsidP="003B2B14">
      <w:pPr>
        <w:jc w:val="both"/>
      </w:pPr>
      <w:r>
        <w:rPr>
          <w:noProof/>
        </w:rPr>
        <w:pict w14:anchorId="39AA5D19">
          <v:rect id="_x0000_i1039" alt="" style="width:451.3pt;height:.05pt;mso-width-percent:0;mso-height-percent:0;mso-width-percent:0;mso-height-percent:0" o:hralign="center" o:hrstd="t" o:hr="t" fillcolor="#a0a0a0" stroked="f"/>
        </w:pict>
      </w:r>
    </w:p>
    <w:p w14:paraId="25F05046" w14:textId="77777777" w:rsidR="00505D89" w:rsidRDefault="00505D89" w:rsidP="003B2B14">
      <w:pPr>
        <w:pStyle w:val="Heading2"/>
        <w:jc w:val="both"/>
      </w:pPr>
      <w:bookmarkStart w:id="205" w:name="_Toc220365856"/>
      <w:bookmarkStart w:id="206" w:name="_Toc221718733"/>
      <w:r>
        <w:t>Finding 7: Census and Atlas Products Function as Snapshots, Not Continuity Tools</w:t>
      </w:r>
      <w:bookmarkEnd w:id="205"/>
      <w:bookmarkEnd w:id="206"/>
    </w:p>
    <w:p w14:paraId="0F44549D" w14:textId="77777777" w:rsidR="00505D89" w:rsidRDefault="00505D89" w:rsidP="003B2B14">
      <w:pPr>
        <w:pStyle w:val="NormalWeb"/>
        <w:jc w:val="both"/>
      </w:pPr>
      <w:r>
        <w:t>Administrative atlases and census boundary products provide accurate representations of district boundaries at specific points in time. However, they do not document transitions between administrative configurations, nor do they preserve parent–child district relationships.</w:t>
      </w:r>
    </w:p>
    <w:p w14:paraId="4B6ED3F1" w14:textId="77777777" w:rsidR="00505D89" w:rsidRDefault="00505D89" w:rsidP="003B2B14">
      <w:pPr>
        <w:pStyle w:val="NormalWeb"/>
        <w:jc w:val="both"/>
      </w:pPr>
      <w:r>
        <w:t>As a result, even the most authoritative public datasets cannot be used to reconstruct district histories without extensive manual intervention. The time gaps between atlas publications further compound this limitation, leaving decades-long discontinuities unaddressed.</w:t>
      </w:r>
    </w:p>
    <w:p w14:paraId="75C59446" w14:textId="4322CB2A" w:rsidR="00505D89" w:rsidRDefault="00520E08" w:rsidP="003B2B14">
      <w:pPr>
        <w:jc w:val="both"/>
      </w:pPr>
      <w:r>
        <w:rPr>
          <w:noProof/>
        </w:rPr>
        <w:pict w14:anchorId="299A8DE9">
          <v:rect id="_x0000_i1038" alt="" style="width:451.3pt;height:.05pt;mso-width-percent:0;mso-height-percent:0;mso-width-percent:0;mso-height-percent:0" o:hralign="center" o:hrstd="t" o:hr="t" fillcolor="#a0a0a0" stroked="f"/>
        </w:pict>
      </w:r>
    </w:p>
    <w:p w14:paraId="37D62576" w14:textId="77777777" w:rsidR="00505D89" w:rsidRDefault="00505D89" w:rsidP="003B2B14">
      <w:pPr>
        <w:pStyle w:val="Heading2"/>
        <w:jc w:val="both"/>
      </w:pPr>
      <w:bookmarkStart w:id="207" w:name="_Toc220365857"/>
      <w:bookmarkStart w:id="208" w:name="_Toc221718734"/>
      <w:r>
        <w:t>Finding 8: The Uncomfortable Implication Is That Long-Term Research May Be Compromised</w:t>
      </w:r>
      <w:bookmarkEnd w:id="207"/>
      <w:bookmarkEnd w:id="208"/>
    </w:p>
    <w:p w14:paraId="2D67E63A" w14:textId="77777777" w:rsidR="00505D89" w:rsidRDefault="00505D89" w:rsidP="003B2B14">
      <w:pPr>
        <w:pStyle w:val="NormalWeb"/>
        <w:jc w:val="both"/>
      </w:pPr>
      <w:r>
        <w:t xml:space="preserve">The most uncomfortable implication that follows is that </w:t>
      </w:r>
      <w:r>
        <w:rPr>
          <w:rStyle w:val="Strong"/>
          <w:rFonts w:eastAsiaTheme="majorEastAsia"/>
        </w:rPr>
        <w:t>decades of district-level research may be based on spatially inconsistent data</w:t>
      </w:r>
      <w:r>
        <w:t>. Even when drawn from primary sources like the Census and Agricultural Census, studies relying on district-level panel data may have been built on spatial units whose composition was silently changing beneath the analysis—and because the lineage information required to detect this was never compiled, neither authors nor reviewers had any systematic means of identifying it.</w:t>
      </w:r>
    </w:p>
    <w:p w14:paraId="05F8080E" w14:textId="77777777" w:rsidR="00505D89" w:rsidRDefault="00505D89" w:rsidP="003B2B14">
      <w:pPr>
        <w:pStyle w:val="NormalWeb"/>
        <w:jc w:val="both"/>
      </w:pPr>
      <w:r>
        <w:t>This does not suggest intentional error or methodological negligence. Rather, it reflects a systemic blind spot where administrative change was not recognized as a threat to data integrity.</w:t>
      </w:r>
    </w:p>
    <w:p w14:paraId="1759B16B" w14:textId="28D8E7C5" w:rsidR="00505D89" w:rsidRDefault="00520E08" w:rsidP="003B2B14">
      <w:pPr>
        <w:jc w:val="both"/>
      </w:pPr>
      <w:r>
        <w:rPr>
          <w:noProof/>
        </w:rPr>
        <w:pict w14:anchorId="19DC1397">
          <v:rect id="_x0000_i1037" alt="" style="width:451.3pt;height:.05pt;mso-width-percent:0;mso-height-percent:0;mso-width-percent:0;mso-height-percent:0" o:hralign="center" o:hrstd="t" o:hr="t" fillcolor="#a0a0a0" stroked="f"/>
        </w:pict>
      </w:r>
    </w:p>
    <w:p w14:paraId="66F80F6A" w14:textId="77777777" w:rsidR="00505D89" w:rsidRDefault="00505D89" w:rsidP="003B2B14">
      <w:pPr>
        <w:pStyle w:val="Heading2"/>
        <w:jc w:val="both"/>
      </w:pPr>
      <w:bookmarkStart w:id="209" w:name="_Toc220365858"/>
      <w:bookmarkStart w:id="210" w:name="_Toc221718735"/>
      <w:r>
        <w:t>Finding 9: The Absence of Mandatory Data Lineage Has Long-Term Costs</w:t>
      </w:r>
      <w:bookmarkEnd w:id="209"/>
      <w:bookmarkEnd w:id="210"/>
    </w:p>
    <w:p w14:paraId="55744287" w14:textId="77777777" w:rsidR="00505D89" w:rsidRDefault="00505D89" w:rsidP="003B2B14">
      <w:pPr>
        <w:pStyle w:val="NormalWeb"/>
        <w:jc w:val="both"/>
      </w:pPr>
      <w:r>
        <w:t>This study finds that the lack of a mandatory framework for collecting and maintaining district lineage data at lower administrative levels has produced irreversible gaps. Because historical reconstruction becomes increasingly difficult with time, the cost of inaction grows exponentially.</w:t>
      </w:r>
    </w:p>
    <w:p w14:paraId="682919E5" w14:textId="77777777" w:rsidR="00505D89" w:rsidRDefault="00505D89" w:rsidP="003B2B14">
      <w:pPr>
        <w:pStyle w:val="NormalWeb"/>
        <w:jc w:val="both"/>
      </w:pPr>
      <w:r>
        <w:t>Partial fixes are possible, but the loss of granularity—especially at village and sub-district levels—cannot be fully recovered once institutional memory fades and records remain fragmented.</w:t>
      </w:r>
    </w:p>
    <w:p w14:paraId="0BD352C4" w14:textId="24403E6B" w:rsidR="00505D89" w:rsidRDefault="00520E08" w:rsidP="003B2B14">
      <w:pPr>
        <w:jc w:val="both"/>
      </w:pPr>
      <w:r>
        <w:rPr>
          <w:noProof/>
        </w:rPr>
        <w:pict w14:anchorId="47B0A452">
          <v:rect id="_x0000_i1036" alt="" style="width:451.3pt;height:.05pt;mso-width-percent:0;mso-height-percent:0;mso-width-percent:0;mso-height-percent:0" o:hralign="center" o:hrstd="t" o:hr="t" fillcolor="#a0a0a0" stroked="f"/>
        </w:pict>
      </w:r>
    </w:p>
    <w:p w14:paraId="451AE43F" w14:textId="77777777" w:rsidR="00505D89" w:rsidRDefault="00505D89" w:rsidP="003B2B14">
      <w:pPr>
        <w:pStyle w:val="Heading2"/>
        <w:jc w:val="both"/>
      </w:pPr>
      <w:bookmarkStart w:id="211" w:name="_Toc220365859"/>
      <w:bookmarkStart w:id="212" w:name="_Toc221718736"/>
      <w:r>
        <w:t>Finding 10: This Is Not an Argument Against District Creation</w:t>
      </w:r>
      <w:bookmarkEnd w:id="211"/>
      <w:bookmarkEnd w:id="212"/>
    </w:p>
    <w:p w14:paraId="33B323D2" w14:textId="77777777" w:rsidR="00505D89" w:rsidRDefault="00505D89" w:rsidP="003B2B14">
      <w:pPr>
        <w:pStyle w:val="NormalWeb"/>
        <w:jc w:val="both"/>
      </w:pPr>
      <w:r>
        <w:lastRenderedPageBreak/>
        <w:t xml:space="preserve">It bears stating clearly that this research does </w:t>
      </w:r>
      <w:r>
        <w:rPr>
          <w:rStyle w:val="Strong"/>
          <w:rFonts w:eastAsiaTheme="majorEastAsia"/>
        </w:rPr>
        <w:t>not</w:t>
      </w:r>
      <w:r>
        <w:t xml:space="preserve"> argue against district creation or administrative decentralization. District formation has delivered tangible governance benefits, particularly in improving accessibility and administrative reach.</w:t>
      </w:r>
    </w:p>
    <w:p w14:paraId="7A720E72" w14:textId="77777777" w:rsidR="00505D89" w:rsidRDefault="00505D89" w:rsidP="003B2B14">
      <w:pPr>
        <w:pStyle w:val="NormalWeb"/>
        <w:jc w:val="both"/>
      </w:pPr>
      <w:r>
        <w:t>Rather, the study highlights the absence of parallel attention to data processing, standardization, and continuity. Recognizing districts as evolving data entities is essential if decentralization is to support accurate research, efficient resource management, and evidence-based policymaking.</w:t>
      </w:r>
    </w:p>
    <w:p w14:paraId="04A11F7B" w14:textId="4FA75E25" w:rsidR="00505D89" w:rsidRDefault="00520E08" w:rsidP="003B2B14">
      <w:pPr>
        <w:jc w:val="both"/>
      </w:pPr>
      <w:r>
        <w:rPr>
          <w:noProof/>
        </w:rPr>
        <w:pict w14:anchorId="04840EDB">
          <v:rect id="_x0000_i1035" alt="" style="width:451.3pt;height:.05pt;mso-width-percent:0;mso-height-percent:0;mso-width-percent:0;mso-height-percent:0" o:hralign="center" o:hrstd="t" o:hr="t" fillcolor="#a0a0a0" stroked="f"/>
        </w:pict>
      </w:r>
    </w:p>
    <w:p w14:paraId="34417319" w14:textId="77777777" w:rsidR="00505D89" w:rsidRDefault="00505D89" w:rsidP="003B2B14">
      <w:pPr>
        <w:pStyle w:val="Heading2"/>
        <w:jc w:val="both"/>
      </w:pPr>
      <w:bookmarkStart w:id="213" w:name="_Toc220365860"/>
      <w:bookmarkStart w:id="214" w:name="_Toc221718737"/>
      <w:r>
        <w:t>What the Findings Establish</w:t>
      </w:r>
      <w:bookmarkEnd w:id="213"/>
      <w:bookmarkEnd w:id="214"/>
    </w:p>
    <w:p w14:paraId="4DE94F83" w14:textId="0AC5A9A0" w:rsidR="005E6ACD" w:rsidRDefault="00505D89" w:rsidP="003B2B14">
      <w:pPr>
        <w:pStyle w:val="NormalWeb"/>
        <w:jc w:val="both"/>
      </w:pPr>
      <w:r>
        <w:t xml:space="preserve">India’s district evolution has created a growing and largely unacknowledged gap between governance practice and data continuity. </w:t>
      </w:r>
      <w:r>
        <w:rPr>
          <w:rStyle w:val="Strong"/>
          <w:rFonts w:eastAsiaTheme="majorEastAsia"/>
        </w:rPr>
        <w:t>India’s district evolution has created a growing gap between governance practice and data continuity</w:t>
      </w:r>
      <w:r>
        <w:t>. Addressing this gap—through standardized lineage documentation, coordinated institutional responsibility, and longitudinal spatial data systems—would enable more accurate research, better resource allocation, and improved efficiency in critical sectors such as agriculture, climate analysis, and regional development.</w:t>
      </w:r>
    </w:p>
    <w:p w14:paraId="3CFC7EB0" w14:textId="77777777" w:rsidR="00DB31E8" w:rsidRDefault="005E6ACD" w:rsidP="003B2B14">
      <w:pPr>
        <w:pStyle w:val="Heading1"/>
        <w:jc w:val="both"/>
        <w:rPr>
          <w:i w:val="0"/>
          <w:iCs w:val="0"/>
        </w:rPr>
      </w:pPr>
      <w:r>
        <w:br w:type="page"/>
        <w:t>SECTION 10: POLICY RECOMMENDATIONS</w:t>
      </w:r>
    </w:p>
    <w:p w14:paraId="3CFC7EB1" w14:textId="77777777" w:rsidR="00DB31E8" w:rsidRDefault="00DB31E8" w:rsidP="003B2B14">
      <w:pPr>
        <w:pStyle w:val="NormalWeb"/>
        <w:jc w:val="both"/>
      </w:pPr>
      <w:r>
        <w:rPr>
          <w:rStyle w:val="Strong"/>
        </w:rPr>
        <w:t>Towards a Structural Reform of Territorial Data Governance in India</w:t>
      </w:r>
    </w:p>
    <w:p w14:paraId="3CFC7EB2" w14:textId="77777777" w:rsidR="00DB31E8" w:rsidRDefault="00DB31E8" w:rsidP="003B2B14">
      <w:pPr>
        <w:pStyle w:val="NormalWeb"/>
        <w:jc w:val="both"/>
      </w:pPr>
      <w:r>
        <w:t>The preceding analysis establishes that district-level data discontinuity in India is not an incidental administrative shortcoming but a structural governance failure rooted in the absence of any institution mandated to treat district evolution as a longitudinal data process. Addressing this failure requires more than procedural adjustment—it demands a deliberate restructuring of how territorial data are produced, documented, and made available in usable form across India’s federal statistical system. The recommendations that follow are organized around four thematic clusters: institutional architecture, data standards and reporting obligations, sectoral integration, and academic and research ecosystem reform.</w:t>
      </w:r>
    </w:p>
    <w:p w14:paraId="3CFC7EB3" w14:textId="77777777" w:rsidR="00DB31E8" w:rsidRDefault="00DB31E8" w:rsidP="003B2B14">
      <w:pPr>
        <w:pStyle w:val="NormalWeb"/>
        <w:jc w:val="both"/>
      </w:pPr>
      <w:r>
        <w:t>These recommendations do not ask states to stop creating districts. That would be both unrealistic and wrong. District creation serves genuine governance purposes — improving access, resolving administrative backlog, responding to political representation demands. What the proposals ask for is documentation. When a district is created, record what was there before. That is the entire ask. A state whose district-level agricultural data are spatially consistent across time has better development targeting, more credible performance metrics, and stronger empirical grounding for its resource claims under centrally sponsored programmes. The reform is in the interest of the states themselves. A state whose district-level agricultural data are spatially consistent over time has better-targeted development schemes, more credible performance evaluations, and stronger empirical grounding for its resource claims under centrally sponsored programmes. The proposed reforms are designed to make compliance practically advantageous rather than administratively burdensome.</w:t>
      </w:r>
    </w:p>
    <w:p w14:paraId="3CFC7EB4" w14:textId="77777777" w:rsidR="00DB31E8" w:rsidRDefault="00DB31E8" w:rsidP="003B2B14">
      <w:pPr>
        <w:pStyle w:val="Heading2"/>
        <w:jc w:val="both"/>
      </w:pPr>
      <w:r>
        <w:t>10.1 Institutional Architecture: Establishing the Territorial Data Continuity Division</w:t>
      </w:r>
    </w:p>
    <w:p w14:paraId="3CFC7EB5" w14:textId="77777777" w:rsidR="00DB31E8" w:rsidRDefault="00DB31E8" w:rsidP="003B2B14">
      <w:pPr>
        <w:pStyle w:val="NormalWeb"/>
        <w:jc w:val="both"/>
      </w:pPr>
      <w:r>
        <w:t xml:space="preserve">The central institutional recommendation of this study is the establishment of a </w:t>
      </w:r>
      <w:r>
        <w:rPr>
          <w:rStyle w:val="Strong"/>
        </w:rPr>
        <w:t>Territorial Data Continuity Division (TDCD)</w:t>
      </w:r>
      <w:r>
        <w:t xml:space="preserve"> as a designated unit within the Office of the Registrar General and Census Commissioner of India (ORGI). This placement is deliberate. The ORGI already functions as the primary institutional custodian of India’s administrative geography, producing census-linked boundary representations, administrative atlases, and district-level statistical frameworks. The TDCD would extend this existing mandate explicitly into the temporal dimension—requiring the ORGI not merely to document where district boundaries are at any given census point, but to record how they have changed, why they changed, and what the analytical implications of those changes are for longitudinal datasets.</w:t>
      </w:r>
    </w:p>
    <w:p w14:paraId="3CFC7EB6" w14:textId="77777777" w:rsidR="00DB31E8" w:rsidRDefault="00DB31E8" w:rsidP="003B2B14">
      <w:pPr>
        <w:pStyle w:val="NormalWeb"/>
        <w:jc w:val="both"/>
      </w:pPr>
      <w:r>
        <w:t xml:space="preserve">The TDCD is not conceived as a coordination cell or advisory body. It is recommended as a division with defined statutory functions, a permanent technical secretariat, and enforceable reporting relationships with state revenue and statistical departments. Its core mandate would encompass four operational responsibilities. First, the TDCD would maintain the </w:t>
      </w:r>
      <w:r>
        <w:rPr>
          <w:rStyle w:val="Strong"/>
        </w:rPr>
        <w:t>National District Evolution Register (NDER)</w:t>
      </w:r>
      <w:r>
        <w:t xml:space="preserve">—a continuously updated, machine-readable record of all district creation, bifurcation, merger, renaming, and boundary transfer events across India, with standardized parent–child lineage metadata, effective dates, and geospatial identifiers. Second, it would hold the authority to </w:t>
      </w:r>
      <w:r>
        <w:rPr>
          <w:rStyle w:val="Strong"/>
        </w:rPr>
        <w:t>reject district-level data submissions</w:t>
      </w:r>
      <w:r>
        <w:t xml:space="preserve"> from states that do not conform to standardized boundary reporting templates, thereby ensuring that only spatially documented data enter national statistical products. Third, the TDCD would be empowered to </w:t>
      </w:r>
      <w:r>
        <w:rPr>
          <w:rStyle w:val="Strong"/>
        </w:rPr>
        <w:t>flag spatially inconsistent datasets</w:t>
      </w:r>
      <w:r>
        <w:t xml:space="preserve"> when they are proposed for use in central scheme planning, resource allocation models, or national development indices, attaching formal data quality advisories to submissions that rely on non-comparable district units. Fourth, the TDCD would publish annual </w:t>
      </w:r>
      <w:r>
        <w:rPr>
          <w:rStyle w:val="Strong"/>
        </w:rPr>
        <w:t>State Territorial Data Compliance Reports</w:t>
      </w:r>
      <w:r>
        <w:t>, documenting each state’s lineage submission record and the analytical quality of its district-level datasets—reports that would be publicly accessible and referenced in national planning processes.</w:t>
      </w:r>
    </w:p>
    <w:p w14:paraId="3CFC7EB7" w14:textId="77777777" w:rsidR="00DB31E8" w:rsidRDefault="00DB31E8" w:rsidP="003B2B14">
      <w:pPr>
        <w:pStyle w:val="NormalWeb"/>
        <w:jc w:val="both"/>
      </w:pPr>
      <w:r>
        <w:t>Critically, the TDCD’s authority over data submissions is not designed as an instrument of administrative oversight over states. It is designed as a quality assurance mechanism for national datasets. States retain full constitutional authority to create, merge, or reorganize districts as they see fit. What the TDCD governs is not the act of reorganization but its documentation—specifically, whether the data consequences of that reorganization are recorded in a form that preserves analytical usability at the national level. This distinction is essential for the political and constitutional viability of the reform.</w:t>
      </w:r>
    </w:p>
    <w:p w14:paraId="3CFC7EB8" w14:textId="77777777" w:rsidR="00DB31E8" w:rsidRDefault="00DB31E8" w:rsidP="003B2B14">
      <w:pPr>
        <w:pStyle w:val="Heading2"/>
        <w:jc w:val="both"/>
      </w:pPr>
      <w:r>
        <w:t>10.2 Data Standards and Reporting Obligations</w:t>
      </w:r>
    </w:p>
    <w:p w14:paraId="3CFC7EB9" w14:textId="77777777" w:rsidR="00DB31E8" w:rsidRDefault="00DB31E8" w:rsidP="003B2B14">
      <w:pPr>
        <w:pStyle w:val="NormalWeb"/>
        <w:jc w:val="both"/>
      </w:pPr>
      <w:r>
        <w:t xml:space="preserve">Institutional architecture alone is insufficient without standardized data protocols that define what lineage information must be reported, in what format, and at what stage of the district reorganization process. This study recommends the development and mandatory adoption of a </w:t>
      </w:r>
      <w:r>
        <w:rPr>
          <w:rStyle w:val="Strong"/>
        </w:rPr>
        <w:t>District Lineage Reporting Standard (DLRS)</w:t>
      </w:r>
      <w:r>
        <w:t>—a common technical specification governing the structure, content, and submission timeline of lineage metadata accompanying every district reorganization event.</w:t>
      </w:r>
    </w:p>
    <w:p w14:paraId="3CFC7EBA" w14:textId="77777777" w:rsidR="00DB31E8" w:rsidRDefault="00DB31E8" w:rsidP="003B2B14">
      <w:pPr>
        <w:pStyle w:val="NormalWeb"/>
        <w:jc w:val="both"/>
      </w:pPr>
      <w:r>
        <w:t>The DLRS would require state governments to submit, at the time of gazette notification of any district change, a structured data package containing the following: the unique identifier of the new district and its parent district or districts; the effective date of the boundary change; a tabular listing of all administrative units transferred (villages, talukas, revenue circles); an area reconciliation statement; and a time-stamped geospatial boundary file in a standard open format. This submission would be a prerequisite for the new district’s inclusion in the National District Evolution Register and, by extension, in national census, agricultural, and statistical products.</w:t>
      </w:r>
    </w:p>
    <w:p w14:paraId="3CFC7EBB" w14:textId="77777777" w:rsidR="00DB31E8" w:rsidRDefault="00DB31E8" w:rsidP="003B2B14">
      <w:pPr>
        <w:pStyle w:val="NormalWeb"/>
        <w:jc w:val="both"/>
      </w:pPr>
      <w:r>
        <w:t>Reporting obligations should be tied directly to central fund releases under major centrally sponsored schemes. States whose district reorganization events remain undocumented in the NDER would face analytical flagging in scheme planning processes—not exclusion from funding, but a mandatory data quality advisory attached to their scheme proposals, requiring reconciliation before resource allocation models are finalized. This mechanism preserves the incentive logic articulated above: compliance with lineage reporting is rewarded with cleaner, more credible data underpinning a state’s resource claims, while non-compliance introduces analytical uncertainty that ultimately disadvantages the state in planning processes.</w:t>
      </w:r>
    </w:p>
    <w:p w14:paraId="3CFC7EBC" w14:textId="77777777" w:rsidR="00DB31E8" w:rsidRDefault="00DB31E8" w:rsidP="003B2B14">
      <w:pPr>
        <w:pStyle w:val="NormalWeb"/>
        <w:jc w:val="both"/>
      </w:pPr>
      <w:r>
        <w:t>Additionally, this study recommends that the TDCD develop retrospective lineage reconstruction protocols for the pre-DLRS period, working in collaboration with state revenue departments, the Survey of India, and the National Remote Sensing Centre to recover as much historical boundary information as is archivally recoverable. While full reconstruction is not feasible for all states across all decades, partial reconstruction of lineage for the bifurcation events most consequential to long-run agricultural analysis—particularly those occurring after 1991, for which administrative and satellite records are more complete—would substantially improve the usability of existing longitudinal datasets without waiting for prospective reforms to accumulate coverage.</w:t>
      </w:r>
    </w:p>
    <w:p w14:paraId="3CFC7EBD" w14:textId="77777777" w:rsidR="00DB31E8" w:rsidRDefault="00DB31E8" w:rsidP="003B2B14">
      <w:pPr>
        <w:pStyle w:val="Heading2"/>
        <w:jc w:val="both"/>
      </w:pPr>
      <w:r>
        <w:t>10.3 Sectoral Integration: Agriculture, Resource Allocation, and Scheme Planning</w:t>
      </w:r>
    </w:p>
    <w:p w14:paraId="3CFC7EBE" w14:textId="77777777" w:rsidR="00DB31E8" w:rsidRDefault="00DB31E8" w:rsidP="003B2B14">
      <w:pPr>
        <w:pStyle w:val="NormalWeb"/>
        <w:jc w:val="both"/>
      </w:pPr>
      <w:r>
        <w:t xml:space="preserve">Given that agriculture is identified in this study as the most severely affected sector, sectoral integration of boundary evolution records must begin there. This study recommends that the Ministry of Agriculture and Farmers’ Welfare, in coordination with the TDCD, initiate a </w:t>
      </w:r>
      <w:r>
        <w:rPr>
          <w:rStyle w:val="Strong"/>
        </w:rPr>
        <w:t>District Agricultural Data Reconciliation Programme (DADRP)</w:t>
      </w:r>
      <w:r>
        <w:t>—a structured effort to identify, document, and where possible correct boundary-induced breaks in district-level agricultural time series dating to the Agricultural Census cycles from 1990–91 onward. The DADRP would not seek to retroactively rewrite historical data but to attach standardized lineage flags to existing datasets, enabling researchers and planners to identify points at which administrative reorganization has introduced spatial inconsistency and to apply appropriate analytical adjustments.</w:t>
      </w:r>
    </w:p>
    <w:p w14:paraId="3CFC7EBF" w14:textId="77777777" w:rsidR="00DB31E8" w:rsidRDefault="00DB31E8" w:rsidP="003B2B14">
      <w:pPr>
        <w:pStyle w:val="NormalWeb"/>
        <w:jc w:val="both"/>
      </w:pPr>
      <w:r>
        <w:t>Beyond agriculture, the TDCD’s data infrastructure should be formally integrated into the planning architecture of centrally sponsored schemes that rely on district-level indicators for resource allocation. Schemes such as the Pradhan Mantri Krishi Sinchai Yojana, the National Food Security Mission, and district-level components of the PM-KISAN framework depend on yield estimates, cropping pattern analyses, and land-use data that are directly vulnerable to boundary-induced distortion. Integrating NDER lineage checks into the data validation workflows of these schemes would improve the accuracy of targeting models and reduce the risk of misallocation arising from spatially inconsistent baseline data.</w:t>
      </w:r>
    </w:p>
    <w:p w14:paraId="3CFC7EC1" w14:textId="77777777" w:rsidR="00DB31E8" w:rsidRDefault="00DB31E8" w:rsidP="003B2B14">
      <w:pPr>
        <w:pStyle w:val="NormalWeb"/>
        <w:jc w:val="both"/>
      </w:pPr>
      <w:r>
        <w:t>The broader principle is that territorial boundary records are not a refinement for research purposes alone—they are an operational necessity for any planning system that allocates resources on the basis of district-level performance metrics. When the spatial unit of measurement shifts without documentation, performance comparisons become unreliable, and the targeting efficiency of resource allocation models deteriorates systematically. Embedding lineage verification into scheme planning processes is therefore not an additional administrative burden but a correction of an existing analytical vulnerability that currently goes unacknowledged in policy practice.</w:t>
      </w:r>
    </w:p>
    <w:p w14:paraId="3CFC7EC2" w14:textId="77777777" w:rsidR="00DB31E8" w:rsidRDefault="00DB31E8" w:rsidP="003B2B14">
      <w:pPr>
        <w:pStyle w:val="Heading2"/>
        <w:jc w:val="both"/>
      </w:pPr>
      <w:r>
        <w:t>10.4 Academic and Research Ecosystem Reform</w:t>
      </w:r>
    </w:p>
    <w:p w14:paraId="3CFC7EC3" w14:textId="77777777" w:rsidR="00DB31E8" w:rsidRDefault="00DB31E8" w:rsidP="003B2B14">
      <w:pPr>
        <w:pStyle w:val="NormalWeb"/>
        <w:jc w:val="both"/>
      </w:pPr>
      <w:r>
        <w:t>The data continuity problem documented in this study has persisted in part because the academic and research community has not institutionalized the expectation that district-level longitudinal studies account for boundary changes. Researchers frequently rely on unadjusted district aggregates without acknowledging—or indeed being equipped to identify—the spatial inconsistencies embedded in their data. Correcting this requires reform at three levels of the research ecosystem.</w:t>
      </w:r>
    </w:p>
    <w:p w14:paraId="3CFC7EC4" w14:textId="77777777" w:rsidR="00DB31E8" w:rsidRDefault="00DB31E8" w:rsidP="003B2B14">
      <w:pPr>
        <w:pStyle w:val="NormalWeb"/>
        <w:jc w:val="both"/>
      </w:pPr>
      <w:r>
        <w:t xml:space="preserve">At the level of scholarly publication, this study recommends that peer-reviewed journals publishing district-level empirical research in India—particularly in agricultural economics, development studies, public health, and regional science—adopt a </w:t>
      </w:r>
      <w:r>
        <w:rPr>
          <w:rStyle w:val="Strong"/>
        </w:rPr>
        <w:t>mandatory territorial lineage disclosure requirement</w:t>
      </w:r>
      <w:r>
        <w:t xml:space="preserve"> as part of their data reporting standards. Authors using district-level panel data spanning more than one administrative census cycle should be required to declare whether boundary changes affecting their study districts have been identified, and if so, what analytical adjustments have been made. This requirement does not presuppose that adjustment is always possible; rather, it establishes transparency as a minimum standard, allowing readers and reviewers to assess the spatial consistency of the evidence base on which conclusions rest.</w:t>
      </w:r>
    </w:p>
    <w:p w14:paraId="3CFC7EC5" w14:textId="77777777" w:rsidR="00DB31E8" w:rsidRDefault="00DB31E8" w:rsidP="003B2B14">
      <w:pPr>
        <w:pStyle w:val="NormalWeb"/>
        <w:jc w:val="both"/>
      </w:pPr>
      <w:r>
        <w:t xml:space="preserve">At the level of research funding, this study recommends that the Indian Council of Social Science Research (ICSSR) and the Department of Science and Technology (DST) establish a dedicated funding stream for </w:t>
      </w:r>
      <w:r>
        <w:rPr>
          <w:rStyle w:val="Strong"/>
        </w:rPr>
        <w:t>district lineage reconstruction projects</w:t>
      </w:r>
      <w:r>
        <w:t>. Such projects would systematically recover parent–child district relationships from gazette archives, administrative records, and cartographic sources for specific states or time periods, producing publicly accessible lineage datasets that the research community can use for retrospective adjustment of existing longitudinal studies. This investment addresses the irreversibility problem identified in Finding 9: the longer historical reconstruction is deferred, the more institutional memory degrades and the less recoverable archival evidence becomes. Targeted funding for lineage reconstruction is therefore time-sensitive in a way that most data infrastructure investments are not.</w:t>
      </w:r>
    </w:p>
    <w:p w14:paraId="3CFC7EC6" w14:textId="77777777" w:rsidR="00DB31E8" w:rsidRDefault="00DB31E8" w:rsidP="003B2B14">
      <w:pPr>
        <w:pStyle w:val="NormalWeb"/>
        <w:jc w:val="both"/>
      </w:pPr>
      <w:r>
        <w:t xml:space="preserve">At the level of graduate and postgraduate training, this study recommends that universities offering programmes in economics, geography, public policy, and agricultural sciences incorporate </w:t>
      </w:r>
      <w:r>
        <w:rPr>
          <w:rStyle w:val="Strong"/>
        </w:rPr>
        <w:t>territorial data literacy</w:t>
      </w:r>
      <w:r>
        <w:t xml:space="preserve"> as a component of research methodology instruction. Students conducting district-level empirical research should be trained to interrogate the administrative history of their spatial units, identify known boundary changes, and apply or acknowledge appropriate lineage adjustments. This is not a technically demanding addition to existing curricula; it requires primarily that students be made aware of the problem and provided with accessible reference tools—tools that the NDER, once established, would be well-positioned to supply.</w:t>
      </w:r>
    </w:p>
    <w:p w14:paraId="3CFC7EC7" w14:textId="77777777" w:rsidR="00DB31E8" w:rsidRDefault="00DB31E8" w:rsidP="003B2B14">
      <w:pPr>
        <w:pStyle w:val="Heading2"/>
        <w:jc w:val="both"/>
      </w:pPr>
      <w:r>
        <w:t>10.5 A Reform Architecture That Works With India’s Federal Structure</w:t>
      </w:r>
    </w:p>
    <w:p w14:paraId="3CFC7EC8" w14:textId="77777777" w:rsidR="00DB31E8" w:rsidRDefault="00DB31E8" w:rsidP="003B2B14">
      <w:pPr>
        <w:pStyle w:val="NormalWeb"/>
        <w:jc w:val="both"/>
      </w:pPr>
      <w:r>
        <w:t>These four clusters of recommendations are designed to be mutually reinforcing. The TDCD provides the institutional anchor; the DLRS establishes the data standard; sectoral integration creates the operational demand for lineage data; and academic reform builds the capacity to use, interrogate, and improve lineage records over time. Each cluster strengthens the others. The architecture works across levels—institutional design, data standards, policy planning, and knowledge production—without requiring any single actor to bear a disproportionate share of the transition cost.</w:t>
      </w:r>
    </w:p>
    <w:p w14:paraId="3CFC7EC9" w14:textId="77777777" w:rsidR="00DB31E8" w:rsidRDefault="00DB31E8" w:rsidP="003B2B14">
      <w:pPr>
        <w:pStyle w:val="NormalWeb"/>
        <w:jc w:val="both"/>
      </w:pPr>
      <w:r>
        <w:t>None of these recommendations require any centralization of authority over district formation. States retain full discretion over when, where, and why they create or reorganize districts. What changes is the expectation accompanying that discretion: that the analytical consequences of administrative decisions be documented, standardized, and made available to the researchers and planners whose work depends on spatial consistency over time. Lineage-aware governance is not an imposition on federal autonomy; it is a precondition for the credibility of the data systems that federal and state governments already rely upon.</w:t>
      </w:r>
    </w:p>
    <w:p w14:paraId="3CFC7ECA" w14:textId="77777777" w:rsidR="00DB31E8" w:rsidRDefault="00DB31E8" w:rsidP="003B2B14">
      <w:pPr>
        <w:pStyle w:val="NormalWeb"/>
        <w:jc w:val="both"/>
      </w:pPr>
      <w:r>
        <w:t>The implementation of these recommendations is addressed in detail in Section 11, which translates the reform architecture into a phased operational plan with defined timelines, stakeholder responsibilities, and risk mitigation strategies.</w:t>
      </w:r>
    </w:p>
    <w:p w14:paraId="3CFC7EC0" w14:textId="77777777" w:rsidR="00DB31E8" w:rsidRDefault="005E6ACD" w:rsidP="003B2B14">
      <w:pPr>
        <w:pStyle w:val="Heading1"/>
        <w:jc w:val="both"/>
        <w:rPr>
          <w:i w:val="0"/>
          <w:iCs w:val="0"/>
        </w:rPr>
      </w:pPr>
      <w:r>
        <w:br w:type="page"/>
      </w:r>
      <w:bookmarkStart w:id="215" w:name="_Toc220365861"/>
      <w:bookmarkStart w:id="216" w:name="_Toc221718738"/>
      <w:r>
        <w:lastRenderedPageBreak/>
        <w:t>SECTION 11: IMPLEMENTATION FRAMEWORK</w:t>
      </w:r>
      <w:bookmarkEnd w:id="215"/>
      <w:bookmarkEnd w:id="216"/>
    </w:p>
    <w:p w14:paraId="3D976E5B" w14:textId="77777777" w:rsidR="00DB31E8" w:rsidRDefault="00DB31E8" w:rsidP="003B2B14">
      <w:pPr>
        <w:pStyle w:val="NormalWeb"/>
        <w:jc w:val="both"/>
      </w:pPr>
      <w:r>
        <w:rPr>
          <w:rStyle w:val="Strong"/>
          <w:rFonts w:eastAsiaTheme="majorEastAsia"/>
        </w:rPr>
        <w:t>Operationalizing Lineage-Aware District Data Governance</w:t>
      </w:r>
    </w:p>
    <w:p w14:paraId="75717465" w14:textId="77777777" w:rsidR="00DB31E8" w:rsidRDefault="00DB31E8" w:rsidP="003B2B14">
      <w:pPr>
        <w:pStyle w:val="NormalWeb"/>
        <w:jc w:val="both"/>
      </w:pPr>
      <w:r>
        <w:t>The policy recommendations outlined in Section 10 require an implementation strategy that is institutionally feasible, politically realistic, and technically incremental. This framework translates those recommendations into a phased operational plan centered on the establishment of the Territorial Data Continuity Division (TDCD), the rollout of standardized lineage reporting, and the progressive integration of boundary-documented data into national statistical and planning systems—without centralizing administrative power or constraining state authority over district formation.</w:t>
      </w:r>
    </w:p>
    <w:p w14:paraId="1C8B30A4" w14:textId="62D39206" w:rsidR="00DB31E8" w:rsidRDefault="00520E08" w:rsidP="003B2B14">
      <w:pPr>
        <w:jc w:val="both"/>
      </w:pPr>
      <w:r>
        <w:rPr>
          <w:noProof/>
        </w:rPr>
        <w:pict w14:anchorId="7E764BD8">
          <v:rect id="_x0000_i1034" alt="" style="width:451.3pt;height:.05pt;mso-width-percent:0;mso-height-percent:0;mso-width-percent:0;mso-height-percent:0" o:hralign="center" o:hrstd="t" o:hr="t" fillcolor="#a0a0a0" stroked="f"/>
        </w:pict>
      </w:r>
    </w:p>
    <w:p w14:paraId="22D5D746" w14:textId="77777777" w:rsidR="00DB31E8" w:rsidRDefault="00DB31E8" w:rsidP="003B2B14">
      <w:pPr>
        <w:pStyle w:val="Heading2"/>
        <w:jc w:val="both"/>
      </w:pPr>
      <w:bookmarkStart w:id="217" w:name="_Toc220365862"/>
      <w:bookmarkStart w:id="218" w:name="_Toc221718739"/>
      <w:r>
        <w:t>11.1 Institutional Architecture: The Territorial Data Continuity Division (TDCD)</w:t>
      </w:r>
      <w:bookmarkEnd w:id="217"/>
      <w:bookmarkEnd w:id="218"/>
    </w:p>
    <w:p w14:paraId="00B06E27" w14:textId="77777777" w:rsidR="00DB31E8" w:rsidRDefault="00DB31E8" w:rsidP="003B2B14">
      <w:pPr>
        <w:pStyle w:val="NormalWeb"/>
        <w:jc w:val="both"/>
      </w:pPr>
      <w:r>
        <w:t xml:space="preserve">Rather than creating a large statutory authority, this study recommends establishing a </w:t>
      </w:r>
      <w:r>
        <w:rPr>
          <w:rStyle w:val="Strong"/>
          <w:rFonts w:eastAsiaTheme="majorEastAsia"/>
        </w:rPr>
        <w:t>small, specialized Territorial Data Continuity Division (TDCD)</w:t>
      </w:r>
      <w:r>
        <w:t xml:space="preserve">. The purpose of this cell would be </w:t>
      </w:r>
      <w:r>
        <w:rPr>
          <w:rStyle w:val="Strong"/>
          <w:rFonts w:eastAsiaTheme="majorEastAsia"/>
        </w:rPr>
        <w:t>coordination and custodianship</w:t>
      </w:r>
      <w:r>
        <w:t>, not control.</w:t>
      </w:r>
    </w:p>
    <w:p w14:paraId="0B7E79DB" w14:textId="77777777" w:rsidR="00DB31E8" w:rsidRDefault="00DB31E8" w:rsidP="003B2B14">
      <w:pPr>
        <w:pStyle w:val="NormalWeb"/>
        <w:jc w:val="both"/>
      </w:pPr>
      <w:r>
        <w:t>The TDCD should function as a nodal point that:</w:t>
      </w:r>
    </w:p>
    <w:p w14:paraId="0E157611" w14:textId="77777777" w:rsidR="00DB31E8" w:rsidRDefault="00DB31E8" w:rsidP="003B2B14">
      <w:pPr>
        <w:pStyle w:val="NormalWeb"/>
        <w:numPr>
          <w:ilvl w:val="0"/>
          <w:numId w:val="32"/>
        </w:numPr>
        <w:jc w:val="both"/>
      </w:pPr>
      <w:r>
        <w:t>Receives standardized district lineage data from states</w:t>
      </w:r>
    </w:p>
    <w:p w14:paraId="685F2F4C" w14:textId="77777777" w:rsidR="00DB31E8" w:rsidRDefault="00DB31E8" w:rsidP="003B2B14">
      <w:pPr>
        <w:pStyle w:val="NormalWeb"/>
        <w:numPr>
          <w:ilvl w:val="0"/>
          <w:numId w:val="32"/>
        </w:numPr>
        <w:jc w:val="both"/>
      </w:pPr>
      <w:r>
        <w:t>Maintains a consolidated national register</w:t>
      </w:r>
    </w:p>
    <w:p w14:paraId="26A652E3" w14:textId="77777777" w:rsidR="00DB31E8" w:rsidRDefault="00DB31E8" w:rsidP="003B2B14">
      <w:pPr>
        <w:pStyle w:val="NormalWeb"/>
        <w:numPr>
          <w:ilvl w:val="0"/>
          <w:numId w:val="32"/>
        </w:numPr>
        <w:jc w:val="both"/>
      </w:pPr>
      <w:r>
        <w:t>Coordinates with statistical, census, and geospatial institutions</w:t>
      </w:r>
    </w:p>
    <w:p w14:paraId="55C68948" w14:textId="77777777" w:rsidR="00DB31E8" w:rsidRDefault="00DB31E8" w:rsidP="003B2B14">
      <w:pPr>
        <w:pStyle w:val="NormalWeb"/>
        <w:numPr>
          <w:ilvl w:val="0"/>
          <w:numId w:val="32"/>
        </w:numPr>
        <w:jc w:val="both"/>
      </w:pPr>
      <w:r>
        <w:t>Publishes authoritative lineage metadata for research and planning</w:t>
      </w:r>
    </w:p>
    <w:p w14:paraId="3C8D7F8D" w14:textId="77777777" w:rsidR="00DB31E8" w:rsidRDefault="00DB31E8" w:rsidP="003B2B14">
      <w:pPr>
        <w:pStyle w:val="NormalWeb"/>
        <w:jc w:val="both"/>
      </w:pPr>
      <w:r>
        <w:t>This design directly addresses the current institutional vacuum, where responsibility for district continuity is diffused across departments with no single custodian.</w:t>
      </w:r>
    </w:p>
    <w:p w14:paraId="1B630962" w14:textId="6995CF30" w:rsidR="00DB31E8" w:rsidRDefault="00520E08" w:rsidP="003B2B14">
      <w:pPr>
        <w:jc w:val="both"/>
      </w:pPr>
      <w:r>
        <w:rPr>
          <w:noProof/>
        </w:rPr>
        <w:pict w14:anchorId="21712EB3">
          <v:rect id="_x0000_i1033" alt="" style="width:451.3pt;height:.05pt;mso-width-percent:0;mso-height-percent:0;mso-width-percent:0;mso-height-percent:0" o:hralign="center" o:hrstd="t" o:hr="t" fillcolor="#a0a0a0" stroked="f"/>
        </w:pict>
      </w:r>
    </w:p>
    <w:p w14:paraId="416BC12E" w14:textId="77777777" w:rsidR="00DB31E8" w:rsidRDefault="00DB31E8" w:rsidP="003B2B14">
      <w:pPr>
        <w:pStyle w:val="Heading2"/>
        <w:jc w:val="both"/>
      </w:pPr>
      <w:bookmarkStart w:id="219" w:name="_Toc220365863"/>
      <w:bookmarkStart w:id="220" w:name="_Toc221718740"/>
      <w:r>
        <w:t>11.2 Enforcement Mechanism: Conditional Mandates, Not Centralization</w:t>
      </w:r>
      <w:bookmarkEnd w:id="219"/>
      <w:bookmarkEnd w:id="220"/>
    </w:p>
    <w:p w14:paraId="5DDECD9D" w14:textId="77777777" w:rsidR="00DB31E8" w:rsidRDefault="00DB31E8" w:rsidP="003B2B14">
      <w:pPr>
        <w:pStyle w:val="NormalWeb"/>
        <w:jc w:val="both"/>
      </w:pPr>
      <w:r>
        <w:t xml:space="preserve">Given India’s federal structure and state sensitivities, </w:t>
      </w:r>
      <w:r>
        <w:rPr>
          <w:rStyle w:val="Strong"/>
          <w:rFonts w:eastAsiaTheme="majorEastAsia"/>
        </w:rPr>
        <w:t>conditional mandates</w:t>
      </w:r>
      <w:r>
        <w:t xml:space="preserve"> represent the most viable enforcement mechanism. Rather than imposing hard legal obligations, compliance should be linked to:</w:t>
      </w:r>
    </w:p>
    <w:p w14:paraId="4782D9F3" w14:textId="77777777" w:rsidR="00DB31E8" w:rsidRDefault="00DB31E8" w:rsidP="003B2B14">
      <w:pPr>
        <w:pStyle w:val="NormalWeb"/>
        <w:numPr>
          <w:ilvl w:val="0"/>
          <w:numId w:val="33"/>
        </w:numPr>
        <w:jc w:val="both"/>
      </w:pPr>
      <w:r>
        <w:t>Inclusion in national statistical products</w:t>
      </w:r>
    </w:p>
    <w:p w14:paraId="01F017EC" w14:textId="77777777" w:rsidR="00DB31E8" w:rsidRDefault="00DB31E8" w:rsidP="003B2B14">
      <w:pPr>
        <w:pStyle w:val="NormalWeb"/>
        <w:numPr>
          <w:ilvl w:val="0"/>
          <w:numId w:val="33"/>
        </w:numPr>
        <w:jc w:val="both"/>
      </w:pPr>
      <w:r>
        <w:t>Eligibility for centrally sponsored schemes</w:t>
      </w:r>
    </w:p>
    <w:p w14:paraId="72D267A3" w14:textId="77777777" w:rsidR="00DB31E8" w:rsidRDefault="00DB31E8" w:rsidP="003B2B14">
      <w:pPr>
        <w:pStyle w:val="NormalWeb"/>
        <w:numPr>
          <w:ilvl w:val="0"/>
          <w:numId w:val="33"/>
        </w:numPr>
        <w:jc w:val="both"/>
      </w:pPr>
      <w:r>
        <w:t>Integration with Census and Agricultural Census outputs</w:t>
      </w:r>
    </w:p>
    <w:p w14:paraId="0CDECD2F" w14:textId="77777777" w:rsidR="00DB31E8" w:rsidRDefault="00DB31E8" w:rsidP="003B2B14">
      <w:pPr>
        <w:pStyle w:val="NormalWeb"/>
        <w:jc w:val="both"/>
      </w:pPr>
      <w:r>
        <w:t>Under this model, states retain full authority over district creation, while standardized lineage reporting becomes a prerequisite for national-level data integration and analytical use.</w:t>
      </w:r>
    </w:p>
    <w:p w14:paraId="5A723CF2" w14:textId="333A4A91" w:rsidR="00DB31E8" w:rsidRDefault="00520E08" w:rsidP="003B2B14">
      <w:pPr>
        <w:jc w:val="both"/>
      </w:pPr>
      <w:r>
        <w:rPr>
          <w:noProof/>
        </w:rPr>
        <w:pict w14:anchorId="24E927C0">
          <v:rect id="_x0000_i1032" alt="" style="width:451.3pt;height:.05pt;mso-width-percent:0;mso-height-percent:0;mso-width-percent:0;mso-height-percent:0" o:hralign="center" o:hrstd="t" o:hr="t" fillcolor="#a0a0a0" stroked="f"/>
        </w:pict>
      </w:r>
    </w:p>
    <w:p w14:paraId="6B98E495" w14:textId="77777777" w:rsidR="00DB31E8" w:rsidRDefault="00DB31E8" w:rsidP="003B2B14">
      <w:pPr>
        <w:pStyle w:val="Heading2"/>
        <w:jc w:val="both"/>
      </w:pPr>
      <w:bookmarkStart w:id="221" w:name="_Toc220365864"/>
      <w:bookmarkStart w:id="222" w:name="_Toc221718741"/>
      <w:r>
        <w:t>11.3 Data Origination: District-Level Responsibility</w:t>
      </w:r>
      <w:bookmarkEnd w:id="221"/>
      <w:bookmarkEnd w:id="222"/>
    </w:p>
    <w:p w14:paraId="63860BB5" w14:textId="77777777" w:rsidR="00DB31E8" w:rsidRDefault="00DB31E8" w:rsidP="003B2B14">
      <w:pPr>
        <w:pStyle w:val="NormalWeb"/>
        <w:jc w:val="both"/>
      </w:pPr>
      <w:r>
        <w:t xml:space="preserve">This framework recognizes that </w:t>
      </w:r>
      <w:r>
        <w:rPr>
          <w:rStyle w:val="Strong"/>
          <w:rFonts w:eastAsiaTheme="majorEastAsia"/>
        </w:rPr>
        <w:t>district administrations are the first point of truth</w:t>
      </w:r>
      <w:r>
        <w:t xml:space="preserve"> for boundary changes. Each district should maintain a </w:t>
      </w:r>
      <w:r>
        <w:rPr>
          <w:rStyle w:val="Strong"/>
          <w:rFonts w:eastAsiaTheme="majorEastAsia"/>
        </w:rPr>
        <w:t>District Lineage Data Bank</w:t>
      </w:r>
      <w:r>
        <w:t>, recording:</w:t>
      </w:r>
    </w:p>
    <w:p w14:paraId="287C0808" w14:textId="77777777" w:rsidR="00DB31E8" w:rsidRDefault="00DB31E8" w:rsidP="003B2B14">
      <w:pPr>
        <w:pStyle w:val="NormalWeb"/>
        <w:numPr>
          <w:ilvl w:val="0"/>
          <w:numId w:val="34"/>
        </w:numPr>
        <w:jc w:val="both"/>
      </w:pPr>
      <w:r>
        <w:lastRenderedPageBreak/>
        <w:t>District creation or modification events</w:t>
      </w:r>
    </w:p>
    <w:p w14:paraId="394CD640" w14:textId="77777777" w:rsidR="00DB31E8" w:rsidRDefault="00DB31E8" w:rsidP="003B2B14">
      <w:pPr>
        <w:pStyle w:val="NormalWeb"/>
        <w:numPr>
          <w:ilvl w:val="0"/>
          <w:numId w:val="34"/>
        </w:numPr>
        <w:jc w:val="both"/>
      </w:pPr>
      <w:r>
        <w:t>Parent district(s)</w:t>
      </w:r>
    </w:p>
    <w:p w14:paraId="53C429B1" w14:textId="77777777" w:rsidR="00DB31E8" w:rsidRDefault="00DB31E8" w:rsidP="003B2B14">
      <w:pPr>
        <w:pStyle w:val="NormalWeb"/>
        <w:numPr>
          <w:ilvl w:val="0"/>
          <w:numId w:val="34"/>
        </w:numPr>
        <w:jc w:val="both"/>
      </w:pPr>
      <w:r>
        <w:t>Effective dates</w:t>
      </w:r>
    </w:p>
    <w:p w14:paraId="27806057" w14:textId="77777777" w:rsidR="00DB31E8" w:rsidRDefault="00DB31E8" w:rsidP="003B2B14">
      <w:pPr>
        <w:pStyle w:val="NormalWeb"/>
        <w:numPr>
          <w:ilvl w:val="0"/>
          <w:numId w:val="34"/>
        </w:numPr>
        <w:jc w:val="both"/>
      </w:pPr>
      <w:r>
        <w:t>Administrative units transferred</w:t>
      </w:r>
    </w:p>
    <w:p w14:paraId="02FCB8CF" w14:textId="77777777" w:rsidR="00DB31E8" w:rsidRDefault="00DB31E8" w:rsidP="003B2B14">
      <w:pPr>
        <w:pStyle w:val="NormalWeb"/>
        <w:jc w:val="both"/>
      </w:pPr>
      <w:r>
        <w:t>State revenue departments would validate and aggregate these records, while the national coordination cell would consolidate them into a standardized national dataset.</w:t>
      </w:r>
    </w:p>
    <w:p w14:paraId="344A9074" w14:textId="5E4B6641" w:rsidR="00DB31E8" w:rsidRDefault="00520E08" w:rsidP="003B2B14">
      <w:pPr>
        <w:jc w:val="both"/>
      </w:pPr>
      <w:r>
        <w:rPr>
          <w:noProof/>
        </w:rPr>
        <w:pict w14:anchorId="4288125E">
          <v:rect id="_x0000_i1031" alt="" style="width:451.3pt;height:.05pt;mso-width-percent:0;mso-height-percent:0;mso-width-percent:0;mso-height-percent:0" o:hralign="center" o:hrstd="t" o:hr="t" fillcolor="#a0a0a0" stroked="f"/>
        </w:pict>
      </w:r>
    </w:p>
    <w:p w14:paraId="2B946EE9" w14:textId="77777777" w:rsidR="00DB31E8" w:rsidRDefault="00DB31E8" w:rsidP="003B2B14">
      <w:pPr>
        <w:pStyle w:val="Heading2"/>
        <w:jc w:val="both"/>
      </w:pPr>
      <w:bookmarkStart w:id="223" w:name="_Toc220365865"/>
      <w:bookmarkStart w:id="224" w:name="_Toc221718742"/>
      <w:r>
        <w:t>11.4 Update Cycle and Data Flow</w:t>
      </w:r>
      <w:bookmarkEnd w:id="223"/>
      <w:bookmarkEnd w:id="224"/>
    </w:p>
    <w:p w14:paraId="786FB709" w14:textId="77777777" w:rsidR="00DB31E8" w:rsidRDefault="00DB31E8" w:rsidP="003B2B14">
      <w:pPr>
        <w:pStyle w:val="NormalWeb"/>
        <w:jc w:val="both"/>
      </w:pPr>
      <w:r>
        <w:t xml:space="preserve">To balance feasibility with analytical continuity, a </w:t>
      </w:r>
      <w:r>
        <w:rPr>
          <w:rStyle w:val="Strong"/>
          <w:rFonts w:eastAsiaTheme="majorEastAsia"/>
        </w:rPr>
        <w:t>hybrid update model</w:t>
      </w:r>
      <w:r>
        <w:t xml:space="preserve"> is proposed:</w:t>
      </w:r>
    </w:p>
    <w:p w14:paraId="70CDBEAA" w14:textId="77777777" w:rsidR="00DB31E8" w:rsidRDefault="00DB31E8" w:rsidP="003B2B14">
      <w:pPr>
        <w:pStyle w:val="NormalWeb"/>
        <w:numPr>
          <w:ilvl w:val="0"/>
          <w:numId w:val="35"/>
        </w:numPr>
        <w:jc w:val="both"/>
      </w:pPr>
      <w:r>
        <w:rPr>
          <w:rStyle w:val="Strong"/>
          <w:rFonts w:eastAsiaTheme="majorEastAsia"/>
        </w:rPr>
        <w:t>Event-based updates</w:t>
      </w:r>
      <w:r>
        <w:t xml:space="preserve"> triggered at the time of district creation or boundary modification</w:t>
      </w:r>
    </w:p>
    <w:p w14:paraId="20187D44" w14:textId="77777777" w:rsidR="00DB31E8" w:rsidRDefault="00DB31E8" w:rsidP="003B2B14">
      <w:pPr>
        <w:pStyle w:val="NormalWeb"/>
        <w:numPr>
          <w:ilvl w:val="0"/>
          <w:numId w:val="35"/>
        </w:numPr>
        <w:jc w:val="both"/>
      </w:pPr>
      <w:r>
        <w:rPr>
          <w:rStyle w:val="Strong"/>
          <w:rFonts w:eastAsiaTheme="majorEastAsia"/>
        </w:rPr>
        <w:t>Annual state-level consolidation</w:t>
      </w:r>
      <w:r>
        <w:t xml:space="preserve"> and submission to the national register</w:t>
      </w:r>
    </w:p>
    <w:p w14:paraId="668A56C5" w14:textId="77777777" w:rsidR="00DB31E8" w:rsidRDefault="00DB31E8" w:rsidP="003B2B14">
      <w:pPr>
        <w:pStyle w:val="NormalWeb"/>
        <w:numPr>
          <w:ilvl w:val="0"/>
          <w:numId w:val="35"/>
        </w:numPr>
        <w:jc w:val="both"/>
      </w:pPr>
      <w:r>
        <w:rPr>
          <w:rStyle w:val="Strong"/>
          <w:rFonts w:eastAsiaTheme="majorEastAsia"/>
        </w:rPr>
        <w:t>Census-cycle reconciliation</w:t>
      </w:r>
      <w:r>
        <w:t xml:space="preserve"> to align lineage data with census and agricultural datasets</w:t>
      </w:r>
    </w:p>
    <w:p w14:paraId="642F9ED4" w14:textId="77777777" w:rsidR="00DB31E8" w:rsidRDefault="00DB31E8" w:rsidP="003B2B14">
      <w:pPr>
        <w:pStyle w:val="NormalWeb"/>
        <w:jc w:val="both"/>
      </w:pPr>
      <w:r>
        <w:t>This approach ensures timely documentation without imposing unrealistic real-time requirements.</w:t>
      </w:r>
    </w:p>
    <w:p w14:paraId="11ED0E00" w14:textId="0D9EB3B1" w:rsidR="00DB31E8" w:rsidRDefault="00520E08" w:rsidP="003B2B14">
      <w:pPr>
        <w:jc w:val="both"/>
      </w:pPr>
      <w:r>
        <w:rPr>
          <w:noProof/>
        </w:rPr>
        <w:pict w14:anchorId="16F6C365">
          <v:rect id="_x0000_i1030" alt="" style="width:451.3pt;height:.05pt;mso-width-percent:0;mso-height-percent:0;mso-width-percent:0;mso-height-percent:0" o:hralign="center" o:hrstd="t" o:hr="t" fillcolor="#a0a0a0" stroked="f"/>
        </w:pict>
      </w:r>
    </w:p>
    <w:p w14:paraId="4E3EC774" w14:textId="77777777" w:rsidR="00DB31E8" w:rsidRDefault="00DB31E8" w:rsidP="003B2B14">
      <w:pPr>
        <w:pStyle w:val="Heading2"/>
        <w:jc w:val="both"/>
      </w:pPr>
      <w:bookmarkStart w:id="225" w:name="_Toc220365866"/>
      <w:bookmarkStart w:id="226" w:name="_Toc221718743"/>
      <w:r>
        <w:t>11.5 Phased Implementation Timeline</w:t>
      </w:r>
      <w:bookmarkEnd w:id="225"/>
      <w:bookmarkEnd w:id="226"/>
    </w:p>
    <w:p w14:paraId="5976827C" w14:textId="77777777" w:rsidR="00DB31E8" w:rsidRDefault="00DB31E8" w:rsidP="003B2B14">
      <w:pPr>
        <w:pStyle w:val="Heading3"/>
        <w:jc w:val="both"/>
      </w:pPr>
      <w:bookmarkStart w:id="227" w:name="_Toc220365867"/>
      <w:bookmarkStart w:id="228" w:name="_Toc221718744"/>
      <w:r>
        <w:t>Phase I (Year 1): Foundation</w:t>
      </w:r>
      <w:bookmarkEnd w:id="227"/>
      <w:bookmarkEnd w:id="228"/>
    </w:p>
    <w:p w14:paraId="3278A49E" w14:textId="77777777" w:rsidR="00DB31E8" w:rsidRDefault="00DB31E8" w:rsidP="003B2B14">
      <w:pPr>
        <w:pStyle w:val="NormalWeb"/>
        <w:numPr>
          <w:ilvl w:val="0"/>
          <w:numId w:val="36"/>
        </w:numPr>
        <w:jc w:val="both"/>
      </w:pPr>
      <w:r>
        <w:t>Establish the Territorial Data Continuity Division (TDCD)</w:t>
      </w:r>
    </w:p>
    <w:p w14:paraId="59500582" w14:textId="77777777" w:rsidR="00DB31E8" w:rsidRDefault="00DB31E8" w:rsidP="003B2B14">
      <w:pPr>
        <w:pStyle w:val="NormalWeb"/>
        <w:numPr>
          <w:ilvl w:val="0"/>
          <w:numId w:val="36"/>
        </w:numPr>
        <w:jc w:val="both"/>
      </w:pPr>
      <w:r>
        <w:t>Issue standardized lineage reporting templates</w:t>
      </w:r>
    </w:p>
    <w:p w14:paraId="6DF02A56" w14:textId="77777777" w:rsidR="00DB31E8" w:rsidRDefault="00DB31E8" w:rsidP="003B2B14">
      <w:pPr>
        <w:pStyle w:val="NormalWeb"/>
        <w:numPr>
          <w:ilvl w:val="0"/>
          <w:numId w:val="36"/>
        </w:numPr>
        <w:jc w:val="both"/>
      </w:pPr>
      <w:r>
        <w:t>Pilot implementation in selected states</w:t>
      </w:r>
    </w:p>
    <w:p w14:paraId="3195047A" w14:textId="77777777" w:rsidR="00DB31E8" w:rsidRDefault="00DB31E8" w:rsidP="003B2B14">
      <w:pPr>
        <w:pStyle w:val="Heading3"/>
        <w:jc w:val="both"/>
      </w:pPr>
      <w:bookmarkStart w:id="229" w:name="_Toc220365868"/>
      <w:bookmarkStart w:id="230" w:name="_Toc221718745"/>
      <w:r>
        <w:t>Phase II (Years 2–3): Expansion</w:t>
      </w:r>
      <w:bookmarkEnd w:id="229"/>
      <w:bookmarkEnd w:id="230"/>
    </w:p>
    <w:p w14:paraId="3CD99111" w14:textId="77777777" w:rsidR="00DB31E8" w:rsidRDefault="00DB31E8" w:rsidP="003B2B14">
      <w:pPr>
        <w:pStyle w:val="NormalWeb"/>
        <w:numPr>
          <w:ilvl w:val="0"/>
          <w:numId w:val="37"/>
        </w:numPr>
        <w:jc w:val="both"/>
      </w:pPr>
      <w:r>
        <w:t>Roll out district lineage data banks nationally</w:t>
      </w:r>
    </w:p>
    <w:p w14:paraId="019EFD5D" w14:textId="77777777" w:rsidR="00DB31E8" w:rsidRDefault="00DB31E8" w:rsidP="003B2B14">
      <w:pPr>
        <w:pStyle w:val="NormalWeb"/>
        <w:numPr>
          <w:ilvl w:val="0"/>
          <w:numId w:val="37"/>
        </w:numPr>
        <w:jc w:val="both"/>
      </w:pPr>
      <w:r>
        <w:t>Publish the first National District Evolution Register</w:t>
      </w:r>
    </w:p>
    <w:p w14:paraId="4B6A9780" w14:textId="77777777" w:rsidR="00DB31E8" w:rsidRDefault="00DB31E8" w:rsidP="003B2B14">
      <w:pPr>
        <w:pStyle w:val="NormalWeb"/>
        <w:numPr>
          <w:ilvl w:val="0"/>
          <w:numId w:val="37"/>
        </w:numPr>
        <w:jc w:val="both"/>
      </w:pPr>
      <w:r>
        <w:t>Integrate lineage metadata into census and agricultural statistics</w:t>
      </w:r>
    </w:p>
    <w:p w14:paraId="5342E49D" w14:textId="77777777" w:rsidR="00DB31E8" w:rsidRDefault="00DB31E8" w:rsidP="003B2B14">
      <w:pPr>
        <w:pStyle w:val="Heading3"/>
        <w:jc w:val="both"/>
      </w:pPr>
      <w:bookmarkStart w:id="231" w:name="_Toc220365869"/>
      <w:bookmarkStart w:id="232" w:name="_Toc221718746"/>
      <w:r>
        <w:t>Phase III (Years 4–5): Consolidation</w:t>
      </w:r>
      <w:bookmarkEnd w:id="231"/>
      <w:bookmarkEnd w:id="232"/>
    </w:p>
    <w:p w14:paraId="48493B8B" w14:textId="77777777" w:rsidR="00DB31E8" w:rsidRDefault="00DB31E8" w:rsidP="003B2B14">
      <w:pPr>
        <w:pStyle w:val="NormalWeb"/>
        <w:numPr>
          <w:ilvl w:val="0"/>
          <w:numId w:val="38"/>
        </w:numPr>
        <w:jc w:val="both"/>
      </w:pPr>
      <w:r>
        <w:t>Introduce time-stamped GIS shapefiles by year</w:t>
      </w:r>
    </w:p>
    <w:p w14:paraId="3C7E1B8A" w14:textId="77777777" w:rsidR="00DB31E8" w:rsidRDefault="00DB31E8" w:rsidP="003B2B14">
      <w:pPr>
        <w:pStyle w:val="NormalWeb"/>
        <w:numPr>
          <w:ilvl w:val="0"/>
          <w:numId w:val="38"/>
        </w:numPr>
        <w:jc w:val="both"/>
      </w:pPr>
      <w:r>
        <w:t>Enable systematic longitudinal research access</w:t>
      </w:r>
    </w:p>
    <w:p w14:paraId="4CF34104" w14:textId="77777777" w:rsidR="00DB31E8" w:rsidRDefault="00DB31E8" w:rsidP="003B2B14">
      <w:pPr>
        <w:pStyle w:val="NormalWeb"/>
        <w:numPr>
          <w:ilvl w:val="0"/>
          <w:numId w:val="38"/>
        </w:numPr>
        <w:jc w:val="both"/>
      </w:pPr>
      <w:r>
        <w:t>Conduct national-level data audits</w:t>
      </w:r>
    </w:p>
    <w:p w14:paraId="2B122606" w14:textId="1C604C3E" w:rsidR="00DB31E8" w:rsidRDefault="00520E08" w:rsidP="003B2B14">
      <w:pPr>
        <w:jc w:val="both"/>
      </w:pPr>
      <w:r>
        <w:rPr>
          <w:noProof/>
        </w:rPr>
        <w:pict w14:anchorId="688E2B34">
          <v:rect id="_x0000_i1029" alt="" style="width:451.3pt;height:.05pt;mso-width-percent:0;mso-height-percent:0;mso-width-percent:0;mso-height-percent:0" o:hralign="center" o:hrstd="t" o:hr="t" fillcolor="#a0a0a0" stroked="f"/>
        </w:pict>
      </w:r>
    </w:p>
    <w:p w14:paraId="72497969" w14:textId="77777777" w:rsidR="00DB31E8" w:rsidRDefault="00DB31E8" w:rsidP="003B2B14">
      <w:pPr>
        <w:pStyle w:val="Heading2"/>
        <w:jc w:val="both"/>
      </w:pPr>
      <w:bookmarkStart w:id="233" w:name="_Toc220365870"/>
      <w:bookmarkStart w:id="234" w:name="_Toc221718747"/>
      <w:r>
        <w:t>11.6 Risk Analysis and Mitigation</w:t>
      </w:r>
      <w:bookmarkEnd w:id="233"/>
      <w:bookmarkEnd w:id="234"/>
    </w:p>
    <w:p w14:paraId="07C3AB0E" w14:textId="77777777" w:rsidR="00DB31E8" w:rsidRDefault="00DB31E8" w:rsidP="003B2B14">
      <w:pPr>
        <w:pStyle w:val="Heading3"/>
        <w:jc w:val="both"/>
      </w:pPr>
      <w:bookmarkStart w:id="235" w:name="_Toc220365871"/>
      <w:bookmarkStart w:id="236" w:name="_Toc221718748"/>
      <w:r>
        <w:t>Risk: State Resistance to Standardization</w:t>
      </w:r>
      <w:bookmarkEnd w:id="235"/>
      <w:bookmarkEnd w:id="236"/>
    </w:p>
    <w:p w14:paraId="7885FFF0" w14:textId="77777777" w:rsidR="00DB31E8" w:rsidRDefault="00DB31E8" w:rsidP="003B2B14">
      <w:pPr>
        <w:pStyle w:val="NormalWeb"/>
        <w:jc w:val="both"/>
      </w:pPr>
      <w:r>
        <w:t xml:space="preserve">Mitigated by emphasizing that standards apply only to </w:t>
      </w:r>
      <w:r>
        <w:rPr>
          <w:rStyle w:val="Strong"/>
          <w:rFonts w:eastAsiaTheme="majorEastAsia"/>
        </w:rPr>
        <w:t>data reporting</w:t>
      </w:r>
      <w:r>
        <w:t>, not administrative authority, and by reinforcing incentives through conditional mandates.</w:t>
      </w:r>
    </w:p>
    <w:p w14:paraId="47B8A1CF" w14:textId="77777777" w:rsidR="00DB31E8" w:rsidRDefault="00DB31E8" w:rsidP="003B2B14">
      <w:pPr>
        <w:pStyle w:val="Heading3"/>
        <w:jc w:val="both"/>
      </w:pPr>
      <w:bookmarkStart w:id="237" w:name="_Toc220365872"/>
      <w:bookmarkStart w:id="238" w:name="_Toc221718749"/>
      <w:r>
        <w:lastRenderedPageBreak/>
        <w:t>Risk: Inter-Departmental Silos</w:t>
      </w:r>
      <w:bookmarkEnd w:id="237"/>
      <w:bookmarkEnd w:id="238"/>
    </w:p>
    <w:p w14:paraId="11245333" w14:textId="77777777" w:rsidR="00DB31E8" w:rsidRDefault="00DB31E8" w:rsidP="003B2B14">
      <w:pPr>
        <w:pStyle w:val="NormalWeb"/>
        <w:jc w:val="both"/>
      </w:pPr>
      <w:r>
        <w:t>Mitigated by positioning the coordination cell as a neutral facilitator rather than a supervisory body, with clearly defined data-sharing protocols.</w:t>
      </w:r>
    </w:p>
    <w:p w14:paraId="39988C91" w14:textId="3559B02E" w:rsidR="00DB31E8" w:rsidRDefault="00520E08" w:rsidP="003B2B14">
      <w:pPr>
        <w:jc w:val="both"/>
      </w:pPr>
      <w:r>
        <w:rPr>
          <w:noProof/>
        </w:rPr>
        <w:pict w14:anchorId="359F94AC">
          <v:rect id="_x0000_i1028" alt="" style="width:451.3pt;height:.05pt;mso-width-percent:0;mso-height-percent:0;mso-width-percent:0;mso-height-percent:0" o:hralign="center" o:hrstd="t" o:hr="t" fillcolor="#a0a0a0" stroked="f"/>
        </w:pict>
      </w:r>
    </w:p>
    <w:p w14:paraId="2C5563A1" w14:textId="77777777" w:rsidR="00DB31E8" w:rsidRDefault="00DB31E8" w:rsidP="003B2B14">
      <w:pPr>
        <w:pStyle w:val="Heading2"/>
        <w:jc w:val="both"/>
      </w:pPr>
      <w:bookmarkStart w:id="239" w:name="_Toc220365873"/>
      <w:bookmarkStart w:id="240" w:name="_Toc221718750"/>
      <w:r>
        <w:t>11.7 Primary Users and Success Metrics</w:t>
      </w:r>
      <w:bookmarkEnd w:id="239"/>
      <w:bookmarkEnd w:id="240"/>
    </w:p>
    <w:p w14:paraId="62DBDFDE" w14:textId="77777777" w:rsidR="00DB31E8" w:rsidRDefault="00DB31E8" w:rsidP="003B2B14">
      <w:pPr>
        <w:pStyle w:val="NormalWeb"/>
        <w:jc w:val="both"/>
      </w:pPr>
      <w:r>
        <w:t>The framework is designed primarily to support:</w:t>
      </w:r>
    </w:p>
    <w:p w14:paraId="28283352" w14:textId="77777777" w:rsidR="00DB31E8" w:rsidRDefault="00DB31E8" w:rsidP="003B2B14">
      <w:pPr>
        <w:pStyle w:val="NormalWeb"/>
        <w:numPr>
          <w:ilvl w:val="0"/>
          <w:numId w:val="39"/>
        </w:numPr>
        <w:jc w:val="both"/>
      </w:pPr>
      <w:r>
        <w:rPr>
          <w:rStyle w:val="Strong"/>
          <w:rFonts w:eastAsiaTheme="majorEastAsia"/>
        </w:rPr>
        <w:t>Researchers</w:t>
      </w:r>
      <w:r>
        <w:t xml:space="preserve"> conducting longitudinal and spatial analysis</w:t>
      </w:r>
    </w:p>
    <w:p w14:paraId="2945AB4E" w14:textId="77777777" w:rsidR="00DB31E8" w:rsidRDefault="00DB31E8" w:rsidP="003B2B14">
      <w:pPr>
        <w:pStyle w:val="NormalWeb"/>
        <w:numPr>
          <w:ilvl w:val="0"/>
          <w:numId w:val="39"/>
        </w:numPr>
        <w:jc w:val="both"/>
      </w:pPr>
      <w:r>
        <w:rPr>
          <w:rStyle w:val="Strong"/>
          <w:rFonts w:eastAsiaTheme="majorEastAsia"/>
        </w:rPr>
        <w:t>Policy planners</w:t>
      </w:r>
      <w:r>
        <w:t xml:space="preserve"> designing sectoral and regional interventions</w:t>
      </w:r>
    </w:p>
    <w:p w14:paraId="70C992FE" w14:textId="77777777" w:rsidR="00DB31E8" w:rsidRDefault="00DB31E8" w:rsidP="003B2B14">
      <w:pPr>
        <w:pStyle w:val="NormalWeb"/>
        <w:numPr>
          <w:ilvl w:val="0"/>
          <w:numId w:val="39"/>
        </w:numPr>
        <w:jc w:val="both"/>
      </w:pPr>
      <w:r>
        <w:rPr>
          <w:rStyle w:val="Strong"/>
          <w:rFonts w:eastAsiaTheme="majorEastAsia"/>
        </w:rPr>
        <w:t>Statistical agencies</w:t>
      </w:r>
      <w:r>
        <w:t xml:space="preserve"> producing nationally comparable datasets</w:t>
      </w:r>
    </w:p>
    <w:p w14:paraId="00191B4E" w14:textId="77777777" w:rsidR="00DB31E8" w:rsidRDefault="00DB31E8" w:rsidP="003B2B14">
      <w:pPr>
        <w:pStyle w:val="NormalWeb"/>
        <w:jc w:val="both"/>
      </w:pPr>
      <w:r>
        <w:t>Success should be evaluated through:</w:t>
      </w:r>
    </w:p>
    <w:p w14:paraId="5E392A91" w14:textId="77777777" w:rsidR="00DB31E8" w:rsidRDefault="00DB31E8" w:rsidP="003B2B14">
      <w:pPr>
        <w:pStyle w:val="NormalWeb"/>
        <w:numPr>
          <w:ilvl w:val="0"/>
          <w:numId w:val="40"/>
        </w:numPr>
        <w:jc w:val="both"/>
      </w:pPr>
      <w:r>
        <w:t>Availability and completeness of district lineage metadata</w:t>
      </w:r>
    </w:p>
    <w:p w14:paraId="5222F576" w14:textId="77777777" w:rsidR="00DB31E8" w:rsidRDefault="00DB31E8" w:rsidP="003B2B14">
      <w:pPr>
        <w:pStyle w:val="NormalWeb"/>
        <w:numPr>
          <w:ilvl w:val="0"/>
          <w:numId w:val="40"/>
        </w:numPr>
        <w:jc w:val="both"/>
      </w:pPr>
      <w:r>
        <w:t>Reduction in analytical ambiguity across datasets</w:t>
      </w:r>
    </w:p>
    <w:p w14:paraId="222F8FDA" w14:textId="77777777" w:rsidR="00DB31E8" w:rsidRDefault="00DB31E8" w:rsidP="003B2B14">
      <w:pPr>
        <w:pStyle w:val="NormalWeb"/>
        <w:numPr>
          <w:ilvl w:val="0"/>
          <w:numId w:val="40"/>
        </w:numPr>
        <w:jc w:val="both"/>
      </w:pPr>
      <w:r>
        <w:t>Improved comparability of district-level statistics over time</w:t>
      </w:r>
    </w:p>
    <w:p w14:paraId="15AE6BD3" w14:textId="4CC89D64" w:rsidR="00DB31E8" w:rsidRDefault="00520E08" w:rsidP="003B2B14">
      <w:pPr>
        <w:jc w:val="both"/>
      </w:pPr>
      <w:r>
        <w:rPr>
          <w:noProof/>
        </w:rPr>
        <w:pict w14:anchorId="257D1696">
          <v:rect id="_x0000_i1027" alt="" style="width:451.3pt;height:.05pt;mso-width-percent:0;mso-height-percent:0;mso-width-percent:0;mso-height-percent:0" o:hralign="center" o:hrstd="t" o:hr="t" fillcolor="#a0a0a0" stroked="f"/>
        </w:pict>
      </w:r>
    </w:p>
    <w:p w14:paraId="5F6B3805" w14:textId="77777777" w:rsidR="00DB31E8" w:rsidRDefault="00DB31E8" w:rsidP="003B2B14">
      <w:pPr>
        <w:pStyle w:val="Heading2"/>
        <w:jc w:val="both"/>
      </w:pPr>
      <w:bookmarkStart w:id="241" w:name="_Toc220365874"/>
      <w:bookmarkStart w:id="242" w:name="_Toc221718751"/>
      <w:r>
        <w:t>11.8 Cost Justification and Public Value</w:t>
      </w:r>
      <w:bookmarkEnd w:id="241"/>
      <w:bookmarkEnd w:id="242"/>
    </w:p>
    <w:p w14:paraId="2F5104C3" w14:textId="77777777" w:rsidR="00DB31E8" w:rsidRDefault="00DB31E8" w:rsidP="003B2B14">
      <w:pPr>
        <w:pStyle w:val="NormalWeb"/>
        <w:jc w:val="both"/>
      </w:pPr>
      <w:r>
        <w:t>Although precise budget estimates are beyond the scope of this study, the public value proposition is clear:</w:t>
      </w:r>
    </w:p>
    <w:p w14:paraId="52308AB9" w14:textId="77777777" w:rsidR="00DB31E8" w:rsidRDefault="00DB31E8" w:rsidP="003B2B14">
      <w:pPr>
        <w:pStyle w:val="NormalWeb"/>
        <w:numPr>
          <w:ilvl w:val="0"/>
          <w:numId w:val="41"/>
        </w:numPr>
        <w:jc w:val="both"/>
      </w:pPr>
      <w:r>
        <w:t>Avoided research error and misinterpretation</w:t>
      </w:r>
    </w:p>
    <w:p w14:paraId="2B46CBE7" w14:textId="77777777" w:rsidR="00DB31E8" w:rsidRDefault="00DB31E8" w:rsidP="003B2B14">
      <w:pPr>
        <w:pStyle w:val="NormalWeb"/>
        <w:numPr>
          <w:ilvl w:val="0"/>
          <w:numId w:val="41"/>
        </w:numPr>
        <w:jc w:val="both"/>
      </w:pPr>
      <w:r>
        <w:t>Improved targeting of agricultural and development schemes</w:t>
      </w:r>
    </w:p>
    <w:p w14:paraId="56091796" w14:textId="77777777" w:rsidR="00DB31E8" w:rsidRDefault="00DB31E8" w:rsidP="003B2B14">
      <w:pPr>
        <w:pStyle w:val="NormalWeb"/>
        <w:numPr>
          <w:ilvl w:val="0"/>
          <w:numId w:val="41"/>
        </w:numPr>
        <w:jc w:val="both"/>
      </w:pPr>
      <w:r>
        <w:t>Stronger disaster preparedness and climate analysis</w:t>
      </w:r>
    </w:p>
    <w:p w14:paraId="35DAB7F3" w14:textId="77777777" w:rsidR="00DB31E8" w:rsidRDefault="00DB31E8" w:rsidP="003B2B14">
      <w:pPr>
        <w:pStyle w:val="NormalWeb"/>
        <w:numPr>
          <w:ilvl w:val="0"/>
          <w:numId w:val="41"/>
        </w:numPr>
        <w:jc w:val="both"/>
      </w:pPr>
      <w:r>
        <w:t>Long-term efficiency gains across multiple sectors</w:t>
      </w:r>
    </w:p>
    <w:p w14:paraId="22CFB2AE" w14:textId="77777777" w:rsidR="00DB31E8" w:rsidRDefault="00DB31E8" w:rsidP="003B2B14">
      <w:pPr>
        <w:pStyle w:val="NormalWeb"/>
        <w:jc w:val="both"/>
      </w:pPr>
      <w:r>
        <w:t>The cost of continued data discontinuity, as demonstrated earlier in this study, is significantly higher than the cost of incremental institutional reform.</w:t>
      </w:r>
    </w:p>
    <w:p w14:paraId="1506890B" w14:textId="474AE683" w:rsidR="00DB31E8" w:rsidRDefault="00520E08" w:rsidP="003B2B14">
      <w:pPr>
        <w:jc w:val="both"/>
      </w:pPr>
      <w:r>
        <w:rPr>
          <w:noProof/>
        </w:rPr>
        <w:pict w14:anchorId="374C72F5">
          <v:rect id="_x0000_i1026" alt="" style="width:451.3pt;height:.05pt;mso-width-percent:0;mso-height-percent:0;mso-width-percent:0;mso-height-percent:0" o:hralign="center" o:hrstd="t" o:hr="t" fillcolor="#a0a0a0" stroked="f"/>
        </w:pict>
      </w:r>
    </w:p>
    <w:p w14:paraId="36C41794" w14:textId="77777777" w:rsidR="00DB31E8" w:rsidRDefault="00DB31E8" w:rsidP="003B2B14">
      <w:pPr>
        <w:pStyle w:val="Heading2"/>
        <w:jc w:val="both"/>
      </w:pPr>
      <w:bookmarkStart w:id="243" w:name="_Toc220365875"/>
      <w:bookmarkStart w:id="244" w:name="_Toc221718752"/>
      <w:r>
        <w:t>11.9 Implementation Philosophy</w:t>
      </w:r>
      <w:bookmarkEnd w:id="243"/>
      <w:bookmarkEnd w:id="244"/>
    </w:p>
    <w:p w14:paraId="1BC96588" w14:textId="77777777" w:rsidR="00DB31E8" w:rsidRDefault="00DB31E8" w:rsidP="003B2B14">
      <w:pPr>
        <w:pStyle w:val="NormalWeb"/>
        <w:jc w:val="both"/>
      </w:pPr>
      <w:r>
        <w:t xml:space="preserve">The purpose of implementation is </w:t>
      </w:r>
      <w:r>
        <w:rPr>
          <w:rStyle w:val="Strong"/>
          <w:rFonts w:eastAsiaTheme="majorEastAsia"/>
        </w:rPr>
        <w:t>not to centralize power</w:t>
      </w:r>
      <w:r>
        <w:t xml:space="preserve">, but to </w:t>
      </w:r>
      <w:r>
        <w:rPr>
          <w:rStyle w:val="Strong"/>
          <w:rFonts w:eastAsiaTheme="majorEastAsia"/>
        </w:rPr>
        <w:t>maintain precise and auditable data for future research</w:t>
      </w:r>
      <w:r>
        <w:t>, enabling better studies, more efficient resource allocation, and sustained growth across agriculture and other critical sectors. When administrative data integrity is compromised, analytical capacity suffers—and ultimately, so does national development.</w:t>
      </w:r>
    </w:p>
    <w:p w14:paraId="75854712" w14:textId="77777777" w:rsidR="003B2B14" w:rsidRDefault="00DB31E8" w:rsidP="003B2B14">
      <w:pPr>
        <w:pStyle w:val="Heading1"/>
        <w:jc w:val="both"/>
        <w:rPr>
          <w:i w:val="0"/>
          <w:iCs w:val="0"/>
        </w:rPr>
      </w:pPr>
      <w:r>
        <w:br w:type="page"/>
      </w:r>
      <w:bookmarkStart w:id="245" w:name="_Toc220365876"/>
      <w:bookmarkStart w:id="246" w:name="_Toc221718753"/>
      <w:r>
        <w:lastRenderedPageBreak/>
        <w:t>SECTION 12: CONCLUSION</w:t>
      </w:r>
      <w:bookmarkEnd w:id="245"/>
      <w:bookmarkEnd w:id="246"/>
    </w:p>
    <w:p w14:paraId="15046910" w14:textId="77777777" w:rsidR="003B2B14" w:rsidRDefault="003B2B14" w:rsidP="003B2B14">
      <w:pPr>
        <w:pStyle w:val="NormalWeb"/>
        <w:jc w:val="both"/>
      </w:pPr>
      <w:r>
        <w:t xml:space="preserve">This study has examined district boundary evolution in India as a data governance problem—one with consequences that have been accumulating quietly for decades. </w:t>
      </w:r>
      <w:r>
        <w:rPr>
          <w:rStyle w:val="Strong"/>
          <w:rFonts w:eastAsiaTheme="majorEastAsia"/>
        </w:rPr>
        <w:t>data governance challenge</w:t>
      </w:r>
      <w:r>
        <w:t xml:space="preserve"> with cumulative analytical consequences. By tracing district changes from the early post-independence period through 2024, reconstructing parent–child lineage from gazette notifications, reviewing administrative atlases across census cycles, and using RTI responses to empirically confirm what documentary analysis already suggested, the research establishes that India has built one of the world's most data-intensive governance systems on a territorial foundation whose own history it does not record.</w:t>
      </w:r>
    </w:p>
    <w:p w14:paraId="653F5776" w14:textId="77777777" w:rsidR="003B2B14" w:rsidRDefault="003B2B14" w:rsidP="003B2B14">
      <w:pPr>
        <w:pStyle w:val="NormalWeb"/>
        <w:jc w:val="both"/>
      </w:pPr>
      <w:r>
        <w:t xml:space="preserve">The central finding of this study is that </w:t>
      </w:r>
      <w:r>
        <w:rPr>
          <w:rStyle w:val="Strong"/>
          <w:rFonts w:eastAsiaTheme="majorEastAsia"/>
        </w:rPr>
        <w:t>India’s most persistent district-level data problem lies in overlooking how changes at small administrative units cumulatively affect national and regional analytical efficiency over time</w:t>
      </w:r>
      <w:r>
        <w:t>. District reorganization—often justified on sound administrative, political, or developmental grounds—carries an unacknowledged cost when historical data continuity is not preserved. The most overlooked consequence of district creation and boundary modification is the generation of miscalculated datasets and derivative interpretations, which in turn lead to analytical conclusions that cannot hold up when the data are traced across time.</w:t>
      </w:r>
    </w:p>
    <w:p w14:paraId="4A0B431A" w14:textId="77777777" w:rsidR="003B2B14" w:rsidRDefault="003B2B14" w:rsidP="003B2B14">
      <w:pPr>
        <w:pStyle w:val="NormalWeb"/>
        <w:jc w:val="both"/>
      </w:pPr>
      <w:r>
        <w:t xml:space="preserve">Data discontinuities occur at predictable yet unmanaged points—during district creation, strategic aggregation, and boundary transfers—and RTI responses from both central and state authorities confirm that no institution maintains a comprehensive, standardised record of how India’s district boundaries have changed. The problem is therefore </w:t>
      </w:r>
      <w:r>
        <w:rPr>
          <w:rStyle w:val="Strong"/>
          <w:rFonts w:eastAsiaTheme="majorEastAsia"/>
        </w:rPr>
        <w:t>systemic rather than incidental</w:t>
      </w:r>
      <w:r>
        <w:t>.</w:t>
      </w:r>
    </w:p>
    <w:p w14:paraId="2D1A123D" w14:textId="77777777" w:rsidR="003B2B14" w:rsidRDefault="003B2B14" w:rsidP="003B2B14">
      <w:pPr>
        <w:pStyle w:val="NormalWeb"/>
        <w:jc w:val="both"/>
      </w:pPr>
      <w:r>
        <w:t xml:space="preserve">A comparative perspective further sharpens this finding. International experience demonstrates that administrative decentralization need not undermine data continuity. Several countries explicitly treat territorial units as </w:t>
      </w:r>
      <w:r>
        <w:rPr>
          <w:rStyle w:val="Strong"/>
          <w:rFonts w:eastAsiaTheme="majorEastAsia"/>
        </w:rPr>
        <w:t>persistent data entities</w:t>
      </w:r>
      <w:r>
        <w:t>, embedding temporal identifiers, boundary change records, and update protocols into their statistical and geospatial systems. As a result, boundary changes are absorbed without disrupting longitudinal datasets. This enables more reliable agricultural statistics, consistent regional comparisons, accurate climate trend analysis, and faster evidence-based policy responses at sub-national levels.</w:t>
      </w:r>
    </w:p>
    <w:p w14:paraId="5C3A872C" w14:textId="77777777" w:rsidR="003B2B14" w:rsidRDefault="003B2B14" w:rsidP="003B2B14">
      <w:pPr>
        <w:pStyle w:val="NormalWeb"/>
        <w:jc w:val="both"/>
      </w:pPr>
      <w:r>
        <w:t>The contrast is instructive. Where territorial lineage is institutionally maintained, smaller administrative units enhance analytical precision rather than fragment it. Data collected at granular levels remain comparable across time, allowing governments to act swiftly and confidently on emerging trends. The absence of such systems in India does not reflect a lack of technical capability, but a conceptual gap in recognizing administrative boundaries as evolving data structures requiring continuous stewardship.</w:t>
      </w:r>
    </w:p>
    <w:p w14:paraId="4C609B18" w14:textId="77777777" w:rsidR="003B2B14" w:rsidRDefault="003B2B14" w:rsidP="003B2B14">
      <w:pPr>
        <w:pStyle w:val="NormalWeb"/>
        <w:jc w:val="both"/>
      </w:pPr>
      <w:r>
        <w:t>Agriculture emerges as the clearest and most consequential illustration of this gap. Because agricultural statistics rely heavily on district-level aggregation, boundary changes directly compromise yield trend analysis, cropping pattern studies, rainfall and climate assessments, disaster preparedness, and resource allocation. The study finds that even when data originate from primary and authoritative sources such as the Census and Agricultural Census, long-term comparisons may be affected by unacknowledged spatial inconsistency. Similar vulnerabilities extend to other sectors, but agriculture remains the most exposed due to its dependence on fine-grained, longitudinal spatial data.</w:t>
      </w:r>
    </w:p>
    <w:p w14:paraId="312AC814" w14:textId="77777777" w:rsidR="003B2B14" w:rsidRDefault="003B2B14" w:rsidP="003B2B14">
      <w:pPr>
        <w:pStyle w:val="NormalWeb"/>
        <w:jc w:val="both"/>
      </w:pPr>
      <w:r>
        <w:lastRenderedPageBreak/>
        <w:t xml:space="preserve">This study does </w:t>
      </w:r>
      <w:r>
        <w:rPr>
          <w:rStyle w:val="Strong"/>
          <w:rFonts w:eastAsiaTheme="majorEastAsia"/>
        </w:rPr>
        <w:t>not</w:t>
      </w:r>
      <w:r>
        <w:t xml:space="preserve"> argue against district creation or administrative decentralization, nor does it seek to evaluate governance intent or political outcomes. Instead, it highlights the absence of structured data maintenance mechanisms accompanying administrative change. The contribution of this research lies in reframing district evolution as a </w:t>
      </w:r>
      <w:r>
        <w:rPr>
          <w:rStyle w:val="Strong"/>
          <w:rFonts w:eastAsiaTheme="majorEastAsia"/>
        </w:rPr>
        <w:t>data process</w:t>
      </w:r>
      <w:r>
        <w:t>, not merely a legal or administrative one, and in demonstrating how neglecting this dimension constrains future research, policy evaluation, and planning efficiency.</w:t>
      </w:r>
    </w:p>
    <w:p w14:paraId="514A715E" w14:textId="77777777" w:rsidR="003B2B14" w:rsidRDefault="003B2B14" w:rsidP="003B2B14">
      <w:pPr>
        <w:pStyle w:val="NormalWeb"/>
        <w:jc w:val="both"/>
      </w:pPr>
      <w:r>
        <w:t>Looking forward, the findings suggest that relatively modest institutional reforms—such as standardized lineage metadata, coordinated custodianship, and time-aware spatial records—could substantially improve the reliability of longitudinal studies without infringing upon state autonomy. International experience indicates that such systems yield tangible analytical dividends, enabling better resource targeting, stronger sectoral planning, and more credible research outcomes.</w:t>
      </w:r>
    </w:p>
    <w:p w14:paraId="2FEC15A4" w14:textId="77777777" w:rsidR="003B2B14" w:rsidRDefault="003B2B14" w:rsidP="003B2B14">
      <w:pPr>
        <w:pStyle w:val="NormalWeb"/>
        <w:jc w:val="both"/>
      </w:pPr>
      <w:r>
        <w:rPr>
          <w:rStyle w:val="Strong"/>
          <w:rFonts w:eastAsiaTheme="majorEastAsia"/>
        </w:rPr>
        <w:t>Data continuity is not a technical luxury. It is a governance necessity — and right now, India does not treat it as one. The evidence for this is not theoretical. We filed RTI applications. We read gazette notifications. The answers are in this report.</w:t>
      </w:r>
      <w:r>
        <w:br/>
        <w:t>By identifying and documenting the current gaps in district-level data maintenance, this study aims to contribute to the creation of more accurate, precise, and reliable, well-documented datasets—foundations essential for effective resource management, credible research, and sustained efficiency in agriculture and other critical sectors in India.</w:t>
      </w:r>
    </w:p>
    <w:p w14:paraId="0F06FD09" w14:textId="1F79F99F" w:rsidR="003B2B14" w:rsidRDefault="00520E08" w:rsidP="003B2B14">
      <w:pPr>
        <w:jc w:val="both"/>
      </w:pPr>
      <w:r>
        <w:rPr>
          <w:noProof/>
        </w:rPr>
        <w:pict w14:anchorId="61684EFD">
          <v:rect id="_x0000_i1025" alt="" style="width:451.3pt;height:.05pt;mso-width-percent:0;mso-height-percent:0;mso-width-percent:0;mso-height-percent:0" o:hralign="center" o:hrstd="t" o:hr="t" fillcolor="#a0a0a0" stroked="f"/>
        </w:pict>
      </w:r>
    </w:p>
    <w:p w14:paraId="5C091CF1" w14:textId="1A260E8D" w:rsidR="00F91C0B" w:rsidRDefault="00F91C0B" w:rsidP="003B2B14">
      <w:pPr>
        <w:jc w:val="both"/>
      </w:pPr>
      <w:r>
        <w:br w:type="page"/>
      </w:r>
    </w:p>
    <w:p w14:paraId="3DE31FD4" w14:textId="24388032" w:rsidR="00A251A6" w:rsidRDefault="00A251A6" w:rsidP="00A251A6">
      <w:pPr>
        <w:pStyle w:val="Heading1"/>
        <w:rPr>
          <w:i w:val="0"/>
          <w:iCs w:val="0"/>
        </w:rPr>
      </w:pPr>
      <w:bookmarkStart w:id="247" w:name="_Toc221718754"/>
      <w:r>
        <w:lastRenderedPageBreak/>
        <w:t>References</w:t>
      </w:r>
      <w:bookmarkEnd w:id="247"/>
      <w:r>
        <w:t xml:space="preserve"> </w:t>
      </w:r>
    </w:p>
    <w:p w14:paraId="0D1D85E1" w14:textId="42D86419" w:rsidR="00CD4B3B" w:rsidRDefault="00CD4B3B" w:rsidP="00DF5082">
      <w:pPr>
        <w:pStyle w:val="NormalWeb"/>
        <w:numPr>
          <w:ilvl w:val="0"/>
          <w:numId w:val="50"/>
        </w:numPr>
      </w:pPr>
      <w:r>
        <w:rPr>
          <w:rFonts w:ascii="Helvetica Neue" w:hAnsi="Helvetica Neue"/>
          <w:color w:val="333333"/>
          <w:sz w:val="21"/>
          <w:szCs w:val="21"/>
          <w:shd w:val="clear" w:color="auto" w:fill="ECF6FB"/>
        </w:rPr>
        <w:t>Jolad, Shivakumar; Kalra, Mehr; Singh, Madhav, 2026, "India State and District Evolution Database, 1872-2025", </w:t>
      </w:r>
      <w:hyperlink r:id="rId10" w:tgtFrame="_blank" w:history="1">
        <w:r>
          <w:rPr>
            <w:rStyle w:val="Hyperlink"/>
            <w:rFonts w:ascii="Helvetica Neue" w:eastAsiaTheme="majorEastAsia" w:hAnsi="Helvetica Neue"/>
            <w:color w:val="3174AF"/>
            <w:sz w:val="21"/>
            <w:szCs w:val="21"/>
            <w:shd w:val="clear" w:color="auto" w:fill="ECF6FB"/>
          </w:rPr>
          <w:t>https://doi.org/10.7910/DVN/D1AGUR</w:t>
        </w:r>
      </w:hyperlink>
      <w:r>
        <w:rPr>
          <w:rFonts w:ascii="Helvetica Neue" w:hAnsi="Helvetica Neue"/>
          <w:color w:val="333333"/>
          <w:sz w:val="21"/>
          <w:szCs w:val="21"/>
          <w:shd w:val="clear" w:color="auto" w:fill="ECF6FB"/>
        </w:rPr>
        <w:t>, Harvard Dataverse, V1</w:t>
      </w:r>
    </w:p>
    <w:p w14:paraId="4D48EFCA" w14:textId="39A3E9BB" w:rsidR="00A251A6" w:rsidRDefault="00A251A6" w:rsidP="00CD4B3B">
      <w:pPr>
        <w:pStyle w:val="NormalWeb"/>
        <w:numPr>
          <w:ilvl w:val="0"/>
          <w:numId w:val="50"/>
        </w:numPr>
      </w:pPr>
      <w:r>
        <w:t xml:space="preserve">Australian Bureau of Statistics. (2011). </w:t>
      </w:r>
      <w:r>
        <w:rPr>
          <w:rStyle w:val="Emphasis"/>
        </w:rPr>
        <w:t>Information Paper: Outcomes of the Review of the Australian Standard Geographical Classification (ASGC).</w:t>
      </w:r>
      <w:r>
        <w:t xml:space="preserve"> Canberra: ABS.</w:t>
      </w:r>
    </w:p>
    <w:p w14:paraId="0224082E" w14:textId="77777777" w:rsidR="00A251A6" w:rsidRDefault="00A251A6" w:rsidP="00CD4B3B">
      <w:pPr>
        <w:pStyle w:val="NormalWeb"/>
        <w:numPr>
          <w:ilvl w:val="0"/>
          <w:numId w:val="50"/>
        </w:numPr>
      </w:pPr>
      <w:r>
        <w:t xml:space="preserve">Australian Bureau of Statistics. (2021). </w:t>
      </w:r>
      <w:r>
        <w:rPr>
          <w:rStyle w:val="Emphasis"/>
        </w:rPr>
        <w:t>Australian Statistical Geography Standard (ASGS), Edition 3.</w:t>
      </w:r>
      <w:r>
        <w:t xml:space="preserve"> Canberra: ABS.</w:t>
      </w:r>
    </w:p>
    <w:p w14:paraId="3B5A807D" w14:textId="77777777" w:rsidR="00A251A6" w:rsidRDefault="00A251A6" w:rsidP="00CD4B3B">
      <w:pPr>
        <w:pStyle w:val="NormalWeb"/>
        <w:numPr>
          <w:ilvl w:val="0"/>
          <w:numId w:val="50"/>
        </w:numPr>
      </w:pPr>
      <w:r>
        <w:t>European Parliament and Council. (2003). Regulation (EC) No 1059/2003 on the establishment of a common classification of territorial units for statistics (NUTS). Official Journal of the European Union.</w:t>
      </w:r>
    </w:p>
    <w:p w14:paraId="1A000299" w14:textId="77777777" w:rsidR="00A251A6" w:rsidRDefault="00A251A6" w:rsidP="00CD4B3B">
      <w:pPr>
        <w:pStyle w:val="NormalWeb"/>
        <w:numPr>
          <w:ilvl w:val="0"/>
          <w:numId w:val="50"/>
        </w:numPr>
      </w:pPr>
      <w:r>
        <w:t xml:space="preserve">Eurostat. (2023). </w:t>
      </w:r>
      <w:r>
        <w:rPr>
          <w:rStyle w:val="Emphasis"/>
        </w:rPr>
        <w:t>NUTS – Background and Revision History.</w:t>
      </w:r>
      <w:r>
        <w:t xml:space="preserve"> European Commission.</w:t>
      </w:r>
    </w:p>
    <w:p w14:paraId="0D706121" w14:textId="77777777" w:rsidR="00A251A6" w:rsidRDefault="00A251A6" w:rsidP="00CD4B3B">
      <w:pPr>
        <w:pStyle w:val="NormalWeb"/>
        <w:numPr>
          <w:ilvl w:val="0"/>
          <w:numId w:val="50"/>
        </w:numPr>
      </w:pPr>
      <w:r>
        <w:t xml:space="preserve">Faludi, A. (2004). Territorial cohesion: Old (French) wine in new bottles? </w:t>
      </w:r>
      <w:r>
        <w:rPr>
          <w:rStyle w:val="Emphasis"/>
        </w:rPr>
        <w:t>Urban Studies</w:t>
      </w:r>
      <w:r>
        <w:t>, 41(7), 1349–1365.</w:t>
      </w:r>
    </w:p>
    <w:p w14:paraId="2B4AF5A6" w14:textId="77777777" w:rsidR="00A251A6" w:rsidRDefault="00A251A6" w:rsidP="00CD4B3B">
      <w:pPr>
        <w:pStyle w:val="NormalWeb"/>
        <w:numPr>
          <w:ilvl w:val="0"/>
          <w:numId w:val="50"/>
        </w:numPr>
      </w:pPr>
      <w:r>
        <w:t xml:space="preserve">National Institute of Standards and Technology. (2008). </w:t>
      </w:r>
      <w:r>
        <w:rPr>
          <w:rStyle w:val="Emphasis"/>
        </w:rPr>
        <w:t>Federal Information Processing Standards Publication 6-4: Counties and Equivalent Entities of the United States.</w:t>
      </w:r>
    </w:p>
    <w:p w14:paraId="75BE9FCB" w14:textId="77777777" w:rsidR="00A251A6" w:rsidRDefault="00A251A6" w:rsidP="00CD4B3B">
      <w:pPr>
        <w:pStyle w:val="NormalWeb"/>
        <w:numPr>
          <w:ilvl w:val="0"/>
          <w:numId w:val="50"/>
        </w:numPr>
      </w:pPr>
      <w:r>
        <w:t xml:space="preserve">North, D. C. (1990). </w:t>
      </w:r>
      <w:r>
        <w:rPr>
          <w:rStyle w:val="Emphasis"/>
        </w:rPr>
        <w:t>Institutions, Institutional Change and Economic Performance.</w:t>
      </w:r>
      <w:r>
        <w:t xml:space="preserve"> Cambridge University Press.</w:t>
      </w:r>
    </w:p>
    <w:p w14:paraId="2D051B52" w14:textId="77777777" w:rsidR="00A251A6" w:rsidRDefault="00A251A6" w:rsidP="00CD4B3B">
      <w:pPr>
        <w:pStyle w:val="NormalWeb"/>
        <w:numPr>
          <w:ilvl w:val="0"/>
          <w:numId w:val="50"/>
        </w:numPr>
      </w:pPr>
      <w:r>
        <w:t xml:space="preserve">Pierson, P. (2004). </w:t>
      </w:r>
      <w:r>
        <w:rPr>
          <w:rStyle w:val="Emphasis"/>
        </w:rPr>
        <w:t>Politics in Time: History, Institutions, and Social Analysis.</w:t>
      </w:r>
      <w:r>
        <w:t xml:space="preserve"> Princeton University Press.</w:t>
      </w:r>
    </w:p>
    <w:p w14:paraId="37F5D3E9" w14:textId="77777777" w:rsidR="00A251A6" w:rsidRDefault="00A251A6" w:rsidP="00CD4B3B">
      <w:pPr>
        <w:pStyle w:val="NormalWeb"/>
        <w:numPr>
          <w:ilvl w:val="0"/>
          <w:numId w:val="50"/>
        </w:numPr>
      </w:pPr>
      <w:r>
        <w:t xml:space="preserve">U.S. Census Bureau. (1994). </w:t>
      </w:r>
      <w:r>
        <w:rPr>
          <w:rStyle w:val="Emphasis"/>
        </w:rPr>
        <w:t>Geographic Areas Reference Manual.</w:t>
      </w:r>
      <w:r>
        <w:t xml:space="preserve"> Washington, DC.</w:t>
      </w:r>
    </w:p>
    <w:p w14:paraId="6CCF512E" w14:textId="77777777" w:rsidR="00A251A6" w:rsidRDefault="00A251A6" w:rsidP="00CD4B3B">
      <w:pPr>
        <w:pStyle w:val="NormalWeb"/>
        <w:numPr>
          <w:ilvl w:val="0"/>
          <w:numId w:val="50"/>
        </w:numPr>
      </w:pPr>
      <w:r>
        <w:t xml:space="preserve">U.S. Census Bureau. (2023). </w:t>
      </w:r>
      <w:r>
        <w:rPr>
          <w:rStyle w:val="Emphasis"/>
        </w:rPr>
        <w:t>TIGER/Line Shapefiles Technical Documentation.</w:t>
      </w:r>
      <w:r>
        <w:t xml:space="preserve"> Washington, DC.</w:t>
      </w:r>
    </w:p>
    <w:p w14:paraId="7151A6A6" w14:textId="77777777" w:rsidR="00DB31E8" w:rsidRDefault="00DB31E8" w:rsidP="003B2B14">
      <w:pPr>
        <w:jc w:val="both"/>
      </w:pPr>
    </w:p>
    <w:p w14:paraId="54C01985" w14:textId="77777777" w:rsidR="005E6ACD" w:rsidRDefault="005E6ACD" w:rsidP="003B2B14">
      <w:pPr>
        <w:jc w:val="both"/>
        <w:rPr>
          <w:rFonts w:ascii="Times New Roman" w:eastAsia="Times New Roman" w:hAnsi="Times New Roman" w:cs="Times New Roman"/>
          <w:i w:val="0"/>
          <w:iCs w:val="0"/>
          <w:sz w:val="24"/>
          <w:szCs w:val="24"/>
        </w:rPr>
      </w:pPr>
    </w:p>
    <w:p w14:paraId="5B7DF8FB" w14:textId="77777777" w:rsidR="00505D89" w:rsidRDefault="00505D89" w:rsidP="003B2B14">
      <w:pPr>
        <w:pStyle w:val="NormalWeb"/>
        <w:jc w:val="both"/>
      </w:pPr>
    </w:p>
    <w:p w14:paraId="1E6CB62D" w14:textId="77777777" w:rsidR="00156270" w:rsidRDefault="00156270" w:rsidP="003B2B14">
      <w:pPr>
        <w:pStyle w:val="NormalWeb"/>
        <w:jc w:val="both"/>
      </w:pPr>
    </w:p>
    <w:p w14:paraId="04CFDDE5" w14:textId="77777777" w:rsidR="00A771C9" w:rsidRDefault="00A771C9" w:rsidP="003B2B14">
      <w:pPr>
        <w:pStyle w:val="NormalWeb"/>
        <w:jc w:val="both"/>
      </w:pPr>
    </w:p>
    <w:p w14:paraId="7D1B6D8F" w14:textId="77777777" w:rsidR="008D3900" w:rsidRDefault="008D3900" w:rsidP="003B2B14">
      <w:pPr>
        <w:pStyle w:val="NormalWeb"/>
        <w:jc w:val="both"/>
      </w:pPr>
    </w:p>
    <w:p w14:paraId="3D44EAD0" w14:textId="77777777" w:rsidR="005675C8" w:rsidRPr="00383471" w:rsidRDefault="005675C8" w:rsidP="003B2B14">
      <w:pPr>
        <w:spacing w:after="0"/>
        <w:jc w:val="both"/>
        <w:rPr>
          <w:rFonts w:ascii="Times New Roman" w:hAnsi="Times New Roman" w:cs="Times New Roman"/>
          <w:i w:val="0"/>
          <w:iCs w:val="0"/>
          <w:sz w:val="28"/>
          <w:szCs w:val="28"/>
          <w:lang w:val="en-US"/>
        </w:rPr>
      </w:pPr>
    </w:p>
    <w:p w14:paraId="0A306BC0" w14:textId="5CF22AC3" w:rsidR="00DA78EB" w:rsidRDefault="00DA78EB" w:rsidP="003B2B14">
      <w:pPr>
        <w:spacing w:after="0"/>
        <w:jc w:val="both"/>
        <w:rPr>
          <w:rFonts w:ascii="Times New Roman" w:hAnsi="Times New Roman" w:cs="Times New Roman"/>
          <w:i w:val="0"/>
          <w:iCs w:val="0"/>
          <w:sz w:val="32"/>
          <w:szCs w:val="32"/>
          <w:lang w:val="en-US"/>
        </w:rPr>
      </w:pPr>
    </w:p>
    <w:p w14:paraId="5BDCA59F" w14:textId="77777777" w:rsidR="00046B4A" w:rsidRPr="004B000D" w:rsidRDefault="00046B4A" w:rsidP="003B2B14">
      <w:pPr>
        <w:spacing w:after="80"/>
        <w:jc w:val="both"/>
        <w:rPr>
          <w:rFonts w:ascii="Times New Roman" w:hAnsi="Times New Roman" w:cs="Times New Roman"/>
          <w:i w:val="0"/>
          <w:iCs w:val="0"/>
          <w:sz w:val="32"/>
          <w:szCs w:val="32"/>
          <w:lang w:val="en-US"/>
        </w:rPr>
      </w:pPr>
    </w:p>
    <w:sectPr w:rsidR="00046B4A" w:rsidRPr="004B000D" w:rsidSect="00633AEE">
      <w:footerReference w:type="even" r:id="rId11"/>
      <w:footerReference w:type="default" r:id="rId12"/>
      <w:pgSz w:w="11906" w:h="16838"/>
      <w:pgMar w:top="1440" w:right="1080" w:bottom="1440" w:left="1080" w:header="708" w:footer="708" w:gutter="0"/>
      <w:pgBorders w:offsetFrom="page">
        <w:top w:val="single" w:sz="6" w:space="24" w:color="000000"/>
        <w:left w:val="single" w:sz="6" w:space="24" w:color="000000"/>
        <w:bottom w:val="single" w:sz="6" w:space="24" w:color="000000"/>
        <w:right w:val="single" w:sz="6"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48D0C" w14:textId="77777777" w:rsidR="00520E08" w:rsidRDefault="00520E08" w:rsidP="0030619D">
      <w:pPr>
        <w:spacing w:after="0" w:line="240" w:lineRule="auto"/>
      </w:pPr>
      <w:r>
        <w:separator/>
      </w:r>
    </w:p>
  </w:endnote>
  <w:endnote w:type="continuationSeparator" w:id="0">
    <w:p w14:paraId="1BDF7E90" w14:textId="77777777" w:rsidR="00520E08" w:rsidRDefault="00520E08" w:rsidP="00306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8944447"/>
      <w:docPartObj>
        <w:docPartGallery w:val="Page Numbers (Bottom of Page)"/>
        <w:docPartUnique/>
      </w:docPartObj>
    </w:sdtPr>
    <w:sdtContent>
      <w:p w14:paraId="2050D888" w14:textId="16E002FB" w:rsidR="0030619D" w:rsidRDefault="003061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A043AA" w14:textId="77777777" w:rsidR="0030619D" w:rsidRDefault="0030619D" w:rsidP="003061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0417750"/>
      <w:docPartObj>
        <w:docPartGallery w:val="Page Numbers (Bottom of Page)"/>
        <w:docPartUnique/>
      </w:docPartObj>
    </w:sdtPr>
    <w:sdtContent>
      <w:p w14:paraId="60706C89" w14:textId="2F13AF59" w:rsidR="0030619D" w:rsidRDefault="003061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0275DD" w14:textId="77777777" w:rsidR="0030619D" w:rsidRDefault="0030619D" w:rsidP="003061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43A34" w14:textId="77777777" w:rsidR="00520E08" w:rsidRDefault="00520E08" w:rsidP="0030619D">
      <w:pPr>
        <w:spacing w:after="0" w:line="240" w:lineRule="auto"/>
      </w:pPr>
      <w:r>
        <w:separator/>
      </w:r>
    </w:p>
  </w:footnote>
  <w:footnote w:type="continuationSeparator" w:id="0">
    <w:p w14:paraId="50D09D9B" w14:textId="77777777" w:rsidR="00520E08" w:rsidRDefault="00520E08" w:rsidP="00306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ED3"/>
    <w:multiLevelType w:val="multilevel"/>
    <w:tmpl w:val="2110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50E89"/>
    <w:multiLevelType w:val="multilevel"/>
    <w:tmpl w:val="BDB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A52DC"/>
    <w:multiLevelType w:val="multilevel"/>
    <w:tmpl w:val="F392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41F4"/>
    <w:multiLevelType w:val="multilevel"/>
    <w:tmpl w:val="01F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7F37"/>
    <w:multiLevelType w:val="multilevel"/>
    <w:tmpl w:val="682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800A4"/>
    <w:multiLevelType w:val="multilevel"/>
    <w:tmpl w:val="912A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70EEF"/>
    <w:multiLevelType w:val="multilevel"/>
    <w:tmpl w:val="0E60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518B3"/>
    <w:multiLevelType w:val="multilevel"/>
    <w:tmpl w:val="A3A0C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A5C1B"/>
    <w:multiLevelType w:val="multilevel"/>
    <w:tmpl w:val="A8D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C37FC"/>
    <w:multiLevelType w:val="multilevel"/>
    <w:tmpl w:val="F08E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23661"/>
    <w:multiLevelType w:val="multilevel"/>
    <w:tmpl w:val="AACE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9732B"/>
    <w:multiLevelType w:val="multilevel"/>
    <w:tmpl w:val="115E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E5E47"/>
    <w:multiLevelType w:val="multilevel"/>
    <w:tmpl w:val="4BDCA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97A86"/>
    <w:multiLevelType w:val="multilevel"/>
    <w:tmpl w:val="753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568AD"/>
    <w:multiLevelType w:val="multilevel"/>
    <w:tmpl w:val="1C2AD016"/>
    <w:lvl w:ilvl="0">
      <w:start w:val="1"/>
      <w:numFmt w:val="decimal"/>
      <w:lvlText w:val="%1"/>
      <w:lvlJc w:val="left"/>
      <w:pPr>
        <w:ind w:left="380" w:hanging="380"/>
      </w:pPr>
      <w:rPr>
        <w:rFonts w:hint="default"/>
        <w:sz w:val="28"/>
      </w:rPr>
    </w:lvl>
    <w:lvl w:ilvl="1">
      <w:start w:val="1"/>
      <w:numFmt w:val="decimal"/>
      <w:lvlText w:val="%1.%2"/>
      <w:lvlJc w:val="left"/>
      <w:pPr>
        <w:ind w:left="524" w:hanging="380"/>
      </w:pPr>
      <w:rPr>
        <w:rFonts w:hint="default"/>
        <w:sz w:val="28"/>
      </w:rPr>
    </w:lvl>
    <w:lvl w:ilvl="2">
      <w:start w:val="1"/>
      <w:numFmt w:val="decimal"/>
      <w:lvlText w:val="%1.%2.%3"/>
      <w:lvlJc w:val="left"/>
      <w:pPr>
        <w:ind w:left="1008" w:hanging="720"/>
      </w:pPr>
      <w:rPr>
        <w:rFonts w:hint="default"/>
        <w:sz w:val="28"/>
      </w:rPr>
    </w:lvl>
    <w:lvl w:ilvl="3">
      <w:start w:val="1"/>
      <w:numFmt w:val="decimal"/>
      <w:lvlText w:val="%1.%2.%3.%4"/>
      <w:lvlJc w:val="left"/>
      <w:pPr>
        <w:ind w:left="1152" w:hanging="720"/>
      </w:pPr>
      <w:rPr>
        <w:rFonts w:hint="default"/>
        <w:sz w:val="28"/>
      </w:rPr>
    </w:lvl>
    <w:lvl w:ilvl="4">
      <w:start w:val="1"/>
      <w:numFmt w:val="decimal"/>
      <w:lvlText w:val="%1.%2.%3.%4.%5"/>
      <w:lvlJc w:val="left"/>
      <w:pPr>
        <w:ind w:left="1656" w:hanging="1080"/>
      </w:pPr>
      <w:rPr>
        <w:rFonts w:hint="default"/>
        <w:sz w:val="28"/>
      </w:rPr>
    </w:lvl>
    <w:lvl w:ilvl="5">
      <w:start w:val="1"/>
      <w:numFmt w:val="decimal"/>
      <w:lvlText w:val="%1.%2.%3.%4.%5.%6"/>
      <w:lvlJc w:val="left"/>
      <w:pPr>
        <w:ind w:left="1800" w:hanging="1080"/>
      </w:pPr>
      <w:rPr>
        <w:rFonts w:hint="default"/>
        <w:sz w:val="28"/>
      </w:rPr>
    </w:lvl>
    <w:lvl w:ilvl="6">
      <w:start w:val="1"/>
      <w:numFmt w:val="decimal"/>
      <w:lvlText w:val="%1.%2.%3.%4.%5.%6.%7"/>
      <w:lvlJc w:val="left"/>
      <w:pPr>
        <w:ind w:left="2304" w:hanging="1440"/>
      </w:pPr>
      <w:rPr>
        <w:rFonts w:hint="default"/>
        <w:sz w:val="28"/>
      </w:rPr>
    </w:lvl>
    <w:lvl w:ilvl="7">
      <w:start w:val="1"/>
      <w:numFmt w:val="decimal"/>
      <w:lvlText w:val="%1.%2.%3.%4.%5.%6.%7.%8"/>
      <w:lvlJc w:val="left"/>
      <w:pPr>
        <w:ind w:left="2448" w:hanging="1440"/>
      </w:pPr>
      <w:rPr>
        <w:rFonts w:hint="default"/>
        <w:sz w:val="28"/>
      </w:rPr>
    </w:lvl>
    <w:lvl w:ilvl="8">
      <w:start w:val="1"/>
      <w:numFmt w:val="decimal"/>
      <w:lvlText w:val="%1.%2.%3.%4.%5.%6.%7.%8.%9"/>
      <w:lvlJc w:val="left"/>
      <w:pPr>
        <w:ind w:left="2592" w:hanging="1440"/>
      </w:pPr>
      <w:rPr>
        <w:rFonts w:hint="default"/>
        <w:sz w:val="28"/>
      </w:rPr>
    </w:lvl>
  </w:abstractNum>
  <w:abstractNum w:abstractNumId="15" w15:restartNumberingAfterBreak="0">
    <w:nsid w:val="271F1A6C"/>
    <w:multiLevelType w:val="multilevel"/>
    <w:tmpl w:val="B95C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E08E7"/>
    <w:multiLevelType w:val="multilevel"/>
    <w:tmpl w:val="4F9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56461"/>
    <w:multiLevelType w:val="multilevel"/>
    <w:tmpl w:val="54C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E09B1"/>
    <w:multiLevelType w:val="hybridMultilevel"/>
    <w:tmpl w:val="F3AE0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390E1D"/>
    <w:multiLevelType w:val="multilevel"/>
    <w:tmpl w:val="626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67DE2"/>
    <w:multiLevelType w:val="multilevel"/>
    <w:tmpl w:val="3A5A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D46F13"/>
    <w:multiLevelType w:val="multilevel"/>
    <w:tmpl w:val="0444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36D9C"/>
    <w:multiLevelType w:val="multilevel"/>
    <w:tmpl w:val="9C4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5633E"/>
    <w:multiLevelType w:val="multilevel"/>
    <w:tmpl w:val="3FF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D3818"/>
    <w:multiLevelType w:val="multilevel"/>
    <w:tmpl w:val="4340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47980"/>
    <w:multiLevelType w:val="multilevel"/>
    <w:tmpl w:val="F1E4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02A52"/>
    <w:multiLevelType w:val="multilevel"/>
    <w:tmpl w:val="B2A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A3CDB"/>
    <w:multiLevelType w:val="multilevel"/>
    <w:tmpl w:val="9D94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67A6E"/>
    <w:multiLevelType w:val="multilevel"/>
    <w:tmpl w:val="61C0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89692C"/>
    <w:multiLevelType w:val="multilevel"/>
    <w:tmpl w:val="308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2372B"/>
    <w:multiLevelType w:val="multilevel"/>
    <w:tmpl w:val="49F2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D352E"/>
    <w:multiLevelType w:val="multilevel"/>
    <w:tmpl w:val="CD84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192CF5"/>
    <w:multiLevelType w:val="multilevel"/>
    <w:tmpl w:val="C0E6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661437"/>
    <w:multiLevelType w:val="multilevel"/>
    <w:tmpl w:val="5DB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07B6F"/>
    <w:multiLevelType w:val="multilevel"/>
    <w:tmpl w:val="481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00A1E"/>
    <w:multiLevelType w:val="multilevel"/>
    <w:tmpl w:val="C3EC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50DD8"/>
    <w:multiLevelType w:val="multilevel"/>
    <w:tmpl w:val="84D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00498"/>
    <w:multiLevelType w:val="multilevel"/>
    <w:tmpl w:val="B294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A144F"/>
    <w:multiLevelType w:val="multilevel"/>
    <w:tmpl w:val="B906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F5092"/>
    <w:multiLevelType w:val="multilevel"/>
    <w:tmpl w:val="7B2E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7C4C8E"/>
    <w:multiLevelType w:val="multilevel"/>
    <w:tmpl w:val="5848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0A0959"/>
    <w:multiLevelType w:val="multilevel"/>
    <w:tmpl w:val="7A56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F0687"/>
    <w:multiLevelType w:val="multilevel"/>
    <w:tmpl w:val="4FF2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2B0258"/>
    <w:multiLevelType w:val="multilevel"/>
    <w:tmpl w:val="29C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3E283C"/>
    <w:multiLevelType w:val="multilevel"/>
    <w:tmpl w:val="9AC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A868C3"/>
    <w:multiLevelType w:val="multilevel"/>
    <w:tmpl w:val="854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2C660C"/>
    <w:multiLevelType w:val="multilevel"/>
    <w:tmpl w:val="3278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DA73FA"/>
    <w:multiLevelType w:val="multilevel"/>
    <w:tmpl w:val="1922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96001E"/>
    <w:multiLevelType w:val="multilevel"/>
    <w:tmpl w:val="3B2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1031BE"/>
    <w:multiLevelType w:val="multilevel"/>
    <w:tmpl w:val="E2CA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FF56B1"/>
    <w:multiLevelType w:val="multilevel"/>
    <w:tmpl w:val="234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361779">
    <w:abstractNumId w:val="46"/>
  </w:num>
  <w:num w:numId="2" w16cid:durableId="602734829">
    <w:abstractNumId w:val="4"/>
  </w:num>
  <w:num w:numId="3" w16cid:durableId="254049811">
    <w:abstractNumId w:val="25"/>
  </w:num>
  <w:num w:numId="4" w16cid:durableId="71244018">
    <w:abstractNumId w:val="50"/>
  </w:num>
  <w:num w:numId="5" w16cid:durableId="752627624">
    <w:abstractNumId w:val="24"/>
  </w:num>
  <w:num w:numId="6" w16cid:durableId="2025130701">
    <w:abstractNumId w:val="0"/>
  </w:num>
  <w:num w:numId="7" w16cid:durableId="1236621930">
    <w:abstractNumId w:val="3"/>
  </w:num>
  <w:num w:numId="8" w16cid:durableId="551430265">
    <w:abstractNumId w:val="48"/>
  </w:num>
  <w:num w:numId="9" w16cid:durableId="664824911">
    <w:abstractNumId w:val="41"/>
  </w:num>
  <w:num w:numId="10" w16cid:durableId="1216163646">
    <w:abstractNumId w:val="44"/>
  </w:num>
  <w:num w:numId="11" w16cid:durableId="945892579">
    <w:abstractNumId w:val="32"/>
  </w:num>
  <w:num w:numId="12" w16cid:durableId="1590625218">
    <w:abstractNumId w:val="23"/>
  </w:num>
  <w:num w:numId="13" w16cid:durableId="234632010">
    <w:abstractNumId w:val="42"/>
  </w:num>
  <w:num w:numId="14" w16cid:durableId="302346389">
    <w:abstractNumId w:val="36"/>
  </w:num>
  <w:num w:numId="15" w16cid:durableId="1478179554">
    <w:abstractNumId w:val="38"/>
  </w:num>
  <w:num w:numId="16" w16cid:durableId="368185851">
    <w:abstractNumId w:val="39"/>
  </w:num>
  <w:num w:numId="17" w16cid:durableId="1886407882">
    <w:abstractNumId w:val="7"/>
  </w:num>
  <w:num w:numId="18" w16cid:durableId="359624723">
    <w:abstractNumId w:val="12"/>
  </w:num>
  <w:num w:numId="19" w16cid:durableId="755588443">
    <w:abstractNumId w:val="27"/>
  </w:num>
  <w:num w:numId="20" w16cid:durableId="1426146582">
    <w:abstractNumId w:val="16"/>
  </w:num>
  <w:num w:numId="21" w16cid:durableId="1763842766">
    <w:abstractNumId w:val="9"/>
  </w:num>
  <w:num w:numId="22" w16cid:durableId="619798197">
    <w:abstractNumId w:val="1"/>
  </w:num>
  <w:num w:numId="23" w16cid:durableId="2017226249">
    <w:abstractNumId w:val="11"/>
  </w:num>
  <w:num w:numId="24" w16cid:durableId="1381199752">
    <w:abstractNumId w:val="13"/>
  </w:num>
  <w:num w:numId="25" w16cid:durableId="1230648751">
    <w:abstractNumId w:val="10"/>
  </w:num>
  <w:num w:numId="26" w16cid:durableId="910626457">
    <w:abstractNumId w:val="22"/>
  </w:num>
  <w:num w:numId="27" w16cid:durableId="491531240">
    <w:abstractNumId w:val="21"/>
  </w:num>
  <w:num w:numId="28" w16cid:durableId="537397967">
    <w:abstractNumId w:val="17"/>
  </w:num>
  <w:num w:numId="29" w16cid:durableId="597252913">
    <w:abstractNumId w:val="49"/>
  </w:num>
  <w:num w:numId="30" w16cid:durableId="562986108">
    <w:abstractNumId w:val="20"/>
  </w:num>
  <w:num w:numId="31" w16cid:durableId="1393231465">
    <w:abstractNumId w:val="45"/>
  </w:num>
  <w:num w:numId="32" w16cid:durableId="278995891">
    <w:abstractNumId w:val="15"/>
  </w:num>
  <w:num w:numId="33" w16cid:durableId="375131262">
    <w:abstractNumId w:val="30"/>
  </w:num>
  <w:num w:numId="34" w16cid:durableId="1887180560">
    <w:abstractNumId w:val="40"/>
  </w:num>
  <w:num w:numId="35" w16cid:durableId="1729765626">
    <w:abstractNumId w:val="2"/>
  </w:num>
  <w:num w:numId="36" w16cid:durableId="1535388612">
    <w:abstractNumId w:val="31"/>
  </w:num>
  <w:num w:numId="37" w16cid:durableId="2137404385">
    <w:abstractNumId w:val="28"/>
  </w:num>
  <w:num w:numId="38" w16cid:durableId="1834640812">
    <w:abstractNumId w:val="6"/>
  </w:num>
  <w:num w:numId="39" w16cid:durableId="1918130075">
    <w:abstractNumId w:val="34"/>
  </w:num>
  <w:num w:numId="40" w16cid:durableId="141434873">
    <w:abstractNumId w:val="5"/>
  </w:num>
  <w:num w:numId="41" w16cid:durableId="721902080">
    <w:abstractNumId w:val="35"/>
  </w:num>
  <w:num w:numId="42" w16cid:durableId="861360939">
    <w:abstractNumId w:val="26"/>
  </w:num>
  <w:num w:numId="43" w16cid:durableId="86387199">
    <w:abstractNumId w:val="19"/>
  </w:num>
  <w:num w:numId="44" w16cid:durableId="891189524">
    <w:abstractNumId w:val="29"/>
  </w:num>
  <w:num w:numId="45" w16cid:durableId="2109887041">
    <w:abstractNumId w:val="43"/>
  </w:num>
  <w:num w:numId="46" w16cid:durableId="1472288740">
    <w:abstractNumId w:val="33"/>
  </w:num>
  <w:num w:numId="47" w16cid:durableId="1204828451">
    <w:abstractNumId w:val="8"/>
  </w:num>
  <w:num w:numId="48" w16cid:durableId="718012515">
    <w:abstractNumId w:val="37"/>
  </w:num>
  <w:num w:numId="49" w16cid:durableId="1508442346">
    <w:abstractNumId w:val="47"/>
  </w:num>
  <w:num w:numId="50" w16cid:durableId="1130321312">
    <w:abstractNumId w:val="18"/>
  </w:num>
  <w:num w:numId="51" w16cid:durableId="851382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9AA"/>
    <w:rsid w:val="00016904"/>
    <w:rsid w:val="0003259D"/>
    <w:rsid w:val="00040287"/>
    <w:rsid w:val="00040893"/>
    <w:rsid w:val="000439BC"/>
    <w:rsid w:val="00046B4A"/>
    <w:rsid w:val="00076035"/>
    <w:rsid w:val="00084F45"/>
    <w:rsid w:val="000937BF"/>
    <w:rsid w:val="000962F7"/>
    <w:rsid w:val="000C61AA"/>
    <w:rsid w:val="000D69AA"/>
    <w:rsid w:val="000F61FA"/>
    <w:rsid w:val="00101885"/>
    <w:rsid w:val="001067C7"/>
    <w:rsid w:val="00120D39"/>
    <w:rsid w:val="00156270"/>
    <w:rsid w:val="001930C3"/>
    <w:rsid w:val="0019464A"/>
    <w:rsid w:val="001A1854"/>
    <w:rsid w:val="001A352E"/>
    <w:rsid w:val="001A4633"/>
    <w:rsid w:val="001A6127"/>
    <w:rsid w:val="001B07A1"/>
    <w:rsid w:val="001C08DA"/>
    <w:rsid w:val="001D67EA"/>
    <w:rsid w:val="00202D1B"/>
    <w:rsid w:val="0022628D"/>
    <w:rsid w:val="0022744A"/>
    <w:rsid w:val="00253500"/>
    <w:rsid w:val="002807D9"/>
    <w:rsid w:val="00292AA2"/>
    <w:rsid w:val="002A5EE7"/>
    <w:rsid w:val="002A6AC8"/>
    <w:rsid w:val="002C217D"/>
    <w:rsid w:val="002C324E"/>
    <w:rsid w:val="002D38B3"/>
    <w:rsid w:val="00301DE4"/>
    <w:rsid w:val="0030619D"/>
    <w:rsid w:val="00320255"/>
    <w:rsid w:val="003224D7"/>
    <w:rsid w:val="00331F11"/>
    <w:rsid w:val="003540A8"/>
    <w:rsid w:val="00383471"/>
    <w:rsid w:val="00385464"/>
    <w:rsid w:val="00387379"/>
    <w:rsid w:val="00396286"/>
    <w:rsid w:val="003A62C9"/>
    <w:rsid w:val="003B2B14"/>
    <w:rsid w:val="003E16A8"/>
    <w:rsid w:val="003F4FAD"/>
    <w:rsid w:val="003F783C"/>
    <w:rsid w:val="0042678A"/>
    <w:rsid w:val="004648A1"/>
    <w:rsid w:val="004745EC"/>
    <w:rsid w:val="00492529"/>
    <w:rsid w:val="004B000D"/>
    <w:rsid w:val="004B145F"/>
    <w:rsid w:val="004B30CE"/>
    <w:rsid w:val="004B6561"/>
    <w:rsid w:val="004B6C4F"/>
    <w:rsid w:val="004D295C"/>
    <w:rsid w:val="004D4554"/>
    <w:rsid w:val="004D6597"/>
    <w:rsid w:val="004E2D4E"/>
    <w:rsid w:val="004E3B29"/>
    <w:rsid w:val="004E40D8"/>
    <w:rsid w:val="004F4726"/>
    <w:rsid w:val="005001C3"/>
    <w:rsid w:val="00504A5E"/>
    <w:rsid w:val="00505D89"/>
    <w:rsid w:val="00520E08"/>
    <w:rsid w:val="005237A2"/>
    <w:rsid w:val="00526243"/>
    <w:rsid w:val="005316EE"/>
    <w:rsid w:val="00535694"/>
    <w:rsid w:val="005606D8"/>
    <w:rsid w:val="00564E48"/>
    <w:rsid w:val="005675C8"/>
    <w:rsid w:val="00580849"/>
    <w:rsid w:val="005924FF"/>
    <w:rsid w:val="005B1516"/>
    <w:rsid w:val="005C4DD8"/>
    <w:rsid w:val="005D2C66"/>
    <w:rsid w:val="005D5E1D"/>
    <w:rsid w:val="005E05BE"/>
    <w:rsid w:val="005E6ACD"/>
    <w:rsid w:val="005F17BA"/>
    <w:rsid w:val="005F2CD7"/>
    <w:rsid w:val="006231BD"/>
    <w:rsid w:val="00623436"/>
    <w:rsid w:val="00633AEE"/>
    <w:rsid w:val="00635C2B"/>
    <w:rsid w:val="0064791C"/>
    <w:rsid w:val="00651411"/>
    <w:rsid w:val="00661FFC"/>
    <w:rsid w:val="00664931"/>
    <w:rsid w:val="00665D83"/>
    <w:rsid w:val="00691AB9"/>
    <w:rsid w:val="006B0E4D"/>
    <w:rsid w:val="006C7829"/>
    <w:rsid w:val="006D5797"/>
    <w:rsid w:val="006E2E08"/>
    <w:rsid w:val="006E54F1"/>
    <w:rsid w:val="006F0220"/>
    <w:rsid w:val="00702B53"/>
    <w:rsid w:val="0071229B"/>
    <w:rsid w:val="007218F1"/>
    <w:rsid w:val="00764A8B"/>
    <w:rsid w:val="00781A09"/>
    <w:rsid w:val="00782CF6"/>
    <w:rsid w:val="00784CC4"/>
    <w:rsid w:val="0078585B"/>
    <w:rsid w:val="007B7AF2"/>
    <w:rsid w:val="007C3969"/>
    <w:rsid w:val="007E189D"/>
    <w:rsid w:val="00802A89"/>
    <w:rsid w:val="00847592"/>
    <w:rsid w:val="0085079E"/>
    <w:rsid w:val="00855A4A"/>
    <w:rsid w:val="00856F1E"/>
    <w:rsid w:val="00884B11"/>
    <w:rsid w:val="00884C97"/>
    <w:rsid w:val="0089293E"/>
    <w:rsid w:val="008B6F34"/>
    <w:rsid w:val="008C6952"/>
    <w:rsid w:val="008D349D"/>
    <w:rsid w:val="008D3900"/>
    <w:rsid w:val="008E089F"/>
    <w:rsid w:val="008E3D40"/>
    <w:rsid w:val="008E7EC6"/>
    <w:rsid w:val="008F5B22"/>
    <w:rsid w:val="0093274D"/>
    <w:rsid w:val="0093663D"/>
    <w:rsid w:val="00952388"/>
    <w:rsid w:val="009535AD"/>
    <w:rsid w:val="0095437A"/>
    <w:rsid w:val="009653AA"/>
    <w:rsid w:val="00966E7D"/>
    <w:rsid w:val="009A1E82"/>
    <w:rsid w:val="009A640B"/>
    <w:rsid w:val="009D0F0C"/>
    <w:rsid w:val="009D3772"/>
    <w:rsid w:val="009E39B1"/>
    <w:rsid w:val="00A103A8"/>
    <w:rsid w:val="00A11916"/>
    <w:rsid w:val="00A223D9"/>
    <w:rsid w:val="00A22CDD"/>
    <w:rsid w:val="00A251A6"/>
    <w:rsid w:val="00A36FFD"/>
    <w:rsid w:val="00A7698D"/>
    <w:rsid w:val="00A771C9"/>
    <w:rsid w:val="00AD6495"/>
    <w:rsid w:val="00AD7565"/>
    <w:rsid w:val="00AE54AE"/>
    <w:rsid w:val="00AF1C4A"/>
    <w:rsid w:val="00B324A0"/>
    <w:rsid w:val="00B678F3"/>
    <w:rsid w:val="00B75064"/>
    <w:rsid w:val="00B90921"/>
    <w:rsid w:val="00B967E2"/>
    <w:rsid w:val="00B96BBB"/>
    <w:rsid w:val="00B97392"/>
    <w:rsid w:val="00BB337F"/>
    <w:rsid w:val="00BD4890"/>
    <w:rsid w:val="00C55F73"/>
    <w:rsid w:val="00C75091"/>
    <w:rsid w:val="00C77EC0"/>
    <w:rsid w:val="00C84287"/>
    <w:rsid w:val="00C85B6B"/>
    <w:rsid w:val="00C86C4F"/>
    <w:rsid w:val="00CB1958"/>
    <w:rsid w:val="00CB6ADE"/>
    <w:rsid w:val="00CC1EAB"/>
    <w:rsid w:val="00CC7B6F"/>
    <w:rsid w:val="00CD04AA"/>
    <w:rsid w:val="00CD4392"/>
    <w:rsid w:val="00CD4B3B"/>
    <w:rsid w:val="00CF3104"/>
    <w:rsid w:val="00CF4D6D"/>
    <w:rsid w:val="00D123E1"/>
    <w:rsid w:val="00D279BB"/>
    <w:rsid w:val="00D6351D"/>
    <w:rsid w:val="00D746EB"/>
    <w:rsid w:val="00D839B3"/>
    <w:rsid w:val="00D865E9"/>
    <w:rsid w:val="00D87F06"/>
    <w:rsid w:val="00D92DAE"/>
    <w:rsid w:val="00D97546"/>
    <w:rsid w:val="00DA78EB"/>
    <w:rsid w:val="00DB31E8"/>
    <w:rsid w:val="00DD3C97"/>
    <w:rsid w:val="00DF5082"/>
    <w:rsid w:val="00E249C4"/>
    <w:rsid w:val="00E3718F"/>
    <w:rsid w:val="00E43C2F"/>
    <w:rsid w:val="00E4668B"/>
    <w:rsid w:val="00E551DE"/>
    <w:rsid w:val="00E6205F"/>
    <w:rsid w:val="00E94356"/>
    <w:rsid w:val="00EA4E5C"/>
    <w:rsid w:val="00EA5D06"/>
    <w:rsid w:val="00EA6247"/>
    <w:rsid w:val="00EC19DD"/>
    <w:rsid w:val="00ED3345"/>
    <w:rsid w:val="00EE7091"/>
    <w:rsid w:val="00F11CD3"/>
    <w:rsid w:val="00F34490"/>
    <w:rsid w:val="00F40653"/>
    <w:rsid w:val="00F436C3"/>
    <w:rsid w:val="00F50B38"/>
    <w:rsid w:val="00F57120"/>
    <w:rsid w:val="00F71C6F"/>
    <w:rsid w:val="00F72FF9"/>
    <w:rsid w:val="00F91C0B"/>
    <w:rsid w:val="00F9393D"/>
    <w:rsid w:val="00F95909"/>
    <w:rsid w:val="00FA0C7C"/>
    <w:rsid w:val="00FA15C2"/>
    <w:rsid w:val="00FC49CD"/>
    <w:rsid w:val="00FD3637"/>
    <w:rsid w:val="00FD7A36"/>
    <w:rsid w:val="29060801"/>
    <w:rsid w:val="291D5DE6"/>
    <w:rsid w:val="2BF7460B"/>
    <w:rsid w:val="6B5B4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56FBA399"/>
  <w15:chartTrackingRefBased/>
  <w15:docId w15:val="{F6B9BD4B-9DB4-4114-A8FF-5894E399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58"/>
    <w:rPr>
      <w:i/>
      <w:iCs/>
      <w:sz w:val="20"/>
      <w:szCs w:val="20"/>
    </w:rPr>
  </w:style>
  <w:style w:type="paragraph" w:styleId="Heading1">
    <w:name w:val="heading 1"/>
    <w:basedOn w:val="Normal"/>
    <w:next w:val="Normal"/>
    <w:link w:val="Heading1Char"/>
    <w:uiPriority w:val="9"/>
    <w:qFormat/>
    <w:rsid w:val="00CB1958"/>
    <w:pPr>
      <w:pBdr>
        <w:top w:val="single" w:sz="8" w:space="0" w:color="E97132"/>
        <w:left w:val="single" w:sz="8" w:space="0" w:color="E97132"/>
        <w:bottom w:val="single" w:sz="8" w:space="0" w:color="E97132"/>
        <w:right w:val="single" w:sz="8" w:space="0" w:color="E9713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color w:val="2D4A6B" w:themeShade="7F"/>
      <w:sz w:val="22"/>
      <w:szCs w:val="22"/>
    </w:rPr>
  </w:style>
  <w:style w:type="paragraph" w:styleId="Heading2">
    <w:name w:val="heading 2"/>
    <w:basedOn w:val="Normal"/>
    <w:next w:val="Normal"/>
    <w:link w:val="Heading2Char"/>
    <w:uiPriority w:val="9"/>
    <w:unhideWhenUsed/>
    <w:qFormat/>
    <w:rsid w:val="00CB1958"/>
    <w:pPr>
      <w:pBdr>
        <w:top w:val="single" w:sz="4" w:space="0" w:color="E97132"/>
        <w:left w:val="single" w:sz="48" w:space="2" w:color="E97132"/>
        <w:bottom w:val="single" w:sz="4" w:space="0" w:color="E97132"/>
        <w:right w:val="single" w:sz="4" w:space="4" w:color="E97132"/>
      </w:pBdr>
      <w:spacing w:before="200" w:after="100" w:line="269" w:lineRule="auto"/>
      <w:ind w:left="144"/>
      <w:contextualSpacing/>
      <w:outlineLvl w:val="1"/>
    </w:pPr>
    <w:rPr>
      <w:rFonts w:asciiTheme="majorHAnsi" w:eastAsiaTheme="majorEastAsia" w:hAnsiTheme="majorHAnsi" w:cstheme="majorBidi"/>
      <w:b/>
      <w:bCs/>
      <w:color w:val="BF4E14" w:themeShade="BF"/>
      <w:sz w:val="22"/>
      <w:szCs w:val="22"/>
    </w:rPr>
  </w:style>
  <w:style w:type="paragraph" w:styleId="Heading3">
    <w:name w:val="heading 3"/>
    <w:basedOn w:val="Normal"/>
    <w:next w:val="Normal"/>
    <w:link w:val="Heading3Char"/>
    <w:uiPriority w:val="9"/>
    <w:unhideWhenUsed/>
    <w:qFormat/>
    <w:rsid w:val="00CB1958"/>
    <w:pPr>
      <w:pBdr>
        <w:left w:val="single" w:sz="48" w:space="2" w:color="E97132"/>
        <w:bottom w:val="single" w:sz="4" w:space="0" w:color="E97132"/>
      </w:pBdr>
      <w:spacing w:before="200" w:after="100" w:line="240" w:lineRule="auto"/>
      <w:ind w:left="144"/>
      <w:contextualSpacing/>
      <w:outlineLvl w:val="2"/>
    </w:pPr>
    <w:rPr>
      <w:rFonts w:asciiTheme="majorHAnsi" w:eastAsiaTheme="majorEastAsia" w:hAnsiTheme="majorHAnsi" w:cstheme="majorBidi"/>
      <w:b/>
      <w:bCs/>
      <w:color w:val="BF4E14" w:themeShade="BF"/>
      <w:sz w:val="22"/>
      <w:szCs w:val="22"/>
    </w:rPr>
  </w:style>
  <w:style w:type="paragraph" w:styleId="Heading4">
    <w:name w:val="heading 4"/>
    <w:basedOn w:val="Normal"/>
    <w:next w:val="Normal"/>
    <w:link w:val="Heading4Char"/>
    <w:uiPriority w:val="9"/>
    <w:unhideWhenUsed/>
    <w:qFormat/>
    <w:rsid w:val="00CB1958"/>
    <w:pPr>
      <w:pBdr>
        <w:left w:val="single" w:sz="4" w:space="2" w:color="E97132"/>
        <w:bottom w:val="single" w:sz="4" w:space="2" w:color="E97132"/>
      </w:pBdr>
      <w:spacing w:before="200" w:after="100" w:line="240" w:lineRule="auto"/>
      <w:ind w:left="86"/>
      <w:contextualSpacing/>
      <w:outlineLvl w:val="3"/>
    </w:pPr>
    <w:rPr>
      <w:rFonts w:asciiTheme="majorHAnsi" w:eastAsiaTheme="majorEastAsia" w:hAnsiTheme="majorHAnsi" w:cstheme="majorBidi"/>
      <w:b/>
      <w:bCs/>
      <w:color w:val="BF4E14" w:themeShade="BF"/>
      <w:sz w:val="22"/>
      <w:szCs w:val="22"/>
    </w:rPr>
  </w:style>
  <w:style w:type="paragraph" w:styleId="Heading5">
    <w:name w:val="heading 5"/>
    <w:basedOn w:val="Normal"/>
    <w:next w:val="Normal"/>
    <w:link w:val="Heading5Char"/>
    <w:uiPriority w:val="9"/>
    <w:semiHidden/>
    <w:unhideWhenUsed/>
    <w:qFormat/>
    <w:rsid w:val="00CB1958"/>
    <w:pPr>
      <w:pBdr>
        <w:left w:val="dotted" w:sz="4" w:space="2" w:color="E97132"/>
        <w:bottom w:val="dotted" w:sz="4" w:space="2" w:color="E97132"/>
      </w:pBdr>
      <w:spacing w:before="200" w:after="100" w:line="240" w:lineRule="auto"/>
      <w:ind w:left="86"/>
      <w:contextualSpacing/>
      <w:outlineLvl w:val="4"/>
    </w:pPr>
    <w:rPr>
      <w:rFonts w:asciiTheme="majorHAnsi" w:eastAsiaTheme="majorEastAsia" w:hAnsiTheme="majorHAnsi" w:cstheme="majorBidi"/>
      <w:b/>
      <w:bCs/>
      <w:color w:val="BF4E14" w:themeShade="BF"/>
      <w:sz w:val="22"/>
      <w:szCs w:val="22"/>
    </w:rPr>
  </w:style>
  <w:style w:type="paragraph" w:styleId="Heading6">
    <w:name w:val="heading 6"/>
    <w:basedOn w:val="Normal"/>
    <w:next w:val="Normal"/>
    <w:link w:val="Heading6Char"/>
    <w:uiPriority w:val="9"/>
    <w:semiHidden/>
    <w:unhideWhenUsed/>
    <w:qFormat/>
    <w:rsid w:val="00CB1958"/>
    <w:pPr>
      <w:pBdr>
        <w:bottom w:val="single" w:sz="4" w:space="2" w:color="F6C5AC" w:themeTint="66"/>
      </w:pBdr>
      <w:spacing w:before="200" w:after="100" w:line="240" w:lineRule="auto"/>
      <w:contextualSpacing/>
      <w:outlineLvl w:val="5"/>
    </w:pPr>
    <w:rPr>
      <w:rFonts w:asciiTheme="majorHAnsi" w:eastAsiaTheme="majorEastAsia" w:hAnsiTheme="majorHAnsi" w:cstheme="majorBidi"/>
      <w:color w:val="BF4E14" w:themeShade="BF"/>
      <w:sz w:val="22"/>
      <w:szCs w:val="22"/>
    </w:rPr>
  </w:style>
  <w:style w:type="paragraph" w:styleId="Heading7">
    <w:name w:val="heading 7"/>
    <w:basedOn w:val="Normal"/>
    <w:next w:val="Normal"/>
    <w:link w:val="Heading7Char"/>
    <w:uiPriority w:val="9"/>
    <w:semiHidden/>
    <w:unhideWhenUsed/>
    <w:qFormat/>
    <w:rsid w:val="00CB1958"/>
    <w:pPr>
      <w:pBdr>
        <w:bottom w:val="dotted" w:sz="4" w:space="2" w:color="F1A983" w:themeTint="99"/>
      </w:pBdr>
      <w:spacing w:before="200" w:after="100" w:line="240" w:lineRule="auto"/>
      <w:contextualSpacing/>
      <w:outlineLvl w:val="6"/>
    </w:pPr>
    <w:rPr>
      <w:rFonts w:asciiTheme="majorHAnsi" w:eastAsiaTheme="majorEastAsia" w:hAnsiTheme="majorHAnsi" w:cstheme="majorBidi"/>
      <w:color w:val="BF4E14" w:themeShade="BF"/>
      <w:sz w:val="22"/>
      <w:szCs w:val="22"/>
    </w:rPr>
  </w:style>
  <w:style w:type="paragraph" w:styleId="Heading8">
    <w:name w:val="heading 8"/>
    <w:basedOn w:val="Normal"/>
    <w:next w:val="Normal"/>
    <w:link w:val="Heading8Char"/>
    <w:uiPriority w:val="9"/>
    <w:semiHidden/>
    <w:unhideWhenUsed/>
    <w:qFormat/>
    <w:rsid w:val="00CB1958"/>
    <w:pPr>
      <w:spacing w:before="200" w:after="100" w:line="240" w:lineRule="auto"/>
      <w:contextualSpacing/>
      <w:outlineLvl w:val="7"/>
    </w:pPr>
    <w:rPr>
      <w:rFonts w:asciiTheme="majorHAnsi" w:eastAsiaTheme="majorEastAsia" w:hAnsiTheme="majorHAnsi" w:cstheme="majorBidi"/>
      <w:color w:val="E97132"/>
      <w:sz w:val="22"/>
      <w:szCs w:val="22"/>
    </w:rPr>
  </w:style>
  <w:style w:type="paragraph" w:styleId="Heading9">
    <w:name w:val="heading 9"/>
    <w:basedOn w:val="Normal"/>
    <w:next w:val="Normal"/>
    <w:link w:val="Heading9Char"/>
    <w:uiPriority w:val="9"/>
    <w:semiHidden/>
    <w:unhideWhenUsed/>
    <w:qFormat/>
    <w:rsid w:val="00CB1958"/>
    <w:pPr>
      <w:spacing w:before="200" w:after="100" w:line="240" w:lineRule="auto"/>
      <w:contextualSpacing/>
      <w:outlineLvl w:val="8"/>
    </w:pPr>
    <w:rPr>
      <w:rFonts w:asciiTheme="majorHAnsi" w:eastAsiaTheme="majorEastAsia" w:hAnsiTheme="majorHAnsi" w:cstheme="majorBidi"/>
      <w:color w:val="E971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958"/>
    <w:rPr>
      <w:rFonts w:asciiTheme="majorHAnsi" w:eastAsiaTheme="majorEastAsia" w:hAnsiTheme="majorHAnsi" w:cstheme="majorBidi"/>
      <w:b/>
      <w:bCs/>
      <w:i/>
      <w:iCs/>
      <w:color w:val="2D4A6B" w:themeShade="7F"/>
      <w:shd w:val="clear" w:color="auto" w:fill="FAE2D5" w:themeFill="accent2" w:themeFillTint="33"/>
    </w:rPr>
  </w:style>
  <w:style w:type="character" w:customStyle="1" w:styleId="Heading2Char">
    <w:name w:val="Heading 2 Char"/>
    <w:basedOn w:val="DefaultParagraphFont"/>
    <w:link w:val="Heading2"/>
    <w:uiPriority w:val="9"/>
    <w:rsid w:val="00CB1958"/>
    <w:rPr>
      <w:rFonts w:asciiTheme="majorHAnsi" w:eastAsiaTheme="majorEastAsia" w:hAnsiTheme="majorHAnsi" w:cstheme="majorBidi"/>
      <w:b/>
      <w:bCs/>
      <w:i/>
      <w:iCs/>
      <w:color w:val="BF4E14" w:themeShade="BF"/>
    </w:rPr>
  </w:style>
  <w:style w:type="character" w:customStyle="1" w:styleId="Heading3Char">
    <w:name w:val="Heading 3 Char"/>
    <w:basedOn w:val="DefaultParagraphFont"/>
    <w:link w:val="Heading3"/>
    <w:uiPriority w:val="9"/>
    <w:rsid w:val="00CB1958"/>
    <w:rPr>
      <w:rFonts w:asciiTheme="majorHAnsi" w:eastAsiaTheme="majorEastAsia" w:hAnsiTheme="majorHAnsi" w:cstheme="majorBidi"/>
      <w:b/>
      <w:bCs/>
      <w:i/>
      <w:iCs/>
      <w:color w:val="BF4E14" w:themeShade="BF"/>
    </w:rPr>
  </w:style>
  <w:style w:type="character" w:customStyle="1" w:styleId="Heading4Char">
    <w:name w:val="Heading 4 Char"/>
    <w:basedOn w:val="DefaultParagraphFont"/>
    <w:link w:val="Heading4"/>
    <w:uiPriority w:val="9"/>
    <w:rsid w:val="00CB1958"/>
    <w:rPr>
      <w:rFonts w:asciiTheme="majorHAnsi" w:eastAsiaTheme="majorEastAsia" w:hAnsiTheme="majorHAnsi" w:cstheme="majorBidi"/>
      <w:b/>
      <w:bCs/>
      <w:i/>
      <w:iCs/>
      <w:color w:val="BF4E14" w:themeShade="BF"/>
    </w:rPr>
  </w:style>
  <w:style w:type="character" w:customStyle="1" w:styleId="Heading5Char">
    <w:name w:val="Heading 5 Char"/>
    <w:basedOn w:val="DefaultParagraphFont"/>
    <w:link w:val="Heading5"/>
    <w:uiPriority w:val="9"/>
    <w:semiHidden/>
    <w:rsid w:val="00CB1958"/>
    <w:rPr>
      <w:rFonts w:asciiTheme="majorHAnsi" w:eastAsiaTheme="majorEastAsia" w:hAnsiTheme="majorHAnsi" w:cstheme="majorBidi"/>
      <w:b/>
      <w:bCs/>
      <w:i/>
      <w:iCs/>
      <w:color w:val="BF4E14" w:themeShade="BF"/>
    </w:rPr>
  </w:style>
  <w:style w:type="character" w:customStyle="1" w:styleId="Heading6Char">
    <w:name w:val="Heading 6 Char"/>
    <w:basedOn w:val="DefaultParagraphFont"/>
    <w:link w:val="Heading6"/>
    <w:uiPriority w:val="9"/>
    <w:semiHidden/>
    <w:rsid w:val="00CB1958"/>
    <w:rPr>
      <w:rFonts w:asciiTheme="majorHAnsi" w:eastAsiaTheme="majorEastAsia" w:hAnsiTheme="majorHAnsi" w:cstheme="majorBidi"/>
      <w:i/>
      <w:iCs/>
      <w:color w:val="BF4E14" w:themeShade="BF"/>
    </w:rPr>
  </w:style>
  <w:style w:type="character" w:customStyle="1" w:styleId="Heading7Char">
    <w:name w:val="Heading 7 Char"/>
    <w:basedOn w:val="DefaultParagraphFont"/>
    <w:link w:val="Heading7"/>
    <w:uiPriority w:val="9"/>
    <w:semiHidden/>
    <w:rsid w:val="00CB1958"/>
    <w:rPr>
      <w:rFonts w:asciiTheme="majorHAnsi" w:eastAsiaTheme="majorEastAsia" w:hAnsiTheme="majorHAnsi" w:cstheme="majorBidi"/>
      <w:i/>
      <w:iCs/>
      <w:color w:val="BF4E14" w:themeShade="BF"/>
    </w:rPr>
  </w:style>
  <w:style w:type="character" w:customStyle="1" w:styleId="Heading8Char">
    <w:name w:val="Heading 8 Char"/>
    <w:basedOn w:val="DefaultParagraphFont"/>
    <w:link w:val="Heading8"/>
    <w:uiPriority w:val="9"/>
    <w:semiHidden/>
    <w:rsid w:val="00CB1958"/>
    <w:rPr>
      <w:rFonts w:asciiTheme="majorHAnsi" w:eastAsiaTheme="majorEastAsia" w:hAnsiTheme="majorHAnsi" w:cstheme="majorBidi"/>
      <w:i/>
      <w:iCs/>
      <w:color w:val="E97132"/>
    </w:rPr>
  </w:style>
  <w:style w:type="character" w:customStyle="1" w:styleId="Heading9Char">
    <w:name w:val="Heading 9 Char"/>
    <w:basedOn w:val="DefaultParagraphFont"/>
    <w:link w:val="Heading9"/>
    <w:uiPriority w:val="9"/>
    <w:semiHidden/>
    <w:rsid w:val="00CB1958"/>
    <w:rPr>
      <w:rFonts w:asciiTheme="majorHAnsi" w:eastAsiaTheme="majorEastAsia" w:hAnsiTheme="majorHAnsi" w:cstheme="majorBidi"/>
      <w:i/>
      <w:iCs/>
      <w:color w:val="E97132"/>
      <w:sz w:val="20"/>
      <w:szCs w:val="20"/>
    </w:rPr>
  </w:style>
  <w:style w:type="paragraph" w:styleId="Title">
    <w:name w:val="Title"/>
    <w:basedOn w:val="Normal"/>
    <w:next w:val="Normal"/>
    <w:link w:val="TitleChar"/>
    <w:uiPriority w:val="10"/>
    <w:qFormat/>
    <w:rsid w:val="00CB1958"/>
    <w:pPr>
      <w:pBdr>
        <w:top w:val="single" w:sz="48" w:space="0" w:color="E97132"/>
        <w:bottom w:val="single" w:sz="48" w:space="0" w:color="E97132"/>
      </w:pBdr>
      <w:shd w:val="clear" w:color="auto" w:fill="E9713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CB1958"/>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ubtitle">
    <w:name w:val="Subtitle"/>
    <w:basedOn w:val="Normal"/>
    <w:next w:val="Normal"/>
    <w:link w:val="SubtitleChar"/>
    <w:uiPriority w:val="11"/>
    <w:qFormat/>
    <w:rsid w:val="00CB1958"/>
    <w:pPr>
      <w:pBdr>
        <w:bottom w:val="dotted" w:sz="8" w:space="10" w:color="E97132"/>
      </w:pBdr>
      <w:spacing w:before="200" w:after="900" w:line="240" w:lineRule="auto"/>
      <w:jc w:val="center"/>
    </w:pPr>
    <w:rPr>
      <w:rFonts w:asciiTheme="majorHAnsi" w:eastAsiaTheme="majorEastAsia" w:hAnsiTheme="majorHAnsi" w:cstheme="majorBidi"/>
      <w:color w:val="2D4A6B" w:themeShade="7F"/>
      <w:sz w:val="24"/>
      <w:szCs w:val="24"/>
    </w:rPr>
  </w:style>
  <w:style w:type="character" w:customStyle="1" w:styleId="SubtitleChar">
    <w:name w:val="Subtitle Char"/>
    <w:basedOn w:val="DefaultParagraphFont"/>
    <w:link w:val="Subtitle"/>
    <w:uiPriority w:val="11"/>
    <w:rsid w:val="00CB1958"/>
    <w:rPr>
      <w:rFonts w:asciiTheme="majorHAnsi" w:eastAsiaTheme="majorEastAsia" w:hAnsiTheme="majorHAnsi" w:cstheme="majorBidi"/>
      <w:i/>
      <w:iCs/>
      <w:color w:val="2D4A6B" w:themeShade="7F"/>
      <w:sz w:val="24"/>
      <w:szCs w:val="24"/>
    </w:rPr>
  </w:style>
  <w:style w:type="paragraph" w:styleId="Quote">
    <w:name w:val="Quote"/>
    <w:basedOn w:val="Normal"/>
    <w:next w:val="Normal"/>
    <w:link w:val="QuoteChar"/>
    <w:uiPriority w:val="29"/>
    <w:qFormat/>
    <w:rsid w:val="00CB1958"/>
    <w:rPr>
      <w:i w:val="0"/>
      <w:iCs w:val="0"/>
      <w:color w:val="BF4E14" w:themeShade="BF"/>
    </w:rPr>
  </w:style>
  <w:style w:type="character" w:customStyle="1" w:styleId="QuoteChar">
    <w:name w:val="Quote Char"/>
    <w:basedOn w:val="DefaultParagraphFont"/>
    <w:link w:val="Quote"/>
    <w:uiPriority w:val="29"/>
    <w:rsid w:val="00CB1958"/>
    <w:rPr>
      <w:color w:val="BF4E14" w:themeShade="BF"/>
      <w:sz w:val="20"/>
      <w:szCs w:val="20"/>
    </w:rPr>
  </w:style>
  <w:style w:type="paragraph" w:styleId="ListParagraph">
    <w:name w:val="List Paragraph"/>
    <w:basedOn w:val="Normal"/>
    <w:uiPriority w:val="34"/>
    <w:qFormat/>
    <w:rsid w:val="00CB1958"/>
    <w:pPr>
      <w:ind w:left="720"/>
      <w:contextualSpacing/>
    </w:pPr>
  </w:style>
  <w:style w:type="character" w:styleId="IntenseEmphasis">
    <w:name w:val="Intense Emphasis"/>
    <w:uiPriority w:val="21"/>
    <w:qFormat/>
    <w:rsid w:val="00CB1958"/>
    <w:rPr>
      <w:rFonts w:asciiTheme="majorHAnsi" w:eastAsiaTheme="majorEastAsia" w:hAnsiTheme="majorHAnsi" w:cstheme="majorBidi"/>
      <w:b/>
      <w:bCs/>
      <w:i/>
      <w:iCs/>
      <w:dstrike w:val="0"/>
      <w:color w:val="FFFFFF" w:themeColor="background1"/>
      <w:bdr w:val="single" w:sz="18" w:space="0" w:color="E97132"/>
      <w:shd w:val="clear" w:color="auto" w:fill="E97132" w:themeFill="accent2"/>
      <w:vertAlign w:val="baseline"/>
    </w:rPr>
  </w:style>
  <w:style w:type="paragraph" w:styleId="IntenseQuote">
    <w:name w:val="Intense Quote"/>
    <w:basedOn w:val="Normal"/>
    <w:next w:val="Normal"/>
    <w:link w:val="IntenseQuoteChar"/>
    <w:uiPriority w:val="30"/>
    <w:qFormat/>
    <w:rsid w:val="00CB1958"/>
    <w:pPr>
      <w:pBdr>
        <w:top w:val="dotted" w:sz="8" w:space="10" w:color="E97132"/>
        <w:bottom w:val="dotted" w:sz="8" w:space="10" w:color="E97132"/>
      </w:pBdr>
      <w:spacing w:line="300" w:lineRule="auto"/>
      <w:ind w:left="2160" w:right="2160"/>
      <w:jc w:val="center"/>
    </w:pPr>
    <w:rPr>
      <w:rFonts w:asciiTheme="majorHAnsi" w:eastAsiaTheme="majorEastAsia" w:hAnsiTheme="majorHAnsi" w:cstheme="majorBidi"/>
      <w:b/>
      <w:bCs/>
      <w:color w:val="E97132"/>
    </w:rPr>
  </w:style>
  <w:style w:type="character" w:customStyle="1" w:styleId="IntenseQuoteChar">
    <w:name w:val="Intense Quote Char"/>
    <w:basedOn w:val="DefaultParagraphFont"/>
    <w:link w:val="IntenseQuote"/>
    <w:uiPriority w:val="30"/>
    <w:rsid w:val="00CB1958"/>
    <w:rPr>
      <w:rFonts w:asciiTheme="majorHAnsi" w:eastAsiaTheme="majorEastAsia" w:hAnsiTheme="majorHAnsi" w:cstheme="majorBidi"/>
      <w:b/>
      <w:bCs/>
      <w:i/>
      <w:iCs/>
      <w:color w:val="E97132"/>
      <w:sz w:val="20"/>
      <w:szCs w:val="20"/>
    </w:rPr>
  </w:style>
  <w:style w:type="character" w:styleId="IntenseReference">
    <w:name w:val="Intense Reference"/>
    <w:uiPriority w:val="32"/>
    <w:qFormat/>
    <w:rsid w:val="00CB1958"/>
    <w:rPr>
      <w:b/>
      <w:bCs/>
      <w:i/>
      <w:iCs/>
      <w:smallCaps/>
      <w:color w:val="E97132"/>
      <w:u w:color="E97132"/>
    </w:rPr>
  </w:style>
  <w:style w:type="paragraph" w:styleId="Caption">
    <w:name w:val="caption"/>
    <w:basedOn w:val="Normal"/>
    <w:next w:val="Normal"/>
    <w:uiPriority w:val="35"/>
    <w:semiHidden/>
    <w:unhideWhenUsed/>
    <w:qFormat/>
    <w:rsid w:val="00CB1958"/>
    <w:rPr>
      <w:b/>
      <w:bCs/>
      <w:color w:val="BF4E14" w:themeShade="BF"/>
      <w:sz w:val="18"/>
      <w:szCs w:val="18"/>
    </w:rPr>
  </w:style>
  <w:style w:type="character" w:styleId="Strong">
    <w:name w:val="Strong"/>
    <w:uiPriority w:val="22"/>
    <w:qFormat/>
    <w:rsid w:val="00CB1958"/>
    <w:rPr>
      <w:b/>
      <w:bCs/>
      <w:spacing w:val="0"/>
    </w:rPr>
  </w:style>
  <w:style w:type="character" w:styleId="Emphasis">
    <w:name w:val="Emphasis"/>
    <w:uiPriority w:val="20"/>
    <w:qFormat/>
    <w:rsid w:val="00CB1958"/>
    <w:rPr>
      <w:rFonts w:asciiTheme="majorHAnsi" w:eastAsiaTheme="majorEastAsia" w:hAnsiTheme="majorHAnsi" w:cstheme="majorBidi"/>
      <w:b/>
      <w:bCs/>
      <w:i/>
      <w:iCs/>
      <w:color w:val="E97132"/>
      <w:bdr w:val="single" w:sz="18" w:space="0" w:color="FAE2D5" w:themeTint="33"/>
      <w:shd w:val="clear" w:color="auto" w:fill="FAE2D5" w:themeFill="accent2" w:themeFillTint="33"/>
    </w:rPr>
  </w:style>
  <w:style w:type="paragraph" w:styleId="NoSpacing">
    <w:name w:val="No Spacing"/>
    <w:basedOn w:val="Normal"/>
    <w:uiPriority w:val="1"/>
    <w:qFormat/>
    <w:rsid w:val="00CB1958"/>
    <w:pPr>
      <w:spacing w:after="0" w:line="240" w:lineRule="auto"/>
    </w:pPr>
  </w:style>
  <w:style w:type="character" w:styleId="SubtleEmphasis">
    <w:name w:val="Subtle Emphasis"/>
    <w:uiPriority w:val="19"/>
    <w:qFormat/>
    <w:rsid w:val="00CB1958"/>
    <w:rPr>
      <w:rFonts w:asciiTheme="majorHAnsi" w:eastAsiaTheme="majorEastAsia" w:hAnsiTheme="majorHAnsi" w:cstheme="majorBidi"/>
      <w:i/>
      <w:iCs/>
      <w:color w:val="E97132"/>
    </w:rPr>
  </w:style>
  <w:style w:type="character" w:styleId="SubtleReference">
    <w:name w:val="Subtle Reference"/>
    <w:uiPriority w:val="31"/>
    <w:qFormat/>
    <w:rsid w:val="00CB1958"/>
    <w:rPr>
      <w:i/>
      <w:iCs/>
      <w:smallCaps/>
      <w:color w:val="E97132"/>
      <w:u w:color="E97132"/>
    </w:rPr>
  </w:style>
  <w:style w:type="character" w:styleId="BookTitle">
    <w:name w:val="Book Title"/>
    <w:uiPriority w:val="33"/>
    <w:qFormat/>
    <w:rsid w:val="00CB1958"/>
    <w:rPr>
      <w:rFonts w:asciiTheme="majorHAnsi" w:eastAsiaTheme="majorEastAsia" w:hAnsiTheme="majorHAnsi" w:cstheme="majorBidi"/>
      <w:b/>
      <w:bCs/>
      <w:i/>
      <w:iCs/>
      <w:smallCaps/>
      <w:color w:val="BF4E14" w:themeShade="BF"/>
      <w:u w:val="single"/>
    </w:rPr>
  </w:style>
  <w:style w:type="paragraph" w:styleId="TOCHeading">
    <w:name w:val="TOC Heading"/>
    <w:basedOn w:val="Heading1"/>
    <w:next w:val="Normal"/>
    <w:uiPriority w:val="39"/>
    <w:unhideWhenUsed/>
    <w:qFormat/>
    <w:rsid w:val="00CB1958"/>
    <w:pPr>
      <w:outlineLvl w:val="9"/>
    </w:pPr>
  </w:style>
  <w:style w:type="paragraph" w:styleId="Footer">
    <w:name w:val="footer"/>
    <w:basedOn w:val="Normal"/>
    <w:link w:val="FooterChar"/>
    <w:uiPriority w:val="99"/>
    <w:unhideWhenUsed/>
    <w:rsid w:val="003061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619D"/>
    <w:rPr>
      <w:i/>
      <w:iCs/>
      <w:sz w:val="20"/>
      <w:szCs w:val="20"/>
    </w:rPr>
  </w:style>
  <w:style w:type="character" w:styleId="PageNumber">
    <w:name w:val="page number"/>
    <w:basedOn w:val="DefaultParagraphFont"/>
    <w:uiPriority w:val="99"/>
    <w:semiHidden/>
    <w:unhideWhenUsed/>
    <w:rsid w:val="0030619D"/>
  </w:style>
  <w:style w:type="paragraph" w:styleId="NormalWeb">
    <w:name w:val="Normal (Web)"/>
    <w:basedOn w:val="Normal"/>
    <w:uiPriority w:val="99"/>
    <w:unhideWhenUsed/>
    <w:rsid w:val="00040287"/>
    <w:pPr>
      <w:spacing w:before="100" w:beforeAutospacing="1" w:after="100" w:afterAutospacing="1" w:line="240" w:lineRule="auto"/>
    </w:pPr>
    <w:rPr>
      <w:rFonts w:ascii="Times New Roman" w:eastAsia="Times New Roman" w:hAnsi="Times New Roman" w:cs="Times New Roman"/>
      <w:i w:val="0"/>
      <w:iCs w:val="0"/>
      <w:sz w:val="24"/>
      <w:szCs w:val="24"/>
    </w:rPr>
  </w:style>
  <w:style w:type="character" w:customStyle="1" w:styleId="relative">
    <w:name w:val="relative"/>
    <w:basedOn w:val="DefaultParagraphFont"/>
    <w:rsid w:val="008D3900"/>
  </w:style>
  <w:style w:type="paragraph" w:customStyle="1" w:styleId="not-prose">
    <w:name w:val="not-prose"/>
    <w:basedOn w:val="Normal"/>
    <w:rsid w:val="008D3900"/>
    <w:pPr>
      <w:spacing w:before="100" w:beforeAutospacing="1" w:after="100" w:afterAutospacing="1" w:line="240" w:lineRule="auto"/>
    </w:pPr>
    <w:rPr>
      <w:rFonts w:ascii="Times New Roman" w:eastAsia="Times New Roman" w:hAnsi="Times New Roman" w:cs="Times New Roman"/>
      <w:i w:val="0"/>
      <w:iCs w:val="0"/>
      <w:sz w:val="24"/>
      <w:szCs w:val="24"/>
    </w:rPr>
  </w:style>
  <w:style w:type="table" w:styleId="TableGrid">
    <w:name w:val="Table Grid"/>
    <w:basedOn w:val="TableNormal"/>
    <w:uiPriority w:val="39"/>
    <w:rsid w:val="00D74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D746EB"/>
    <w:pPr>
      <w:spacing w:after="0" w:line="240" w:lineRule="auto"/>
    </w:pPr>
    <w:tblPr>
      <w:tblStyleRowBandSize w:val="1"/>
      <w:tblStyleColBandSize w:val="1"/>
      <w:tblBorders>
        <w:top w:val="single" w:sz="4" w:space="0" w:color="F6C5AC" w:themeTint="66"/>
        <w:left w:val="single" w:sz="4" w:space="0" w:color="F6C5AC" w:themeTint="66"/>
        <w:bottom w:val="single" w:sz="4" w:space="0" w:color="F6C5AC" w:themeTint="66"/>
        <w:right w:val="single" w:sz="4" w:space="0" w:color="F6C5AC" w:themeTint="66"/>
        <w:insideH w:val="single" w:sz="4" w:space="0" w:color="F6C5AC" w:themeTint="66"/>
        <w:insideV w:val="single" w:sz="4" w:space="0" w:color="F6C5AC" w:themeTint="66"/>
      </w:tblBorders>
    </w:tblPr>
    <w:tblStylePr w:type="firstRow">
      <w:rPr>
        <w:b/>
        <w:bCs/>
      </w:rPr>
      <w:tblPr/>
      <w:tcPr>
        <w:tcBorders>
          <w:bottom w:val="single" w:sz="12" w:space="0" w:color="F1A983" w:themeTint="99"/>
        </w:tcBorders>
      </w:tcPr>
    </w:tblStylePr>
    <w:tblStylePr w:type="lastRow">
      <w:rPr>
        <w:b/>
        <w:bCs/>
      </w:rPr>
      <w:tblPr/>
      <w:tcPr>
        <w:tcBorders>
          <w:top w:val="double" w:sz="2" w:space="0" w:color="F1A983"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D746EB"/>
    <w:pPr>
      <w:spacing w:after="0" w:line="240" w:lineRule="auto"/>
    </w:pPr>
    <w:tblPr>
      <w:tblStyleRowBandSize w:val="1"/>
      <w:tblStyleColBandSize w:val="1"/>
      <w:tblBorders>
        <w:top w:val="single" w:sz="2" w:space="0" w:color="F1A983" w:themeTint="99"/>
        <w:bottom w:val="single" w:sz="2" w:space="0" w:color="F1A983" w:themeTint="99"/>
        <w:insideH w:val="single" w:sz="2" w:space="0" w:color="F1A983" w:themeTint="99"/>
        <w:insideV w:val="single" w:sz="2" w:space="0" w:color="F1A983" w:themeTint="99"/>
      </w:tblBorders>
    </w:tblPr>
    <w:tblStylePr w:type="firstRow">
      <w:rPr>
        <w:b/>
        <w:bCs/>
      </w:rPr>
      <w:tblPr/>
      <w:tcPr>
        <w:tcBorders>
          <w:top w:val="nil"/>
          <w:bottom w:val="single" w:sz="12" w:space="0" w:color="F1A983" w:themeTint="99"/>
          <w:insideH w:val="nil"/>
          <w:insideV w:val="nil"/>
        </w:tcBorders>
        <w:shd w:val="clear" w:color="auto" w:fill="FFFFFF" w:themeFill="background1"/>
      </w:tcPr>
    </w:tblStylePr>
    <w:tblStylePr w:type="lastRow">
      <w:rPr>
        <w:b/>
        <w:bCs/>
      </w:rPr>
      <w:tblPr/>
      <w:tcPr>
        <w:tcBorders>
          <w:top w:val="double" w:sz="2" w:space="0" w:color="F1A98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Header">
    <w:name w:val="header"/>
    <w:basedOn w:val="Normal"/>
    <w:link w:val="HeaderChar"/>
    <w:uiPriority w:val="99"/>
    <w:semiHidden/>
    <w:unhideWhenUsed/>
    <w:rsid w:val="008D34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1C6F"/>
    <w:rPr>
      <w:i/>
      <w:iCs/>
      <w:sz w:val="20"/>
      <w:szCs w:val="20"/>
    </w:rPr>
  </w:style>
  <w:style w:type="paragraph" w:styleId="TOC1">
    <w:name w:val="toc 1"/>
    <w:basedOn w:val="Normal"/>
    <w:next w:val="Normal"/>
    <w:autoRedefine/>
    <w:uiPriority w:val="39"/>
    <w:unhideWhenUsed/>
    <w:rsid w:val="009E39B1"/>
    <w:pPr>
      <w:spacing w:before="120" w:after="0"/>
    </w:pPr>
    <w:rPr>
      <w:b/>
      <w:bCs/>
      <w:sz w:val="24"/>
      <w:szCs w:val="24"/>
    </w:rPr>
  </w:style>
  <w:style w:type="paragraph" w:styleId="TOC2">
    <w:name w:val="toc 2"/>
    <w:basedOn w:val="Normal"/>
    <w:next w:val="Normal"/>
    <w:autoRedefine/>
    <w:uiPriority w:val="39"/>
    <w:unhideWhenUsed/>
    <w:rsid w:val="009E39B1"/>
    <w:pPr>
      <w:spacing w:before="120" w:after="0"/>
      <w:ind w:left="200"/>
    </w:pPr>
    <w:rPr>
      <w:b/>
      <w:bCs/>
      <w:i w:val="0"/>
      <w:iCs w:val="0"/>
      <w:sz w:val="22"/>
      <w:szCs w:val="22"/>
    </w:rPr>
  </w:style>
  <w:style w:type="paragraph" w:styleId="TOC3">
    <w:name w:val="toc 3"/>
    <w:basedOn w:val="Normal"/>
    <w:next w:val="Normal"/>
    <w:autoRedefine/>
    <w:uiPriority w:val="39"/>
    <w:unhideWhenUsed/>
    <w:rsid w:val="009E39B1"/>
    <w:pPr>
      <w:spacing w:after="0"/>
      <w:ind w:left="400"/>
    </w:pPr>
    <w:rPr>
      <w:i w:val="0"/>
      <w:iCs w:val="0"/>
    </w:rPr>
  </w:style>
  <w:style w:type="paragraph" w:styleId="TOC4">
    <w:name w:val="toc 4"/>
    <w:basedOn w:val="Normal"/>
    <w:next w:val="Normal"/>
    <w:autoRedefine/>
    <w:uiPriority w:val="39"/>
    <w:unhideWhenUsed/>
    <w:rsid w:val="009E39B1"/>
    <w:pPr>
      <w:spacing w:after="0"/>
      <w:ind w:left="600"/>
    </w:pPr>
    <w:rPr>
      <w:i w:val="0"/>
      <w:iCs w:val="0"/>
    </w:rPr>
  </w:style>
  <w:style w:type="paragraph" w:styleId="TOC5">
    <w:name w:val="toc 5"/>
    <w:basedOn w:val="Normal"/>
    <w:next w:val="Normal"/>
    <w:autoRedefine/>
    <w:uiPriority w:val="39"/>
    <w:unhideWhenUsed/>
    <w:rsid w:val="009E39B1"/>
    <w:pPr>
      <w:spacing w:after="0"/>
      <w:ind w:left="800"/>
    </w:pPr>
    <w:rPr>
      <w:i w:val="0"/>
      <w:iCs w:val="0"/>
    </w:rPr>
  </w:style>
  <w:style w:type="paragraph" w:styleId="TOC6">
    <w:name w:val="toc 6"/>
    <w:basedOn w:val="Normal"/>
    <w:next w:val="Normal"/>
    <w:autoRedefine/>
    <w:uiPriority w:val="39"/>
    <w:unhideWhenUsed/>
    <w:rsid w:val="009E39B1"/>
    <w:pPr>
      <w:spacing w:after="0"/>
      <w:ind w:left="1000"/>
    </w:pPr>
    <w:rPr>
      <w:i w:val="0"/>
      <w:iCs w:val="0"/>
    </w:rPr>
  </w:style>
  <w:style w:type="paragraph" w:styleId="TOC7">
    <w:name w:val="toc 7"/>
    <w:basedOn w:val="Normal"/>
    <w:next w:val="Normal"/>
    <w:autoRedefine/>
    <w:uiPriority w:val="39"/>
    <w:unhideWhenUsed/>
    <w:rsid w:val="009E39B1"/>
    <w:pPr>
      <w:spacing w:after="0"/>
      <w:ind w:left="1200"/>
    </w:pPr>
    <w:rPr>
      <w:i w:val="0"/>
      <w:iCs w:val="0"/>
    </w:rPr>
  </w:style>
  <w:style w:type="paragraph" w:styleId="TOC8">
    <w:name w:val="toc 8"/>
    <w:basedOn w:val="Normal"/>
    <w:next w:val="Normal"/>
    <w:autoRedefine/>
    <w:uiPriority w:val="39"/>
    <w:unhideWhenUsed/>
    <w:rsid w:val="009E39B1"/>
    <w:pPr>
      <w:spacing w:after="0"/>
      <w:ind w:left="1400"/>
    </w:pPr>
    <w:rPr>
      <w:i w:val="0"/>
      <w:iCs w:val="0"/>
    </w:rPr>
  </w:style>
  <w:style w:type="paragraph" w:styleId="TOC9">
    <w:name w:val="toc 9"/>
    <w:basedOn w:val="Normal"/>
    <w:next w:val="Normal"/>
    <w:autoRedefine/>
    <w:uiPriority w:val="39"/>
    <w:unhideWhenUsed/>
    <w:rsid w:val="009E39B1"/>
    <w:pPr>
      <w:spacing w:after="0"/>
      <w:ind w:left="1600"/>
    </w:pPr>
    <w:rPr>
      <w:i w:val="0"/>
      <w:iCs w:val="0"/>
    </w:rPr>
  </w:style>
  <w:style w:type="character" w:styleId="Hyperlink">
    <w:name w:val="Hyperlink"/>
    <w:basedOn w:val="DefaultParagraphFont"/>
    <w:uiPriority w:val="99"/>
    <w:unhideWhenUsed/>
    <w:rsid w:val="000439BC"/>
    <w:rPr>
      <w:color w:val="467886" w:themeColor="hyperlink"/>
      <w:u w:val="single"/>
    </w:rPr>
  </w:style>
  <w:style w:type="table" w:styleId="GridTable1Light-Accent1">
    <w:name w:val="Grid Table 1 Light Accent 1"/>
    <w:basedOn w:val="TableNormal"/>
    <w:uiPriority w:val="46"/>
    <w:rsid w:val="002C217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BB33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BB337F"/>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C4D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yperlink" Target="https://egazette.cg.nic.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i.org/10.7910/DVN/D1AGUR" TargetMode="External"/><Relationship Id="rId4" Type="http://schemas.openxmlformats.org/officeDocument/2006/relationships/settings" Target="settings.xml"/><Relationship Id="rId9" Type="http://schemas.openxmlformats.org/officeDocument/2006/relationships/hyperlink" Target="https://egazette.gujarat.gov.in/" TargetMode="External"/><Relationship Id="rId14" Type="http://schemas.openxmlformats.org/officeDocument/2006/relationships/theme" Target="theme/theme1.xml"/><Relationship Id="rId20" Type="http://schemas.openxmlformats.org/officeDocument/2006/relationships/image" Target="media/fig1_splitevents.png"/><Relationship Id="rId21" Type="http://schemas.openxmlformats.org/officeDocument/2006/relationships/image" Target="media/fig2_yieldgap.png"/><Relationship Id="rId22" Type="http://schemas.openxmlformats.org/officeDocument/2006/relationships/image" Target="media/fig3_morbi.png"/><Relationship Id="rId23" Type="http://schemas.openxmlformats.org/officeDocument/2006/relationships/image" Target="media/fig4_cgvsgj.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89450-BFAA-814D-AB0E-07776C050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56</Pages>
  <Words>16042</Words>
  <Characters>109734</Characters>
  <Application>Microsoft Office Word</Application>
  <DocSecurity>0</DocSecurity>
  <Lines>2070</Lines>
  <Paragraphs>1186</Paragraphs>
  <ScaleCrop>false</ScaleCrop>
  <Company/>
  <LinksUpToDate>false</LinksUpToDate>
  <CharactersWithSpaces>124590</CharactersWithSpaces>
  <SharedDoc>false</SharedDoc>
  <HLinks>
    <vt:vector size="678" baseType="variant">
      <vt:variant>
        <vt:i4>1245237</vt:i4>
      </vt:variant>
      <vt:variant>
        <vt:i4>674</vt:i4>
      </vt:variant>
      <vt:variant>
        <vt:i4>0</vt:i4>
      </vt:variant>
      <vt:variant>
        <vt:i4>5</vt:i4>
      </vt:variant>
      <vt:variant>
        <vt:lpwstr/>
      </vt:variant>
      <vt:variant>
        <vt:lpwstr>_Toc220366130</vt:lpwstr>
      </vt:variant>
      <vt:variant>
        <vt:i4>1179701</vt:i4>
      </vt:variant>
      <vt:variant>
        <vt:i4>668</vt:i4>
      </vt:variant>
      <vt:variant>
        <vt:i4>0</vt:i4>
      </vt:variant>
      <vt:variant>
        <vt:i4>5</vt:i4>
      </vt:variant>
      <vt:variant>
        <vt:lpwstr/>
      </vt:variant>
      <vt:variant>
        <vt:lpwstr>_Toc220366129</vt:lpwstr>
      </vt:variant>
      <vt:variant>
        <vt:i4>1179701</vt:i4>
      </vt:variant>
      <vt:variant>
        <vt:i4>662</vt:i4>
      </vt:variant>
      <vt:variant>
        <vt:i4>0</vt:i4>
      </vt:variant>
      <vt:variant>
        <vt:i4>5</vt:i4>
      </vt:variant>
      <vt:variant>
        <vt:lpwstr/>
      </vt:variant>
      <vt:variant>
        <vt:lpwstr>_Toc220366128</vt:lpwstr>
      </vt:variant>
      <vt:variant>
        <vt:i4>1179701</vt:i4>
      </vt:variant>
      <vt:variant>
        <vt:i4>656</vt:i4>
      </vt:variant>
      <vt:variant>
        <vt:i4>0</vt:i4>
      </vt:variant>
      <vt:variant>
        <vt:i4>5</vt:i4>
      </vt:variant>
      <vt:variant>
        <vt:lpwstr/>
      </vt:variant>
      <vt:variant>
        <vt:lpwstr>_Toc220366127</vt:lpwstr>
      </vt:variant>
      <vt:variant>
        <vt:i4>1179701</vt:i4>
      </vt:variant>
      <vt:variant>
        <vt:i4>650</vt:i4>
      </vt:variant>
      <vt:variant>
        <vt:i4>0</vt:i4>
      </vt:variant>
      <vt:variant>
        <vt:i4>5</vt:i4>
      </vt:variant>
      <vt:variant>
        <vt:lpwstr/>
      </vt:variant>
      <vt:variant>
        <vt:lpwstr>_Toc220366126</vt:lpwstr>
      </vt:variant>
      <vt:variant>
        <vt:i4>1179701</vt:i4>
      </vt:variant>
      <vt:variant>
        <vt:i4>644</vt:i4>
      </vt:variant>
      <vt:variant>
        <vt:i4>0</vt:i4>
      </vt:variant>
      <vt:variant>
        <vt:i4>5</vt:i4>
      </vt:variant>
      <vt:variant>
        <vt:lpwstr/>
      </vt:variant>
      <vt:variant>
        <vt:lpwstr>_Toc220366125</vt:lpwstr>
      </vt:variant>
      <vt:variant>
        <vt:i4>1179701</vt:i4>
      </vt:variant>
      <vt:variant>
        <vt:i4>638</vt:i4>
      </vt:variant>
      <vt:variant>
        <vt:i4>0</vt:i4>
      </vt:variant>
      <vt:variant>
        <vt:i4>5</vt:i4>
      </vt:variant>
      <vt:variant>
        <vt:lpwstr/>
      </vt:variant>
      <vt:variant>
        <vt:lpwstr>_Toc220366124</vt:lpwstr>
      </vt:variant>
      <vt:variant>
        <vt:i4>1179701</vt:i4>
      </vt:variant>
      <vt:variant>
        <vt:i4>632</vt:i4>
      </vt:variant>
      <vt:variant>
        <vt:i4>0</vt:i4>
      </vt:variant>
      <vt:variant>
        <vt:i4>5</vt:i4>
      </vt:variant>
      <vt:variant>
        <vt:lpwstr/>
      </vt:variant>
      <vt:variant>
        <vt:lpwstr>_Toc220366123</vt:lpwstr>
      </vt:variant>
      <vt:variant>
        <vt:i4>1179701</vt:i4>
      </vt:variant>
      <vt:variant>
        <vt:i4>626</vt:i4>
      </vt:variant>
      <vt:variant>
        <vt:i4>0</vt:i4>
      </vt:variant>
      <vt:variant>
        <vt:i4>5</vt:i4>
      </vt:variant>
      <vt:variant>
        <vt:lpwstr/>
      </vt:variant>
      <vt:variant>
        <vt:lpwstr>_Toc220366122</vt:lpwstr>
      </vt:variant>
      <vt:variant>
        <vt:i4>1179701</vt:i4>
      </vt:variant>
      <vt:variant>
        <vt:i4>620</vt:i4>
      </vt:variant>
      <vt:variant>
        <vt:i4>0</vt:i4>
      </vt:variant>
      <vt:variant>
        <vt:i4>5</vt:i4>
      </vt:variant>
      <vt:variant>
        <vt:lpwstr/>
      </vt:variant>
      <vt:variant>
        <vt:lpwstr>_Toc220366121</vt:lpwstr>
      </vt:variant>
      <vt:variant>
        <vt:i4>1179701</vt:i4>
      </vt:variant>
      <vt:variant>
        <vt:i4>614</vt:i4>
      </vt:variant>
      <vt:variant>
        <vt:i4>0</vt:i4>
      </vt:variant>
      <vt:variant>
        <vt:i4>5</vt:i4>
      </vt:variant>
      <vt:variant>
        <vt:lpwstr/>
      </vt:variant>
      <vt:variant>
        <vt:lpwstr>_Toc220366120</vt:lpwstr>
      </vt:variant>
      <vt:variant>
        <vt:i4>1114165</vt:i4>
      </vt:variant>
      <vt:variant>
        <vt:i4>608</vt:i4>
      </vt:variant>
      <vt:variant>
        <vt:i4>0</vt:i4>
      </vt:variant>
      <vt:variant>
        <vt:i4>5</vt:i4>
      </vt:variant>
      <vt:variant>
        <vt:lpwstr/>
      </vt:variant>
      <vt:variant>
        <vt:lpwstr>_Toc220366119</vt:lpwstr>
      </vt:variant>
      <vt:variant>
        <vt:i4>1114165</vt:i4>
      </vt:variant>
      <vt:variant>
        <vt:i4>602</vt:i4>
      </vt:variant>
      <vt:variant>
        <vt:i4>0</vt:i4>
      </vt:variant>
      <vt:variant>
        <vt:i4>5</vt:i4>
      </vt:variant>
      <vt:variant>
        <vt:lpwstr/>
      </vt:variant>
      <vt:variant>
        <vt:lpwstr>_Toc220366118</vt:lpwstr>
      </vt:variant>
      <vt:variant>
        <vt:i4>1114165</vt:i4>
      </vt:variant>
      <vt:variant>
        <vt:i4>596</vt:i4>
      </vt:variant>
      <vt:variant>
        <vt:i4>0</vt:i4>
      </vt:variant>
      <vt:variant>
        <vt:i4>5</vt:i4>
      </vt:variant>
      <vt:variant>
        <vt:lpwstr/>
      </vt:variant>
      <vt:variant>
        <vt:lpwstr>_Toc220366117</vt:lpwstr>
      </vt:variant>
      <vt:variant>
        <vt:i4>1114165</vt:i4>
      </vt:variant>
      <vt:variant>
        <vt:i4>590</vt:i4>
      </vt:variant>
      <vt:variant>
        <vt:i4>0</vt:i4>
      </vt:variant>
      <vt:variant>
        <vt:i4>5</vt:i4>
      </vt:variant>
      <vt:variant>
        <vt:lpwstr/>
      </vt:variant>
      <vt:variant>
        <vt:lpwstr>_Toc220366116</vt:lpwstr>
      </vt:variant>
      <vt:variant>
        <vt:i4>1114165</vt:i4>
      </vt:variant>
      <vt:variant>
        <vt:i4>584</vt:i4>
      </vt:variant>
      <vt:variant>
        <vt:i4>0</vt:i4>
      </vt:variant>
      <vt:variant>
        <vt:i4>5</vt:i4>
      </vt:variant>
      <vt:variant>
        <vt:lpwstr/>
      </vt:variant>
      <vt:variant>
        <vt:lpwstr>_Toc220366115</vt:lpwstr>
      </vt:variant>
      <vt:variant>
        <vt:i4>1114165</vt:i4>
      </vt:variant>
      <vt:variant>
        <vt:i4>578</vt:i4>
      </vt:variant>
      <vt:variant>
        <vt:i4>0</vt:i4>
      </vt:variant>
      <vt:variant>
        <vt:i4>5</vt:i4>
      </vt:variant>
      <vt:variant>
        <vt:lpwstr/>
      </vt:variant>
      <vt:variant>
        <vt:lpwstr>_Toc220366114</vt:lpwstr>
      </vt:variant>
      <vt:variant>
        <vt:i4>1114165</vt:i4>
      </vt:variant>
      <vt:variant>
        <vt:i4>572</vt:i4>
      </vt:variant>
      <vt:variant>
        <vt:i4>0</vt:i4>
      </vt:variant>
      <vt:variant>
        <vt:i4>5</vt:i4>
      </vt:variant>
      <vt:variant>
        <vt:lpwstr/>
      </vt:variant>
      <vt:variant>
        <vt:lpwstr>_Toc220366113</vt:lpwstr>
      </vt:variant>
      <vt:variant>
        <vt:i4>1114165</vt:i4>
      </vt:variant>
      <vt:variant>
        <vt:i4>566</vt:i4>
      </vt:variant>
      <vt:variant>
        <vt:i4>0</vt:i4>
      </vt:variant>
      <vt:variant>
        <vt:i4>5</vt:i4>
      </vt:variant>
      <vt:variant>
        <vt:lpwstr/>
      </vt:variant>
      <vt:variant>
        <vt:lpwstr>_Toc220366112</vt:lpwstr>
      </vt:variant>
      <vt:variant>
        <vt:i4>1114165</vt:i4>
      </vt:variant>
      <vt:variant>
        <vt:i4>560</vt:i4>
      </vt:variant>
      <vt:variant>
        <vt:i4>0</vt:i4>
      </vt:variant>
      <vt:variant>
        <vt:i4>5</vt:i4>
      </vt:variant>
      <vt:variant>
        <vt:lpwstr/>
      </vt:variant>
      <vt:variant>
        <vt:lpwstr>_Toc220366111</vt:lpwstr>
      </vt:variant>
      <vt:variant>
        <vt:i4>1114165</vt:i4>
      </vt:variant>
      <vt:variant>
        <vt:i4>554</vt:i4>
      </vt:variant>
      <vt:variant>
        <vt:i4>0</vt:i4>
      </vt:variant>
      <vt:variant>
        <vt:i4>5</vt:i4>
      </vt:variant>
      <vt:variant>
        <vt:lpwstr/>
      </vt:variant>
      <vt:variant>
        <vt:lpwstr>_Toc220366110</vt:lpwstr>
      </vt:variant>
      <vt:variant>
        <vt:i4>1048629</vt:i4>
      </vt:variant>
      <vt:variant>
        <vt:i4>548</vt:i4>
      </vt:variant>
      <vt:variant>
        <vt:i4>0</vt:i4>
      </vt:variant>
      <vt:variant>
        <vt:i4>5</vt:i4>
      </vt:variant>
      <vt:variant>
        <vt:lpwstr/>
      </vt:variant>
      <vt:variant>
        <vt:lpwstr>_Toc220366109</vt:lpwstr>
      </vt:variant>
      <vt:variant>
        <vt:i4>1048629</vt:i4>
      </vt:variant>
      <vt:variant>
        <vt:i4>542</vt:i4>
      </vt:variant>
      <vt:variant>
        <vt:i4>0</vt:i4>
      </vt:variant>
      <vt:variant>
        <vt:i4>5</vt:i4>
      </vt:variant>
      <vt:variant>
        <vt:lpwstr/>
      </vt:variant>
      <vt:variant>
        <vt:lpwstr>_Toc220366108</vt:lpwstr>
      </vt:variant>
      <vt:variant>
        <vt:i4>1048629</vt:i4>
      </vt:variant>
      <vt:variant>
        <vt:i4>536</vt:i4>
      </vt:variant>
      <vt:variant>
        <vt:i4>0</vt:i4>
      </vt:variant>
      <vt:variant>
        <vt:i4>5</vt:i4>
      </vt:variant>
      <vt:variant>
        <vt:lpwstr/>
      </vt:variant>
      <vt:variant>
        <vt:lpwstr>_Toc220366107</vt:lpwstr>
      </vt:variant>
      <vt:variant>
        <vt:i4>1048629</vt:i4>
      </vt:variant>
      <vt:variant>
        <vt:i4>530</vt:i4>
      </vt:variant>
      <vt:variant>
        <vt:i4>0</vt:i4>
      </vt:variant>
      <vt:variant>
        <vt:i4>5</vt:i4>
      </vt:variant>
      <vt:variant>
        <vt:lpwstr/>
      </vt:variant>
      <vt:variant>
        <vt:lpwstr>_Toc220366106</vt:lpwstr>
      </vt:variant>
      <vt:variant>
        <vt:i4>1048629</vt:i4>
      </vt:variant>
      <vt:variant>
        <vt:i4>524</vt:i4>
      </vt:variant>
      <vt:variant>
        <vt:i4>0</vt:i4>
      </vt:variant>
      <vt:variant>
        <vt:i4>5</vt:i4>
      </vt:variant>
      <vt:variant>
        <vt:lpwstr/>
      </vt:variant>
      <vt:variant>
        <vt:lpwstr>_Toc220366105</vt:lpwstr>
      </vt:variant>
      <vt:variant>
        <vt:i4>1048629</vt:i4>
      </vt:variant>
      <vt:variant>
        <vt:i4>518</vt:i4>
      </vt:variant>
      <vt:variant>
        <vt:i4>0</vt:i4>
      </vt:variant>
      <vt:variant>
        <vt:i4>5</vt:i4>
      </vt:variant>
      <vt:variant>
        <vt:lpwstr/>
      </vt:variant>
      <vt:variant>
        <vt:lpwstr>_Toc220366104</vt:lpwstr>
      </vt:variant>
      <vt:variant>
        <vt:i4>1048629</vt:i4>
      </vt:variant>
      <vt:variant>
        <vt:i4>512</vt:i4>
      </vt:variant>
      <vt:variant>
        <vt:i4>0</vt:i4>
      </vt:variant>
      <vt:variant>
        <vt:i4>5</vt:i4>
      </vt:variant>
      <vt:variant>
        <vt:lpwstr/>
      </vt:variant>
      <vt:variant>
        <vt:lpwstr>_Toc220366103</vt:lpwstr>
      </vt:variant>
      <vt:variant>
        <vt:i4>1048629</vt:i4>
      </vt:variant>
      <vt:variant>
        <vt:i4>506</vt:i4>
      </vt:variant>
      <vt:variant>
        <vt:i4>0</vt:i4>
      </vt:variant>
      <vt:variant>
        <vt:i4>5</vt:i4>
      </vt:variant>
      <vt:variant>
        <vt:lpwstr/>
      </vt:variant>
      <vt:variant>
        <vt:lpwstr>_Toc220366102</vt:lpwstr>
      </vt:variant>
      <vt:variant>
        <vt:i4>1048629</vt:i4>
      </vt:variant>
      <vt:variant>
        <vt:i4>500</vt:i4>
      </vt:variant>
      <vt:variant>
        <vt:i4>0</vt:i4>
      </vt:variant>
      <vt:variant>
        <vt:i4>5</vt:i4>
      </vt:variant>
      <vt:variant>
        <vt:lpwstr/>
      </vt:variant>
      <vt:variant>
        <vt:lpwstr>_Toc220366101</vt:lpwstr>
      </vt:variant>
      <vt:variant>
        <vt:i4>1048629</vt:i4>
      </vt:variant>
      <vt:variant>
        <vt:i4>494</vt:i4>
      </vt:variant>
      <vt:variant>
        <vt:i4>0</vt:i4>
      </vt:variant>
      <vt:variant>
        <vt:i4>5</vt:i4>
      </vt:variant>
      <vt:variant>
        <vt:lpwstr/>
      </vt:variant>
      <vt:variant>
        <vt:lpwstr>_Toc220366100</vt:lpwstr>
      </vt:variant>
      <vt:variant>
        <vt:i4>1638452</vt:i4>
      </vt:variant>
      <vt:variant>
        <vt:i4>488</vt:i4>
      </vt:variant>
      <vt:variant>
        <vt:i4>0</vt:i4>
      </vt:variant>
      <vt:variant>
        <vt:i4>5</vt:i4>
      </vt:variant>
      <vt:variant>
        <vt:lpwstr/>
      </vt:variant>
      <vt:variant>
        <vt:lpwstr>_Toc220366099</vt:lpwstr>
      </vt:variant>
      <vt:variant>
        <vt:i4>1638452</vt:i4>
      </vt:variant>
      <vt:variant>
        <vt:i4>482</vt:i4>
      </vt:variant>
      <vt:variant>
        <vt:i4>0</vt:i4>
      </vt:variant>
      <vt:variant>
        <vt:i4>5</vt:i4>
      </vt:variant>
      <vt:variant>
        <vt:lpwstr/>
      </vt:variant>
      <vt:variant>
        <vt:lpwstr>_Toc220366098</vt:lpwstr>
      </vt:variant>
      <vt:variant>
        <vt:i4>1638452</vt:i4>
      </vt:variant>
      <vt:variant>
        <vt:i4>476</vt:i4>
      </vt:variant>
      <vt:variant>
        <vt:i4>0</vt:i4>
      </vt:variant>
      <vt:variant>
        <vt:i4>5</vt:i4>
      </vt:variant>
      <vt:variant>
        <vt:lpwstr/>
      </vt:variant>
      <vt:variant>
        <vt:lpwstr>_Toc220366097</vt:lpwstr>
      </vt:variant>
      <vt:variant>
        <vt:i4>1638452</vt:i4>
      </vt:variant>
      <vt:variant>
        <vt:i4>470</vt:i4>
      </vt:variant>
      <vt:variant>
        <vt:i4>0</vt:i4>
      </vt:variant>
      <vt:variant>
        <vt:i4>5</vt:i4>
      </vt:variant>
      <vt:variant>
        <vt:lpwstr/>
      </vt:variant>
      <vt:variant>
        <vt:lpwstr>_Toc220366096</vt:lpwstr>
      </vt:variant>
      <vt:variant>
        <vt:i4>1638452</vt:i4>
      </vt:variant>
      <vt:variant>
        <vt:i4>464</vt:i4>
      </vt:variant>
      <vt:variant>
        <vt:i4>0</vt:i4>
      </vt:variant>
      <vt:variant>
        <vt:i4>5</vt:i4>
      </vt:variant>
      <vt:variant>
        <vt:lpwstr/>
      </vt:variant>
      <vt:variant>
        <vt:lpwstr>_Toc220366095</vt:lpwstr>
      </vt:variant>
      <vt:variant>
        <vt:i4>1638452</vt:i4>
      </vt:variant>
      <vt:variant>
        <vt:i4>458</vt:i4>
      </vt:variant>
      <vt:variant>
        <vt:i4>0</vt:i4>
      </vt:variant>
      <vt:variant>
        <vt:i4>5</vt:i4>
      </vt:variant>
      <vt:variant>
        <vt:lpwstr/>
      </vt:variant>
      <vt:variant>
        <vt:lpwstr>_Toc220366094</vt:lpwstr>
      </vt:variant>
      <vt:variant>
        <vt:i4>1638452</vt:i4>
      </vt:variant>
      <vt:variant>
        <vt:i4>452</vt:i4>
      </vt:variant>
      <vt:variant>
        <vt:i4>0</vt:i4>
      </vt:variant>
      <vt:variant>
        <vt:i4>5</vt:i4>
      </vt:variant>
      <vt:variant>
        <vt:lpwstr/>
      </vt:variant>
      <vt:variant>
        <vt:lpwstr>_Toc220366093</vt:lpwstr>
      </vt:variant>
      <vt:variant>
        <vt:i4>1638452</vt:i4>
      </vt:variant>
      <vt:variant>
        <vt:i4>446</vt:i4>
      </vt:variant>
      <vt:variant>
        <vt:i4>0</vt:i4>
      </vt:variant>
      <vt:variant>
        <vt:i4>5</vt:i4>
      </vt:variant>
      <vt:variant>
        <vt:lpwstr/>
      </vt:variant>
      <vt:variant>
        <vt:lpwstr>_Toc220366092</vt:lpwstr>
      </vt:variant>
      <vt:variant>
        <vt:i4>1638452</vt:i4>
      </vt:variant>
      <vt:variant>
        <vt:i4>440</vt:i4>
      </vt:variant>
      <vt:variant>
        <vt:i4>0</vt:i4>
      </vt:variant>
      <vt:variant>
        <vt:i4>5</vt:i4>
      </vt:variant>
      <vt:variant>
        <vt:lpwstr/>
      </vt:variant>
      <vt:variant>
        <vt:lpwstr>_Toc220366091</vt:lpwstr>
      </vt:variant>
      <vt:variant>
        <vt:i4>1638452</vt:i4>
      </vt:variant>
      <vt:variant>
        <vt:i4>434</vt:i4>
      </vt:variant>
      <vt:variant>
        <vt:i4>0</vt:i4>
      </vt:variant>
      <vt:variant>
        <vt:i4>5</vt:i4>
      </vt:variant>
      <vt:variant>
        <vt:lpwstr/>
      </vt:variant>
      <vt:variant>
        <vt:lpwstr>_Toc220366090</vt:lpwstr>
      </vt:variant>
      <vt:variant>
        <vt:i4>1572916</vt:i4>
      </vt:variant>
      <vt:variant>
        <vt:i4>428</vt:i4>
      </vt:variant>
      <vt:variant>
        <vt:i4>0</vt:i4>
      </vt:variant>
      <vt:variant>
        <vt:i4>5</vt:i4>
      </vt:variant>
      <vt:variant>
        <vt:lpwstr/>
      </vt:variant>
      <vt:variant>
        <vt:lpwstr>_Toc220366089</vt:lpwstr>
      </vt:variant>
      <vt:variant>
        <vt:i4>1572916</vt:i4>
      </vt:variant>
      <vt:variant>
        <vt:i4>422</vt:i4>
      </vt:variant>
      <vt:variant>
        <vt:i4>0</vt:i4>
      </vt:variant>
      <vt:variant>
        <vt:i4>5</vt:i4>
      </vt:variant>
      <vt:variant>
        <vt:lpwstr/>
      </vt:variant>
      <vt:variant>
        <vt:lpwstr>_Toc220366088</vt:lpwstr>
      </vt:variant>
      <vt:variant>
        <vt:i4>1572916</vt:i4>
      </vt:variant>
      <vt:variant>
        <vt:i4>416</vt:i4>
      </vt:variant>
      <vt:variant>
        <vt:i4>0</vt:i4>
      </vt:variant>
      <vt:variant>
        <vt:i4>5</vt:i4>
      </vt:variant>
      <vt:variant>
        <vt:lpwstr/>
      </vt:variant>
      <vt:variant>
        <vt:lpwstr>_Toc220366087</vt:lpwstr>
      </vt:variant>
      <vt:variant>
        <vt:i4>1572916</vt:i4>
      </vt:variant>
      <vt:variant>
        <vt:i4>410</vt:i4>
      </vt:variant>
      <vt:variant>
        <vt:i4>0</vt:i4>
      </vt:variant>
      <vt:variant>
        <vt:i4>5</vt:i4>
      </vt:variant>
      <vt:variant>
        <vt:lpwstr/>
      </vt:variant>
      <vt:variant>
        <vt:lpwstr>_Toc220366086</vt:lpwstr>
      </vt:variant>
      <vt:variant>
        <vt:i4>1572916</vt:i4>
      </vt:variant>
      <vt:variant>
        <vt:i4>404</vt:i4>
      </vt:variant>
      <vt:variant>
        <vt:i4>0</vt:i4>
      </vt:variant>
      <vt:variant>
        <vt:i4>5</vt:i4>
      </vt:variant>
      <vt:variant>
        <vt:lpwstr/>
      </vt:variant>
      <vt:variant>
        <vt:lpwstr>_Toc220366085</vt:lpwstr>
      </vt:variant>
      <vt:variant>
        <vt:i4>1572916</vt:i4>
      </vt:variant>
      <vt:variant>
        <vt:i4>398</vt:i4>
      </vt:variant>
      <vt:variant>
        <vt:i4>0</vt:i4>
      </vt:variant>
      <vt:variant>
        <vt:i4>5</vt:i4>
      </vt:variant>
      <vt:variant>
        <vt:lpwstr/>
      </vt:variant>
      <vt:variant>
        <vt:lpwstr>_Toc220366084</vt:lpwstr>
      </vt:variant>
      <vt:variant>
        <vt:i4>1572916</vt:i4>
      </vt:variant>
      <vt:variant>
        <vt:i4>392</vt:i4>
      </vt:variant>
      <vt:variant>
        <vt:i4>0</vt:i4>
      </vt:variant>
      <vt:variant>
        <vt:i4>5</vt:i4>
      </vt:variant>
      <vt:variant>
        <vt:lpwstr/>
      </vt:variant>
      <vt:variant>
        <vt:lpwstr>_Toc220366083</vt:lpwstr>
      </vt:variant>
      <vt:variant>
        <vt:i4>1572916</vt:i4>
      </vt:variant>
      <vt:variant>
        <vt:i4>386</vt:i4>
      </vt:variant>
      <vt:variant>
        <vt:i4>0</vt:i4>
      </vt:variant>
      <vt:variant>
        <vt:i4>5</vt:i4>
      </vt:variant>
      <vt:variant>
        <vt:lpwstr/>
      </vt:variant>
      <vt:variant>
        <vt:lpwstr>_Toc220366082</vt:lpwstr>
      </vt:variant>
      <vt:variant>
        <vt:i4>1572916</vt:i4>
      </vt:variant>
      <vt:variant>
        <vt:i4>380</vt:i4>
      </vt:variant>
      <vt:variant>
        <vt:i4>0</vt:i4>
      </vt:variant>
      <vt:variant>
        <vt:i4>5</vt:i4>
      </vt:variant>
      <vt:variant>
        <vt:lpwstr/>
      </vt:variant>
      <vt:variant>
        <vt:lpwstr>_Toc220366081</vt:lpwstr>
      </vt:variant>
      <vt:variant>
        <vt:i4>1572916</vt:i4>
      </vt:variant>
      <vt:variant>
        <vt:i4>374</vt:i4>
      </vt:variant>
      <vt:variant>
        <vt:i4>0</vt:i4>
      </vt:variant>
      <vt:variant>
        <vt:i4>5</vt:i4>
      </vt:variant>
      <vt:variant>
        <vt:lpwstr/>
      </vt:variant>
      <vt:variant>
        <vt:lpwstr>_Toc220366080</vt:lpwstr>
      </vt:variant>
      <vt:variant>
        <vt:i4>1507380</vt:i4>
      </vt:variant>
      <vt:variant>
        <vt:i4>368</vt:i4>
      </vt:variant>
      <vt:variant>
        <vt:i4>0</vt:i4>
      </vt:variant>
      <vt:variant>
        <vt:i4>5</vt:i4>
      </vt:variant>
      <vt:variant>
        <vt:lpwstr/>
      </vt:variant>
      <vt:variant>
        <vt:lpwstr>_Toc220366079</vt:lpwstr>
      </vt:variant>
      <vt:variant>
        <vt:i4>1507380</vt:i4>
      </vt:variant>
      <vt:variant>
        <vt:i4>362</vt:i4>
      </vt:variant>
      <vt:variant>
        <vt:i4>0</vt:i4>
      </vt:variant>
      <vt:variant>
        <vt:i4>5</vt:i4>
      </vt:variant>
      <vt:variant>
        <vt:lpwstr/>
      </vt:variant>
      <vt:variant>
        <vt:lpwstr>_Toc220366078</vt:lpwstr>
      </vt:variant>
      <vt:variant>
        <vt:i4>1507380</vt:i4>
      </vt:variant>
      <vt:variant>
        <vt:i4>356</vt:i4>
      </vt:variant>
      <vt:variant>
        <vt:i4>0</vt:i4>
      </vt:variant>
      <vt:variant>
        <vt:i4>5</vt:i4>
      </vt:variant>
      <vt:variant>
        <vt:lpwstr/>
      </vt:variant>
      <vt:variant>
        <vt:lpwstr>_Toc220366077</vt:lpwstr>
      </vt:variant>
      <vt:variant>
        <vt:i4>1507380</vt:i4>
      </vt:variant>
      <vt:variant>
        <vt:i4>350</vt:i4>
      </vt:variant>
      <vt:variant>
        <vt:i4>0</vt:i4>
      </vt:variant>
      <vt:variant>
        <vt:i4>5</vt:i4>
      </vt:variant>
      <vt:variant>
        <vt:lpwstr/>
      </vt:variant>
      <vt:variant>
        <vt:lpwstr>_Toc220366076</vt:lpwstr>
      </vt:variant>
      <vt:variant>
        <vt:i4>1507380</vt:i4>
      </vt:variant>
      <vt:variant>
        <vt:i4>344</vt:i4>
      </vt:variant>
      <vt:variant>
        <vt:i4>0</vt:i4>
      </vt:variant>
      <vt:variant>
        <vt:i4>5</vt:i4>
      </vt:variant>
      <vt:variant>
        <vt:lpwstr/>
      </vt:variant>
      <vt:variant>
        <vt:lpwstr>_Toc220366075</vt:lpwstr>
      </vt:variant>
      <vt:variant>
        <vt:i4>1507380</vt:i4>
      </vt:variant>
      <vt:variant>
        <vt:i4>338</vt:i4>
      </vt:variant>
      <vt:variant>
        <vt:i4>0</vt:i4>
      </vt:variant>
      <vt:variant>
        <vt:i4>5</vt:i4>
      </vt:variant>
      <vt:variant>
        <vt:lpwstr/>
      </vt:variant>
      <vt:variant>
        <vt:lpwstr>_Toc220366074</vt:lpwstr>
      </vt:variant>
      <vt:variant>
        <vt:i4>1507380</vt:i4>
      </vt:variant>
      <vt:variant>
        <vt:i4>332</vt:i4>
      </vt:variant>
      <vt:variant>
        <vt:i4>0</vt:i4>
      </vt:variant>
      <vt:variant>
        <vt:i4>5</vt:i4>
      </vt:variant>
      <vt:variant>
        <vt:lpwstr/>
      </vt:variant>
      <vt:variant>
        <vt:lpwstr>_Toc220366073</vt:lpwstr>
      </vt:variant>
      <vt:variant>
        <vt:i4>1507380</vt:i4>
      </vt:variant>
      <vt:variant>
        <vt:i4>326</vt:i4>
      </vt:variant>
      <vt:variant>
        <vt:i4>0</vt:i4>
      </vt:variant>
      <vt:variant>
        <vt:i4>5</vt:i4>
      </vt:variant>
      <vt:variant>
        <vt:lpwstr/>
      </vt:variant>
      <vt:variant>
        <vt:lpwstr>_Toc220366072</vt:lpwstr>
      </vt:variant>
      <vt:variant>
        <vt:i4>1507380</vt:i4>
      </vt:variant>
      <vt:variant>
        <vt:i4>320</vt:i4>
      </vt:variant>
      <vt:variant>
        <vt:i4>0</vt:i4>
      </vt:variant>
      <vt:variant>
        <vt:i4>5</vt:i4>
      </vt:variant>
      <vt:variant>
        <vt:lpwstr/>
      </vt:variant>
      <vt:variant>
        <vt:lpwstr>_Toc220366071</vt:lpwstr>
      </vt:variant>
      <vt:variant>
        <vt:i4>1507380</vt:i4>
      </vt:variant>
      <vt:variant>
        <vt:i4>314</vt:i4>
      </vt:variant>
      <vt:variant>
        <vt:i4>0</vt:i4>
      </vt:variant>
      <vt:variant>
        <vt:i4>5</vt:i4>
      </vt:variant>
      <vt:variant>
        <vt:lpwstr/>
      </vt:variant>
      <vt:variant>
        <vt:lpwstr>_Toc220366070</vt:lpwstr>
      </vt:variant>
      <vt:variant>
        <vt:i4>1441844</vt:i4>
      </vt:variant>
      <vt:variant>
        <vt:i4>308</vt:i4>
      </vt:variant>
      <vt:variant>
        <vt:i4>0</vt:i4>
      </vt:variant>
      <vt:variant>
        <vt:i4>5</vt:i4>
      </vt:variant>
      <vt:variant>
        <vt:lpwstr/>
      </vt:variant>
      <vt:variant>
        <vt:lpwstr>_Toc220366069</vt:lpwstr>
      </vt:variant>
      <vt:variant>
        <vt:i4>1441844</vt:i4>
      </vt:variant>
      <vt:variant>
        <vt:i4>302</vt:i4>
      </vt:variant>
      <vt:variant>
        <vt:i4>0</vt:i4>
      </vt:variant>
      <vt:variant>
        <vt:i4>5</vt:i4>
      </vt:variant>
      <vt:variant>
        <vt:lpwstr/>
      </vt:variant>
      <vt:variant>
        <vt:lpwstr>_Toc220366068</vt:lpwstr>
      </vt:variant>
      <vt:variant>
        <vt:i4>1441844</vt:i4>
      </vt:variant>
      <vt:variant>
        <vt:i4>296</vt:i4>
      </vt:variant>
      <vt:variant>
        <vt:i4>0</vt:i4>
      </vt:variant>
      <vt:variant>
        <vt:i4>5</vt:i4>
      </vt:variant>
      <vt:variant>
        <vt:lpwstr/>
      </vt:variant>
      <vt:variant>
        <vt:lpwstr>_Toc220366067</vt:lpwstr>
      </vt:variant>
      <vt:variant>
        <vt:i4>1441844</vt:i4>
      </vt:variant>
      <vt:variant>
        <vt:i4>290</vt:i4>
      </vt:variant>
      <vt:variant>
        <vt:i4>0</vt:i4>
      </vt:variant>
      <vt:variant>
        <vt:i4>5</vt:i4>
      </vt:variant>
      <vt:variant>
        <vt:lpwstr/>
      </vt:variant>
      <vt:variant>
        <vt:lpwstr>_Toc220366066</vt:lpwstr>
      </vt:variant>
      <vt:variant>
        <vt:i4>1441844</vt:i4>
      </vt:variant>
      <vt:variant>
        <vt:i4>284</vt:i4>
      </vt:variant>
      <vt:variant>
        <vt:i4>0</vt:i4>
      </vt:variant>
      <vt:variant>
        <vt:i4>5</vt:i4>
      </vt:variant>
      <vt:variant>
        <vt:lpwstr/>
      </vt:variant>
      <vt:variant>
        <vt:lpwstr>_Toc220366065</vt:lpwstr>
      </vt:variant>
      <vt:variant>
        <vt:i4>1441844</vt:i4>
      </vt:variant>
      <vt:variant>
        <vt:i4>278</vt:i4>
      </vt:variant>
      <vt:variant>
        <vt:i4>0</vt:i4>
      </vt:variant>
      <vt:variant>
        <vt:i4>5</vt:i4>
      </vt:variant>
      <vt:variant>
        <vt:lpwstr/>
      </vt:variant>
      <vt:variant>
        <vt:lpwstr>_Toc220366064</vt:lpwstr>
      </vt:variant>
      <vt:variant>
        <vt:i4>1441844</vt:i4>
      </vt:variant>
      <vt:variant>
        <vt:i4>272</vt:i4>
      </vt:variant>
      <vt:variant>
        <vt:i4>0</vt:i4>
      </vt:variant>
      <vt:variant>
        <vt:i4>5</vt:i4>
      </vt:variant>
      <vt:variant>
        <vt:lpwstr/>
      </vt:variant>
      <vt:variant>
        <vt:lpwstr>_Toc220366063</vt:lpwstr>
      </vt:variant>
      <vt:variant>
        <vt:i4>1441844</vt:i4>
      </vt:variant>
      <vt:variant>
        <vt:i4>266</vt:i4>
      </vt:variant>
      <vt:variant>
        <vt:i4>0</vt:i4>
      </vt:variant>
      <vt:variant>
        <vt:i4>5</vt:i4>
      </vt:variant>
      <vt:variant>
        <vt:lpwstr/>
      </vt:variant>
      <vt:variant>
        <vt:lpwstr>_Toc220366062</vt:lpwstr>
      </vt:variant>
      <vt:variant>
        <vt:i4>1441844</vt:i4>
      </vt:variant>
      <vt:variant>
        <vt:i4>260</vt:i4>
      </vt:variant>
      <vt:variant>
        <vt:i4>0</vt:i4>
      </vt:variant>
      <vt:variant>
        <vt:i4>5</vt:i4>
      </vt:variant>
      <vt:variant>
        <vt:lpwstr/>
      </vt:variant>
      <vt:variant>
        <vt:lpwstr>_Toc220366061</vt:lpwstr>
      </vt:variant>
      <vt:variant>
        <vt:i4>1441844</vt:i4>
      </vt:variant>
      <vt:variant>
        <vt:i4>254</vt:i4>
      </vt:variant>
      <vt:variant>
        <vt:i4>0</vt:i4>
      </vt:variant>
      <vt:variant>
        <vt:i4>5</vt:i4>
      </vt:variant>
      <vt:variant>
        <vt:lpwstr/>
      </vt:variant>
      <vt:variant>
        <vt:lpwstr>_Toc220366060</vt:lpwstr>
      </vt:variant>
      <vt:variant>
        <vt:i4>1376308</vt:i4>
      </vt:variant>
      <vt:variant>
        <vt:i4>248</vt:i4>
      </vt:variant>
      <vt:variant>
        <vt:i4>0</vt:i4>
      </vt:variant>
      <vt:variant>
        <vt:i4>5</vt:i4>
      </vt:variant>
      <vt:variant>
        <vt:lpwstr/>
      </vt:variant>
      <vt:variant>
        <vt:lpwstr>_Toc220366059</vt:lpwstr>
      </vt:variant>
      <vt:variant>
        <vt:i4>1376308</vt:i4>
      </vt:variant>
      <vt:variant>
        <vt:i4>242</vt:i4>
      </vt:variant>
      <vt:variant>
        <vt:i4>0</vt:i4>
      </vt:variant>
      <vt:variant>
        <vt:i4>5</vt:i4>
      </vt:variant>
      <vt:variant>
        <vt:lpwstr/>
      </vt:variant>
      <vt:variant>
        <vt:lpwstr>_Toc220366058</vt:lpwstr>
      </vt:variant>
      <vt:variant>
        <vt:i4>1376308</vt:i4>
      </vt:variant>
      <vt:variant>
        <vt:i4>236</vt:i4>
      </vt:variant>
      <vt:variant>
        <vt:i4>0</vt:i4>
      </vt:variant>
      <vt:variant>
        <vt:i4>5</vt:i4>
      </vt:variant>
      <vt:variant>
        <vt:lpwstr/>
      </vt:variant>
      <vt:variant>
        <vt:lpwstr>_Toc220366057</vt:lpwstr>
      </vt:variant>
      <vt:variant>
        <vt:i4>1376308</vt:i4>
      </vt:variant>
      <vt:variant>
        <vt:i4>230</vt:i4>
      </vt:variant>
      <vt:variant>
        <vt:i4>0</vt:i4>
      </vt:variant>
      <vt:variant>
        <vt:i4>5</vt:i4>
      </vt:variant>
      <vt:variant>
        <vt:lpwstr/>
      </vt:variant>
      <vt:variant>
        <vt:lpwstr>_Toc220366056</vt:lpwstr>
      </vt:variant>
      <vt:variant>
        <vt:i4>1376308</vt:i4>
      </vt:variant>
      <vt:variant>
        <vt:i4>224</vt:i4>
      </vt:variant>
      <vt:variant>
        <vt:i4>0</vt:i4>
      </vt:variant>
      <vt:variant>
        <vt:i4>5</vt:i4>
      </vt:variant>
      <vt:variant>
        <vt:lpwstr/>
      </vt:variant>
      <vt:variant>
        <vt:lpwstr>_Toc220366055</vt:lpwstr>
      </vt:variant>
      <vt:variant>
        <vt:i4>1376308</vt:i4>
      </vt:variant>
      <vt:variant>
        <vt:i4>218</vt:i4>
      </vt:variant>
      <vt:variant>
        <vt:i4>0</vt:i4>
      </vt:variant>
      <vt:variant>
        <vt:i4>5</vt:i4>
      </vt:variant>
      <vt:variant>
        <vt:lpwstr/>
      </vt:variant>
      <vt:variant>
        <vt:lpwstr>_Toc220366054</vt:lpwstr>
      </vt:variant>
      <vt:variant>
        <vt:i4>1376308</vt:i4>
      </vt:variant>
      <vt:variant>
        <vt:i4>212</vt:i4>
      </vt:variant>
      <vt:variant>
        <vt:i4>0</vt:i4>
      </vt:variant>
      <vt:variant>
        <vt:i4>5</vt:i4>
      </vt:variant>
      <vt:variant>
        <vt:lpwstr/>
      </vt:variant>
      <vt:variant>
        <vt:lpwstr>_Toc220366053</vt:lpwstr>
      </vt:variant>
      <vt:variant>
        <vt:i4>1376308</vt:i4>
      </vt:variant>
      <vt:variant>
        <vt:i4>206</vt:i4>
      </vt:variant>
      <vt:variant>
        <vt:i4>0</vt:i4>
      </vt:variant>
      <vt:variant>
        <vt:i4>5</vt:i4>
      </vt:variant>
      <vt:variant>
        <vt:lpwstr/>
      </vt:variant>
      <vt:variant>
        <vt:lpwstr>_Toc220366052</vt:lpwstr>
      </vt:variant>
      <vt:variant>
        <vt:i4>1376308</vt:i4>
      </vt:variant>
      <vt:variant>
        <vt:i4>200</vt:i4>
      </vt:variant>
      <vt:variant>
        <vt:i4>0</vt:i4>
      </vt:variant>
      <vt:variant>
        <vt:i4>5</vt:i4>
      </vt:variant>
      <vt:variant>
        <vt:lpwstr/>
      </vt:variant>
      <vt:variant>
        <vt:lpwstr>_Toc220366051</vt:lpwstr>
      </vt:variant>
      <vt:variant>
        <vt:i4>1376308</vt:i4>
      </vt:variant>
      <vt:variant>
        <vt:i4>194</vt:i4>
      </vt:variant>
      <vt:variant>
        <vt:i4>0</vt:i4>
      </vt:variant>
      <vt:variant>
        <vt:i4>5</vt:i4>
      </vt:variant>
      <vt:variant>
        <vt:lpwstr/>
      </vt:variant>
      <vt:variant>
        <vt:lpwstr>_Toc220366050</vt:lpwstr>
      </vt:variant>
      <vt:variant>
        <vt:i4>1310772</vt:i4>
      </vt:variant>
      <vt:variant>
        <vt:i4>188</vt:i4>
      </vt:variant>
      <vt:variant>
        <vt:i4>0</vt:i4>
      </vt:variant>
      <vt:variant>
        <vt:i4>5</vt:i4>
      </vt:variant>
      <vt:variant>
        <vt:lpwstr/>
      </vt:variant>
      <vt:variant>
        <vt:lpwstr>_Toc220366049</vt:lpwstr>
      </vt:variant>
      <vt:variant>
        <vt:i4>1310772</vt:i4>
      </vt:variant>
      <vt:variant>
        <vt:i4>182</vt:i4>
      </vt:variant>
      <vt:variant>
        <vt:i4>0</vt:i4>
      </vt:variant>
      <vt:variant>
        <vt:i4>5</vt:i4>
      </vt:variant>
      <vt:variant>
        <vt:lpwstr/>
      </vt:variant>
      <vt:variant>
        <vt:lpwstr>_Toc220366048</vt:lpwstr>
      </vt:variant>
      <vt:variant>
        <vt:i4>1310772</vt:i4>
      </vt:variant>
      <vt:variant>
        <vt:i4>176</vt:i4>
      </vt:variant>
      <vt:variant>
        <vt:i4>0</vt:i4>
      </vt:variant>
      <vt:variant>
        <vt:i4>5</vt:i4>
      </vt:variant>
      <vt:variant>
        <vt:lpwstr/>
      </vt:variant>
      <vt:variant>
        <vt:lpwstr>_Toc220366047</vt:lpwstr>
      </vt:variant>
      <vt:variant>
        <vt:i4>1310772</vt:i4>
      </vt:variant>
      <vt:variant>
        <vt:i4>170</vt:i4>
      </vt:variant>
      <vt:variant>
        <vt:i4>0</vt:i4>
      </vt:variant>
      <vt:variant>
        <vt:i4>5</vt:i4>
      </vt:variant>
      <vt:variant>
        <vt:lpwstr/>
      </vt:variant>
      <vt:variant>
        <vt:lpwstr>_Toc220366046</vt:lpwstr>
      </vt:variant>
      <vt:variant>
        <vt:i4>1310772</vt:i4>
      </vt:variant>
      <vt:variant>
        <vt:i4>164</vt:i4>
      </vt:variant>
      <vt:variant>
        <vt:i4>0</vt:i4>
      </vt:variant>
      <vt:variant>
        <vt:i4>5</vt:i4>
      </vt:variant>
      <vt:variant>
        <vt:lpwstr/>
      </vt:variant>
      <vt:variant>
        <vt:lpwstr>_Toc220366045</vt:lpwstr>
      </vt:variant>
      <vt:variant>
        <vt:i4>1310772</vt:i4>
      </vt:variant>
      <vt:variant>
        <vt:i4>158</vt:i4>
      </vt:variant>
      <vt:variant>
        <vt:i4>0</vt:i4>
      </vt:variant>
      <vt:variant>
        <vt:i4>5</vt:i4>
      </vt:variant>
      <vt:variant>
        <vt:lpwstr/>
      </vt:variant>
      <vt:variant>
        <vt:lpwstr>_Toc220366044</vt:lpwstr>
      </vt:variant>
      <vt:variant>
        <vt:i4>1310772</vt:i4>
      </vt:variant>
      <vt:variant>
        <vt:i4>152</vt:i4>
      </vt:variant>
      <vt:variant>
        <vt:i4>0</vt:i4>
      </vt:variant>
      <vt:variant>
        <vt:i4>5</vt:i4>
      </vt:variant>
      <vt:variant>
        <vt:lpwstr/>
      </vt:variant>
      <vt:variant>
        <vt:lpwstr>_Toc220366043</vt:lpwstr>
      </vt:variant>
      <vt:variant>
        <vt:i4>1310772</vt:i4>
      </vt:variant>
      <vt:variant>
        <vt:i4>146</vt:i4>
      </vt:variant>
      <vt:variant>
        <vt:i4>0</vt:i4>
      </vt:variant>
      <vt:variant>
        <vt:i4>5</vt:i4>
      </vt:variant>
      <vt:variant>
        <vt:lpwstr/>
      </vt:variant>
      <vt:variant>
        <vt:lpwstr>_Toc220366042</vt:lpwstr>
      </vt:variant>
      <vt:variant>
        <vt:i4>1310772</vt:i4>
      </vt:variant>
      <vt:variant>
        <vt:i4>140</vt:i4>
      </vt:variant>
      <vt:variant>
        <vt:i4>0</vt:i4>
      </vt:variant>
      <vt:variant>
        <vt:i4>5</vt:i4>
      </vt:variant>
      <vt:variant>
        <vt:lpwstr/>
      </vt:variant>
      <vt:variant>
        <vt:lpwstr>_Toc220366041</vt:lpwstr>
      </vt:variant>
      <vt:variant>
        <vt:i4>1310772</vt:i4>
      </vt:variant>
      <vt:variant>
        <vt:i4>134</vt:i4>
      </vt:variant>
      <vt:variant>
        <vt:i4>0</vt:i4>
      </vt:variant>
      <vt:variant>
        <vt:i4>5</vt:i4>
      </vt:variant>
      <vt:variant>
        <vt:lpwstr/>
      </vt:variant>
      <vt:variant>
        <vt:lpwstr>_Toc220366040</vt:lpwstr>
      </vt:variant>
      <vt:variant>
        <vt:i4>1245236</vt:i4>
      </vt:variant>
      <vt:variant>
        <vt:i4>128</vt:i4>
      </vt:variant>
      <vt:variant>
        <vt:i4>0</vt:i4>
      </vt:variant>
      <vt:variant>
        <vt:i4>5</vt:i4>
      </vt:variant>
      <vt:variant>
        <vt:lpwstr/>
      </vt:variant>
      <vt:variant>
        <vt:lpwstr>_Toc220366039</vt:lpwstr>
      </vt:variant>
      <vt:variant>
        <vt:i4>1245236</vt:i4>
      </vt:variant>
      <vt:variant>
        <vt:i4>122</vt:i4>
      </vt:variant>
      <vt:variant>
        <vt:i4>0</vt:i4>
      </vt:variant>
      <vt:variant>
        <vt:i4>5</vt:i4>
      </vt:variant>
      <vt:variant>
        <vt:lpwstr/>
      </vt:variant>
      <vt:variant>
        <vt:lpwstr>_Toc220366038</vt:lpwstr>
      </vt:variant>
      <vt:variant>
        <vt:i4>1245236</vt:i4>
      </vt:variant>
      <vt:variant>
        <vt:i4>116</vt:i4>
      </vt:variant>
      <vt:variant>
        <vt:i4>0</vt:i4>
      </vt:variant>
      <vt:variant>
        <vt:i4>5</vt:i4>
      </vt:variant>
      <vt:variant>
        <vt:lpwstr/>
      </vt:variant>
      <vt:variant>
        <vt:lpwstr>_Toc220366037</vt:lpwstr>
      </vt:variant>
      <vt:variant>
        <vt:i4>1245236</vt:i4>
      </vt:variant>
      <vt:variant>
        <vt:i4>110</vt:i4>
      </vt:variant>
      <vt:variant>
        <vt:i4>0</vt:i4>
      </vt:variant>
      <vt:variant>
        <vt:i4>5</vt:i4>
      </vt:variant>
      <vt:variant>
        <vt:lpwstr/>
      </vt:variant>
      <vt:variant>
        <vt:lpwstr>_Toc220366036</vt:lpwstr>
      </vt:variant>
      <vt:variant>
        <vt:i4>1245236</vt:i4>
      </vt:variant>
      <vt:variant>
        <vt:i4>104</vt:i4>
      </vt:variant>
      <vt:variant>
        <vt:i4>0</vt:i4>
      </vt:variant>
      <vt:variant>
        <vt:i4>5</vt:i4>
      </vt:variant>
      <vt:variant>
        <vt:lpwstr/>
      </vt:variant>
      <vt:variant>
        <vt:lpwstr>_Toc220366035</vt:lpwstr>
      </vt:variant>
      <vt:variant>
        <vt:i4>1245236</vt:i4>
      </vt:variant>
      <vt:variant>
        <vt:i4>98</vt:i4>
      </vt:variant>
      <vt:variant>
        <vt:i4>0</vt:i4>
      </vt:variant>
      <vt:variant>
        <vt:i4>5</vt:i4>
      </vt:variant>
      <vt:variant>
        <vt:lpwstr/>
      </vt:variant>
      <vt:variant>
        <vt:lpwstr>_Toc220366034</vt:lpwstr>
      </vt:variant>
      <vt:variant>
        <vt:i4>1245236</vt:i4>
      </vt:variant>
      <vt:variant>
        <vt:i4>92</vt:i4>
      </vt:variant>
      <vt:variant>
        <vt:i4>0</vt:i4>
      </vt:variant>
      <vt:variant>
        <vt:i4>5</vt:i4>
      </vt:variant>
      <vt:variant>
        <vt:lpwstr/>
      </vt:variant>
      <vt:variant>
        <vt:lpwstr>_Toc220366033</vt:lpwstr>
      </vt:variant>
      <vt:variant>
        <vt:i4>1245236</vt:i4>
      </vt:variant>
      <vt:variant>
        <vt:i4>86</vt:i4>
      </vt:variant>
      <vt:variant>
        <vt:i4>0</vt:i4>
      </vt:variant>
      <vt:variant>
        <vt:i4>5</vt:i4>
      </vt:variant>
      <vt:variant>
        <vt:lpwstr/>
      </vt:variant>
      <vt:variant>
        <vt:lpwstr>_Toc220366032</vt:lpwstr>
      </vt:variant>
      <vt:variant>
        <vt:i4>1245236</vt:i4>
      </vt:variant>
      <vt:variant>
        <vt:i4>80</vt:i4>
      </vt:variant>
      <vt:variant>
        <vt:i4>0</vt:i4>
      </vt:variant>
      <vt:variant>
        <vt:i4>5</vt:i4>
      </vt:variant>
      <vt:variant>
        <vt:lpwstr/>
      </vt:variant>
      <vt:variant>
        <vt:lpwstr>_Toc220366031</vt:lpwstr>
      </vt:variant>
      <vt:variant>
        <vt:i4>1245236</vt:i4>
      </vt:variant>
      <vt:variant>
        <vt:i4>74</vt:i4>
      </vt:variant>
      <vt:variant>
        <vt:i4>0</vt:i4>
      </vt:variant>
      <vt:variant>
        <vt:i4>5</vt:i4>
      </vt:variant>
      <vt:variant>
        <vt:lpwstr/>
      </vt:variant>
      <vt:variant>
        <vt:lpwstr>_Toc220366030</vt:lpwstr>
      </vt:variant>
      <vt:variant>
        <vt:i4>1179700</vt:i4>
      </vt:variant>
      <vt:variant>
        <vt:i4>68</vt:i4>
      </vt:variant>
      <vt:variant>
        <vt:i4>0</vt:i4>
      </vt:variant>
      <vt:variant>
        <vt:i4>5</vt:i4>
      </vt:variant>
      <vt:variant>
        <vt:lpwstr/>
      </vt:variant>
      <vt:variant>
        <vt:lpwstr>_Toc220366029</vt:lpwstr>
      </vt:variant>
      <vt:variant>
        <vt:i4>1179700</vt:i4>
      </vt:variant>
      <vt:variant>
        <vt:i4>62</vt:i4>
      </vt:variant>
      <vt:variant>
        <vt:i4>0</vt:i4>
      </vt:variant>
      <vt:variant>
        <vt:i4>5</vt:i4>
      </vt:variant>
      <vt:variant>
        <vt:lpwstr/>
      </vt:variant>
      <vt:variant>
        <vt:lpwstr>_Toc220366028</vt:lpwstr>
      </vt:variant>
      <vt:variant>
        <vt:i4>1179700</vt:i4>
      </vt:variant>
      <vt:variant>
        <vt:i4>56</vt:i4>
      </vt:variant>
      <vt:variant>
        <vt:i4>0</vt:i4>
      </vt:variant>
      <vt:variant>
        <vt:i4>5</vt:i4>
      </vt:variant>
      <vt:variant>
        <vt:lpwstr/>
      </vt:variant>
      <vt:variant>
        <vt:lpwstr>_Toc220366027</vt:lpwstr>
      </vt:variant>
      <vt:variant>
        <vt:i4>1179700</vt:i4>
      </vt:variant>
      <vt:variant>
        <vt:i4>50</vt:i4>
      </vt:variant>
      <vt:variant>
        <vt:i4>0</vt:i4>
      </vt:variant>
      <vt:variant>
        <vt:i4>5</vt:i4>
      </vt:variant>
      <vt:variant>
        <vt:lpwstr/>
      </vt:variant>
      <vt:variant>
        <vt:lpwstr>_Toc220366026</vt:lpwstr>
      </vt:variant>
      <vt:variant>
        <vt:i4>1179700</vt:i4>
      </vt:variant>
      <vt:variant>
        <vt:i4>44</vt:i4>
      </vt:variant>
      <vt:variant>
        <vt:i4>0</vt:i4>
      </vt:variant>
      <vt:variant>
        <vt:i4>5</vt:i4>
      </vt:variant>
      <vt:variant>
        <vt:lpwstr/>
      </vt:variant>
      <vt:variant>
        <vt:lpwstr>_Toc220366025</vt:lpwstr>
      </vt:variant>
      <vt:variant>
        <vt:i4>1179700</vt:i4>
      </vt:variant>
      <vt:variant>
        <vt:i4>38</vt:i4>
      </vt:variant>
      <vt:variant>
        <vt:i4>0</vt:i4>
      </vt:variant>
      <vt:variant>
        <vt:i4>5</vt:i4>
      </vt:variant>
      <vt:variant>
        <vt:lpwstr/>
      </vt:variant>
      <vt:variant>
        <vt:lpwstr>_Toc220366024</vt:lpwstr>
      </vt:variant>
      <vt:variant>
        <vt:i4>1179700</vt:i4>
      </vt:variant>
      <vt:variant>
        <vt:i4>32</vt:i4>
      </vt:variant>
      <vt:variant>
        <vt:i4>0</vt:i4>
      </vt:variant>
      <vt:variant>
        <vt:i4>5</vt:i4>
      </vt:variant>
      <vt:variant>
        <vt:lpwstr/>
      </vt:variant>
      <vt:variant>
        <vt:lpwstr>_Toc220366023</vt:lpwstr>
      </vt:variant>
      <vt:variant>
        <vt:i4>1179700</vt:i4>
      </vt:variant>
      <vt:variant>
        <vt:i4>26</vt:i4>
      </vt:variant>
      <vt:variant>
        <vt:i4>0</vt:i4>
      </vt:variant>
      <vt:variant>
        <vt:i4>5</vt:i4>
      </vt:variant>
      <vt:variant>
        <vt:lpwstr/>
      </vt:variant>
      <vt:variant>
        <vt:lpwstr>_Toc220366022</vt:lpwstr>
      </vt:variant>
      <vt:variant>
        <vt:i4>1179700</vt:i4>
      </vt:variant>
      <vt:variant>
        <vt:i4>20</vt:i4>
      </vt:variant>
      <vt:variant>
        <vt:i4>0</vt:i4>
      </vt:variant>
      <vt:variant>
        <vt:i4>5</vt:i4>
      </vt:variant>
      <vt:variant>
        <vt:lpwstr/>
      </vt:variant>
      <vt:variant>
        <vt:lpwstr>_Toc220366021</vt:lpwstr>
      </vt:variant>
      <vt:variant>
        <vt:i4>1179700</vt:i4>
      </vt:variant>
      <vt:variant>
        <vt:i4>14</vt:i4>
      </vt:variant>
      <vt:variant>
        <vt:i4>0</vt:i4>
      </vt:variant>
      <vt:variant>
        <vt:i4>5</vt:i4>
      </vt:variant>
      <vt:variant>
        <vt:lpwstr/>
      </vt:variant>
      <vt:variant>
        <vt:lpwstr>_Toc220366020</vt:lpwstr>
      </vt:variant>
      <vt:variant>
        <vt:i4>1114164</vt:i4>
      </vt:variant>
      <vt:variant>
        <vt:i4>8</vt:i4>
      </vt:variant>
      <vt:variant>
        <vt:i4>0</vt:i4>
      </vt:variant>
      <vt:variant>
        <vt:i4>5</vt:i4>
      </vt:variant>
      <vt:variant>
        <vt:lpwstr/>
      </vt:variant>
      <vt:variant>
        <vt:lpwstr>_Toc220366019</vt:lpwstr>
      </vt:variant>
      <vt:variant>
        <vt:i4>1114164</vt:i4>
      </vt:variant>
      <vt:variant>
        <vt:i4>2</vt:i4>
      </vt:variant>
      <vt:variant>
        <vt:i4>0</vt:i4>
      </vt:variant>
      <vt:variant>
        <vt:i4>5</vt:i4>
      </vt:variant>
      <vt:variant>
        <vt:lpwstr/>
      </vt:variant>
      <vt:variant>
        <vt:lpwstr>_Toc220366018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Kumars</dc:creator>
  <cp:keywords/>
  <dc:description/>
  <cp:lastModifiedBy>Satyam Kumars</cp:lastModifiedBy>
  <cp:revision>150</cp:revision>
  <cp:lastPrinted>2026-02-11T10:06:00Z</cp:lastPrinted>
  <dcterms:created xsi:type="dcterms:W3CDTF">2026-01-25T11:37:00Z</dcterms:created>
  <dcterms:modified xsi:type="dcterms:W3CDTF">2026-02-19T06:08:00Z</dcterms:modified>
</cp:coreProperties>
</file>