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64CC" w:rsidRDefault="008164CC"/>
    <w:p w:rsidR="008164CC" w:rsidRPr="008164CC" w:rsidRDefault="008164CC" w:rsidP="008164CC">
      <w:pPr>
        <w:jc w:val="center"/>
        <w:rPr>
          <w:b/>
          <w:bCs/>
          <w:sz w:val="36"/>
          <w:szCs w:val="36"/>
        </w:rPr>
      </w:pPr>
      <w:r w:rsidRPr="008164CC">
        <w:rPr>
          <w:b/>
          <w:bCs/>
          <w:sz w:val="36"/>
          <w:szCs w:val="36"/>
        </w:rPr>
        <w:t>CA-S</w:t>
      </w:r>
      <w:r>
        <w:rPr>
          <w:b/>
          <w:bCs/>
          <w:sz w:val="36"/>
          <w:szCs w:val="36"/>
        </w:rPr>
        <w:t>oftware</w:t>
      </w:r>
      <w:r w:rsidRPr="008164CC">
        <w:rPr>
          <w:b/>
          <w:bCs/>
          <w:sz w:val="36"/>
          <w:szCs w:val="36"/>
        </w:rPr>
        <w:t xml:space="preserve"> Assignment-1</w:t>
      </w:r>
    </w:p>
    <w:p w:rsidR="008164CC" w:rsidRDefault="008164CC"/>
    <w:p w:rsidR="008164CC" w:rsidRDefault="005F2ED5">
      <w:r>
        <w:t>Microservices &amp; Event-Driven Architecture Scenario</w:t>
      </w:r>
    </w:p>
    <w:p w:rsidR="00A212D2" w:rsidRDefault="005F2ED5">
      <w:r>
        <w:t xml:space="preserve">A hypothetical e-commerce platform consists of independent services for User Management, Inventory, Orders, Payments, and Notifications. These services communicate via </w:t>
      </w:r>
      <w:r>
        <w:t>asynchronous messaging through an event bus.</w:t>
      </w:r>
    </w:p>
    <w:p w:rsidR="00A212D2" w:rsidRDefault="005F2ED5">
      <w:r>
        <w:t>SOLID Principles:</w:t>
      </w:r>
    </w:p>
    <w:p w:rsidR="00A212D2" w:rsidRDefault="005F2ED5">
      <w:r>
        <w:t>S (Single Responsibility): Each service focuses on one business capability.</w:t>
      </w:r>
    </w:p>
    <w:p w:rsidR="00A212D2" w:rsidRDefault="005F2ED5">
      <w:r>
        <w:t>O (Open/Closed): Services can be extended without modifying existing logic.</w:t>
      </w:r>
    </w:p>
    <w:p w:rsidR="00A212D2" w:rsidRDefault="005F2ED5">
      <w:r>
        <w:t>L (Liskov Substitution): Interfaces ensur</w:t>
      </w:r>
      <w:r>
        <w:t>e consistent behavior across implementations.</w:t>
      </w:r>
    </w:p>
    <w:p w:rsidR="00A212D2" w:rsidRDefault="005F2ED5">
      <w:r>
        <w:t xml:space="preserve"> (Interface Segregation): Services expose specific APIs for client needs.</w:t>
      </w:r>
    </w:p>
    <w:p w:rsidR="00A212D2" w:rsidRDefault="005F2ED5">
      <w:r>
        <w:t xml:space="preserve"> (Dependency Inversion): Use of message brokers (e.g., Kafka) abstracts communication dependencies.</w:t>
      </w:r>
    </w:p>
    <w:p w:rsidR="00A212D2" w:rsidRDefault="00A212D2"/>
    <w:p w:rsidR="00A212D2" w:rsidRDefault="005F2ED5">
      <w:r>
        <w:t>Bullet Points:</w:t>
      </w:r>
    </w:p>
    <w:p w:rsidR="00A212D2" w:rsidRDefault="005F2ED5">
      <w:r>
        <w:t>DRY: Shared logic (e</w:t>
      </w:r>
      <w:r>
        <w:t>.g., authentication) is isolated in common services.</w:t>
      </w:r>
    </w:p>
    <w:p w:rsidR="00A212D2" w:rsidRDefault="005F2ED5">
      <w:r>
        <w:t>KISS: Services remain simple, doing one job well.</w:t>
      </w:r>
    </w:p>
    <w:p w:rsidR="00A212D2" w:rsidRDefault="00A212D2"/>
    <w:sectPr w:rsidR="00A21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13F50"/>
    <w:rsid w:val="005F2ED5"/>
    <w:rsid w:val="008164CC"/>
    <w:rsid w:val="00A212D2"/>
    <w:rsid w:val="00AA1D8D"/>
    <w:rsid w:val="00B47730"/>
    <w:rsid w:val="00CB0664"/>
    <w:rsid w:val="00FC693F"/>
    <w:rsid w:val="00FE31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Satyam Parida</cp:lastModifiedBy>
  <cp:revision>2</cp:revision>
  <dcterms:created xsi:type="dcterms:W3CDTF">2025-05-01T10:38:00Z</dcterms:created>
  <dcterms:modified xsi:type="dcterms:W3CDTF">2025-05-01T10:38:00Z</dcterms:modified>
</cp:coreProperties>
</file>