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FruitVision: Fruit Image Classifier</w:t>
      </w:r>
    </w:p>
    <w:p>
      <w:pPr>
        <w:pStyle w:val="MdBlockquote"/>
      </w:pPr>
      <w:r>
        <w:t xml:space="preserve">A practical Artificial Intelligence internship project that uses a Convolutional Neural Network (CNN) to classify fruit images such as apples, bananas, and oranges.</w:t>
      </w:r>
    </w:p>
    <w:p>
      <w:pPr>
        <w:pStyle w:val="MdSpace"/>
        <w:spacing w:before="0" w:after="60"/>
      </w:pPr>
    </w:p>
    <w:p>
      <w:pPr>
        <w:pStyle w:val="MdParagraph"/>
      </w:pPr>
      <w:hyperlink w:history="1" r:id="rIdjyqa3xaihvlaaxpcaa36j">
        <w:r>
          <w:rPr>
            <w:rStyle w:val="MdLink"/>
            <w:i/>
            <w:iCs/>
          </w:rPr>
          <w:t xml:space="preserve">[Image failed to load: Python]</w:t>
        </w:r>
      </w:hyperlink>
      <w:r>
        <w:t xml:space="preserve">
</w:t>
      </w:r>
      <w:hyperlink w:history="1" r:id="rIdxsqa3yqqoo6qk3c4xvwkn">
        <w:r>
          <w:rPr>
            <w:rStyle w:val="MdLink"/>
            <w:i/>
            <w:iCs/>
          </w:rPr>
          <w:t xml:space="preserve">[Image failed to load: TensorFlow]</w:t>
        </w:r>
      </w:hyperlink>
      <w:r>
        <w:t xml:space="preserve">
</w:t>
      </w:r>
      <w:hyperlink w:history="1" r:id="rIddhphbfybakqjiyrjfrwyb">
        <w:r>
          <w:rPr>
            <w:rStyle w:val="MdLink"/>
            <w:i/>
            <w:iCs/>
          </w:rPr>
          <w:t xml:space="preserve">[Image failed to load: Streamlit]</w:t>
        </w:r>
      </w:hyperlink>
      <w:r>
        <w:t xml:space="preserve">
</w:t>
      </w:r>
      <w:hyperlink w:history="1" r:id="rIdacgadbaff3bannuf87j-r">
        <w:r>
          <w:rPr>
            <w:rStyle w:val="MdLink"/>
            <w:i/>
            <w:iCs/>
          </w:rPr>
          <w:t xml:space="preserve">[Image failed to load: License]</w:t>
        </w:r>
      </w:hyperlink>
    </w:p>
    <w:p>
      <w:pPr>
        <w:pStyle w:val="MdSpace"/>
        <w:spacing w:before="0" w:after="60"/>
      </w:pPr>
    </w:p>
    <w:p>
      <w:pPr>
        <w:pStyle w:val="Heading2"/>
        <w:pStyle w:val="MdHeading2"/>
      </w:pPr>
      <w:r>
        <w:t xml:space="preserve">Project overview</w:t>
      </w:r>
    </w:p>
    <w:p>
      <w:pPr>
        <w:pStyle w:val="MdParagraph"/>
      </w:pPr>
      <w:r>
        <w:t xml:space="preserve">FruitVision is an end-to-end computer vision project. It takes labeled fruit images, learns visual patterns with a CNN, evaluates the trained model on validation images, and exposes the model through a simple Streamlit web application.</w:t>
      </w:r>
    </w:p>
    <w:p>
      <w:pPr>
        <w:pStyle w:val="MdSpace"/>
        <w:spacing w:before="0" w:after="60"/>
      </w:pPr>
    </w:p>
    <w:p>
      <w:pPr>
        <w:pStyle w:val="MdParagraph"/>
      </w:pPr>
      <w:r>
        <w:t xml:space="preserve">The project is designed for an </w:t>
      </w:r>
      <w:r>
        <w:rPr>
          <w:rStyle w:val="MdStrong"/>
          <w:b/>
          <w:bCs/>
        </w:rPr>
        <w:t xml:space="preserve">Artificial Intelligence internship portfolio</w:t>
      </w:r>
      <w:r>
        <w:t xml:space="preserve">. It demonstrates dataset organization, image preprocessing, data augmentation, neural-network training, model evaluation, artifact management, and an interactive machine-learning interface.</w:t>
      </w:r>
    </w:p>
    <w:p>
      <w:pPr>
        <w:pStyle w:val="MdSpace"/>
        <w:spacing w:before="0" w:after="60"/>
      </w:pPr>
    </w:p>
    <w:p>
      <w:pPr>
        <w:pStyle w:val="MdBlockquote"/>
      </w:pPr>
      <w:r>
        <w:rPr>
          <w:rStyle w:val="MdStrong"/>
          <w:b/>
          <w:bCs/>
        </w:rPr>
        <w:t xml:space="preserve">Important:</w:t>
      </w:r>
      <w:r>
        <w:t xml:space="preserve"> This is an educational prototype. Accuracy depends on the size, quality, balance, and visual diversity of the dataset. The model should not be used for food-safety, medical, agricultural, or commercial decisions without additional testing.</w:t>
      </w:r>
    </w:p>
    <w:p>
      <w:pPr>
        <w:pStyle w:val="MdSpace"/>
        <w:spacing w:before="0" w:after="60"/>
      </w:pPr>
    </w:p>
    <w:p>
      <w:pPr>
        <w:pStyle w:val="Heading2"/>
        <w:pStyle w:val="MdHeading2"/>
      </w:pPr>
      <w:r>
        <w:t xml:space="preserve">What the application does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Capability</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Image classification</w:t>
            </w:r>
          </w:p>
        </w:tc>
        <w:tc>
          <w:tcPr>
            <w:tcBorders>
              <w:right w:val="none"/>
            </w:tcBorders>
            <w:tcMar>
              <w:top w:type="dxa" w:w="80"/>
              <w:left w:type="dxa" w:w="120"/>
              <w:bottom w:type="dxa" w:w="80"/>
              <w:right w:type="dxa" w:w="120"/>
            </w:tcMar>
            <w:vAlign w:val="center"/>
          </w:tcPr>
          <w:p>
            <w:pPr>
              <w:pStyle w:val="MdTableCell"/>
            </w:pPr>
            <w:r>
              <w:t xml:space="preserve">Predicts the fruit class represented in an uploaded image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CNN training</w:t>
            </w:r>
          </w:p>
        </w:tc>
        <w:tc>
          <w:tcPr>
            <w:tcBorders>
              <w:right w:val="none"/>
            </w:tcBorders>
            <w:tcMar>
              <w:top w:type="dxa" w:w="80"/>
              <w:left w:type="dxa" w:w="120"/>
              <w:bottom w:type="dxa" w:w="80"/>
              <w:right w:type="dxa" w:w="120"/>
            </w:tcMar>
            <w:vAlign w:val="center"/>
          </w:tcPr>
          <w:p>
            <w:pPr>
              <w:pStyle w:val="MdTableCell"/>
            </w:pPr>
            <w:r>
              <w:t xml:space="preserve">Learns image features through convolution and pooling layers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augmentation</w:t>
            </w:r>
          </w:p>
        </w:tc>
        <w:tc>
          <w:tcPr>
            <w:tcBorders>
              <w:right w:val="none"/>
            </w:tcBorders>
            <w:tcMar>
              <w:top w:type="dxa" w:w="80"/>
              <w:left w:type="dxa" w:w="120"/>
              <w:bottom w:type="dxa" w:w="80"/>
              <w:right w:type="dxa" w:w="120"/>
            </w:tcMar>
            <w:vAlign w:val="center"/>
          </w:tcPr>
          <w:p>
            <w:pPr>
              <w:pStyle w:val="MdTableCell"/>
            </w:pPr>
            <w:r>
              <w:t xml:space="preserve">Creates varied training examples using flips, rotations, and zooms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Model validation</w:t>
            </w:r>
          </w:p>
        </w:tc>
        <w:tc>
          <w:tcPr>
            <w:tcBorders>
              <w:right w:val="none"/>
            </w:tcBorders>
            <w:tcMar>
              <w:top w:type="dxa" w:w="80"/>
              <w:left w:type="dxa" w:w="120"/>
              <w:bottom w:type="dxa" w:w="80"/>
              <w:right w:type="dxa" w:w="120"/>
            </w:tcMar>
            <w:vAlign w:val="center"/>
          </w:tcPr>
          <w:p>
            <w:pPr>
              <w:pStyle w:val="MdTableCell"/>
            </w:pPr>
            <w:r>
              <w:t xml:space="preserve">Measures performance on images kept separate from training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Confidence display</w:t>
            </w:r>
          </w:p>
        </w:tc>
        <w:tc>
          <w:tcPr>
            <w:tcBorders>
              <w:right w:val="none"/>
            </w:tcBorders>
            <w:tcMar>
              <w:top w:type="dxa" w:w="80"/>
              <w:left w:type="dxa" w:w="120"/>
              <w:bottom w:type="dxa" w:w="80"/>
              <w:right w:type="dxa" w:w="120"/>
            </w:tcMar>
            <w:vAlign w:val="center"/>
          </w:tcPr>
          <w:p>
            <w:pPr>
              <w:pStyle w:val="MdTableCell"/>
            </w:pPr>
            <w:r>
              <w:t xml:space="preserve">Shows the predicted class probability and a probability chart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Experiment output</w:t>
            </w:r>
          </w:p>
        </w:tc>
        <w:tc>
          <w:tcPr>
            <w:tcBorders>
              <w:right w:val="none"/>
            </w:tcBorders>
            <w:tcMar>
              <w:top w:type="dxa" w:w="80"/>
              <w:left w:type="dxa" w:w="120"/>
              <w:bottom w:type="dxa" w:w="80"/>
              <w:right w:type="dxa" w:w="120"/>
            </w:tcMar>
            <w:vAlign w:val="center"/>
          </w:tcPr>
          <w:p>
            <w:pPr>
              <w:pStyle w:val="MdTableCell"/>
            </w:pPr>
            <w:r>
              <w:t xml:space="preserve">Saves the trained model, class names, and training curves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Web interface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Provides an accessible Streamlit application for demonstrations</w:t>
            </w:r>
          </w:p>
        </w:tc>
      </w:tr>
    </w:tbl>
    <w:p>
      <w:pPr>
        <w:pStyle w:val="Heading2"/>
        <w:pStyle w:val="MdHeading2"/>
      </w:pPr>
      <w:r>
        <w:t xml:space="preserve">Demo workflow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Labeled fruit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 resizing and normalization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 augmentation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CNN training and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Saved fruit_cnn.keras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Streamlit upload and prediction app</w:t>
      </w:r>
    </w:p>
    <w:p>
      <w:pPr>
        <w:pStyle w:val="MdSpace"/>
        <w:spacing w:before="0" w:after="60"/>
      </w:pPr>
    </w:p>
    <w:p>
      <w:pPr>
        <w:pStyle w:val="Heading2"/>
        <w:pStyle w:val="MdHeading2"/>
      </w:pPr>
      <w:r>
        <w:t xml:space="preserve">Project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Image_Fruits_Classifier/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app.py                         # Streamlit prediction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train.py                       # CNN training and evaluation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requirements.txt               # Python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train/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apple/                 # Training images for each 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banana/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orange/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apple/                 # Validation images kept separate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banana/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orange/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fruit_cnn.keras            # Generated after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class_names.json            # Generated class-order metadata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training_history.png        # Generated learning curves</w:t>
      </w:r>
    </w:p>
    <w:p>
      <w:pPr>
        <w:pStyle w:val="MdSpace"/>
        <w:spacing w:before="0" w:after="60"/>
      </w:pPr>
    </w:p>
    <w:p>
      <w:pPr>
        <w:pStyle w:val="Heading2"/>
        <w:pStyle w:val="MdHeading2"/>
      </w:pPr>
      <w:r>
        <w:t xml:space="preserve">Technology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Technology</w:t>
            </w:r>
          </w:p>
        </w:tc>
        <w:tc>
          <w:tcPr>
            <w:tcBorders>
              <w:right w:val="none"/>
            </w:tcBorders>
            <w:tcMar>
              <w:top w:type="dxa" w:w="100"/>
              <w:left w:type="dxa" w:w="120"/>
              <w:bottom w:type="dxa" w:w="100"/>
              <w:right w:type="dxa" w:w="120"/>
            </w:tcMar>
            <w:vAlign w:val="center"/>
          </w:tcPr>
          <w:p>
            <w:pPr>
              <w:pStyle w:val="MdTableHeader"/>
            </w:pPr>
            <w:r>
              <w:t xml:space="preserve">Role in the project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Python</w:t>
            </w:r>
          </w:p>
        </w:tc>
        <w:tc>
          <w:tcPr>
            <w:tcBorders>
              <w:right w:val="none"/>
            </w:tcBorders>
            <w:tcMar>
              <w:top w:type="dxa" w:w="80"/>
              <w:left w:type="dxa" w:w="120"/>
              <w:bottom w:type="dxa" w:w="80"/>
              <w:right w:type="dxa" w:w="120"/>
            </w:tcMar>
            <w:vAlign w:val="center"/>
          </w:tcPr>
          <w:p>
            <w:pPr>
              <w:pStyle w:val="MdTableCell"/>
            </w:pPr>
            <w:r>
              <w:t xml:space="preserve">Core programming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TensorFlow/Keras</w:t>
            </w:r>
          </w:p>
        </w:tc>
        <w:tc>
          <w:tcPr>
            <w:tcBorders>
              <w:right w:val="none"/>
            </w:tcBorders>
            <w:tcMar>
              <w:top w:type="dxa" w:w="80"/>
              <w:left w:type="dxa" w:w="120"/>
              <w:bottom w:type="dxa" w:w="80"/>
              <w:right w:type="dxa" w:w="120"/>
            </w:tcMar>
            <w:vAlign w:val="center"/>
          </w:tcPr>
          <w:p>
            <w:pPr>
              <w:pStyle w:val="MdTableCell"/>
            </w:pPr>
            <w:r>
              <w:t xml:space="preserve">CNN definition, training, saving, and inference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NumPy</w:t>
            </w:r>
          </w:p>
        </w:tc>
        <w:tc>
          <w:tcPr>
            <w:tcBorders>
              <w:right w:val="none"/>
            </w:tcBorders>
            <w:tcMar>
              <w:top w:type="dxa" w:w="80"/>
              <w:left w:type="dxa" w:w="120"/>
              <w:bottom w:type="dxa" w:w="80"/>
              <w:right w:type="dxa" w:w="120"/>
            </w:tcMar>
            <w:vAlign w:val="center"/>
          </w:tcPr>
          <w:p>
            <w:pPr>
              <w:pStyle w:val="MdTableCell"/>
            </w:pPr>
            <w:r>
              <w:t xml:space="preserve">Numerical image-array preparation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Pillow</w:t>
            </w:r>
          </w:p>
        </w:tc>
        <w:tc>
          <w:tcPr>
            <w:tcBorders>
              <w:right w:val="none"/>
            </w:tcBorders>
            <w:tcMar>
              <w:top w:type="dxa" w:w="80"/>
              <w:left w:type="dxa" w:w="120"/>
              <w:bottom w:type="dxa" w:w="80"/>
              <w:right w:type="dxa" w:w="120"/>
            </w:tcMar>
            <w:vAlign w:val="center"/>
          </w:tcPr>
          <w:p>
            <w:pPr>
              <w:pStyle w:val="MdTableCell"/>
            </w:pPr>
            <w:r>
              <w:t xml:space="preserve">Image loading and format 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Matplotlib</w:t>
            </w:r>
          </w:p>
        </w:tc>
        <w:tc>
          <w:tcPr>
            <w:tcBorders>
              <w:right w:val="none"/>
            </w:tcBorders>
            <w:tcMar>
              <w:top w:type="dxa" w:w="80"/>
              <w:left w:type="dxa" w:w="120"/>
              <w:bottom w:type="dxa" w:w="80"/>
              <w:right w:type="dxa" w:w="120"/>
            </w:tcMar>
            <w:vAlign w:val="center"/>
          </w:tcPr>
          <w:p>
            <w:pPr>
              <w:pStyle w:val="MdTableCell"/>
            </w:pPr>
            <w:r>
              <w:t xml:space="preserve">Training accuracy and loss visualization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Streamlit</w:t>
            </w:r>
          </w:p>
        </w:tc>
        <w:tc>
          <w:tcPr>
            <w:tcBorders>
              <w:right w:val="none"/>
            </w:tcBorders>
            <w:tcMar>
              <w:top w:type="dxa" w:w="80"/>
              <w:left w:type="dxa" w:w="120"/>
              <w:bottom w:type="dxa" w:w="80"/>
              <w:right w:type="dxa" w:w="120"/>
            </w:tcMar>
            <w:vAlign w:val="center"/>
          </w:tcPr>
          <w:p>
            <w:pPr>
              <w:pStyle w:val="MdTableCell"/>
            </w:pPr>
            <w:r>
              <w:t xml:space="preserve">Interactive prediction interface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scikit-learn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Optional extension for classification reports and confusion matrices</w:t>
            </w:r>
          </w:p>
        </w:tc>
      </w:tr>
    </w:tbl>
    <w:p>
      <w:pPr>
        <w:pStyle w:val="Heading2"/>
        <w:pStyle w:val="MdHeading2"/>
      </w:pPr>
      <w:r>
        <w:t xml:space="preserve">Installation</w:t>
      </w:r>
    </w:p>
    <w:p>
      <w:pPr>
        <w:pStyle w:val="MdParagraph"/>
      </w:pPr>
      <w:r>
        <w:t xml:space="preserve">Clone the repository and create a virtual environment: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https://github.com/Satyamways/Image_Fruits_Classifier.git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Image_Fruits_Classifier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.venv/bin/activate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macOS/Linux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.venv\\Scripts\\activate      # Windows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requirements.txt</w:t>
      </w:r>
    </w:p>
    <w:p>
      <w:pPr>
        <w:pStyle w:val="MdSpace"/>
        <w:spacing w:before="0" w:after="60"/>
      </w:pPr>
    </w:p>
    <w:p>
      <w:pPr>
        <w:pStyle w:val="MdParagraph"/>
      </w:pPr>
      <w:r>
        <w:t xml:space="preserve">The project is intended for Python 3.10 or Python 3.11. TensorFlow installation can vary by operating system. If installation fails, follow the official TensorFlow installation guidance for your platform.</w:t>
      </w:r>
    </w:p>
    <w:p>
      <w:pPr>
        <w:pStyle w:val="MdSpace"/>
        <w:spacing w:before="0" w:after="60"/>
      </w:pPr>
    </w:p>
    <w:p>
      <w:pPr>
        <w:pStyle w:val="Heading2"/>
        <w:pStyle w:val="MdHeading2"/>
      </w:pPr>
      <w:r>
        <w:t xml:space="preserve">Dataset preparation</w:t>
      </w:r>
    </w:p>
    <w:p>
      <w:pPr>
        <w:pStyle w:val="MdParagraph"/>
      </w:pPr>
      <w:r>
        <w:t xml:space="preserve">Create one directory for each fruit class under both the training and validation directories: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data/train/apple/apple_001.jpg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data/train/banana/banana_001.jpg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data/train/orange/orange_001.jpg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data/validation/apple/apple_101.jpg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data/validation/banana/banana_101.jpg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data/validation/orange/orange_101.jpg</w:t>
      </w:r>
    </w:p>
    <w:p>
      <w:pPr>
        <w:pStyle w:val="MdSpace"/>
        <w:spacing w:before="0" w:after="60"/>
      </w:pPr>
    </w:p>
    <w:p>
      <w:pPr>
        <w:pStyle w:val="MdParagraph"/>
      </w:pPr>
      <w:r>
        <w:t xml:space="preserve">For a small internship experiment, begin with approximately </w:t>
      </w:r>
      <w:r>
        <w:rPr>
          <w:rStyle w:val="MdStrong"/>
          <w:b/>
          <w:bCs/>
        </w:rPr>
        <w:t xml:space="preserve">50–200 images per class</w:t>
      </w:r>
      <w:r>
        <w:t xml:space="preserve">. Use different images in the training and validation folders. Include varied lighting, angles, sizes, and backgrounds so that validation performance better represents real use.</w:t>
      </w:r>
    </w:p>
    <w:p>
      <w:pPr>
        <w:pStyle w:val="MdSpace"/>
        <w:spacing w:before="0" w:after="60"/>
      </w:pPr>
    </w:p>
    <w:p>
      <w:pPr>
        <w:pStyle w:val="MdParagraph"/>
      </w:pPr>
      <w:r>
        <w:t xml:space="preserve">You may use photographs that you own or an appropriately licensed public dataset, such as a subset of Fruits-360. Review the dataset license before sharing images or redistributing the trained model.</w:t>
      </w:r>
    </w:p>
    <w:p>
      <w:pPr>
        <w:pStyle w:val="MdSpace"/>
        <w:spacing w:before="0" w:after="60"/>
      </w:pPr>
    </w:p>
    <w:p>
      <w:pPr>
        <w:pStyle w:val="Heading2"/>
        <w:pStyle w:val="MdHeading2"/>
      </w:pPr>
      <w:r>
        <w:t xml:space="preserve">Train the model</w:t>
      </w:r>
    </w:p>
    <w:p>
      <w:pPr>
        <w:pStyle w:val="MdParagraph"/>
      </w:pPr>
      <w:r>
        <w:t xml:space="preserve">From the repository root, run: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--epochs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models</w:t>
      </w:r>
    </w:p>
    <w:p>
      <w:pPr>
        <w:pStyle w:val="MdSpace"/>
        <w:spacing w:before="0" w:after="60"/>
      </w:pPr>
    </w:p>
    <w:p>
      <w:pPr>
        <w:pStyle w:val="MdParagraph"/>
      </w:pPr>
      <w:r>
        <w:t xml:space="preserve">The training script performs the following steps:</w:t>
      </w:r>
    </w:p>
    <w:p>
      <w:pPr>
        <w:pStyle w:val="MdSpace"/>
        <w:spacing w:before="0" w:after="60"/>
      </w:pPr>
    </w:p>
    <w:p>
      <w:pPr>
        <w:pStyle w:val="MdListItem"/>
        <w:numPr>
          <w:ilvl w:val="0"/>
          <w:numId w:val="2"/>
        </w:numPr>
      </w:pPr>
      <w:r>
        <w:t xml:space="preserve">Loads images from the class folders.</w:t>
      </w:r>
    </w:p>
    <w:p>
      <w:pPr>
        <w:pStyle w:val="MdListItem"/>
        <w:numPr>
          <w:ilvl w:val="0"/>
          <w:numId w:val="2"/>
        </w:numPr>
      </w:pPr>
      <w:r>
        <w:t xml:space="preserve">Resizes images to 128 × 128 pixels.</w:t>
      </w:r>
    </w:p>
    <w:p>
      <w:pPr>
        <w:pStyle w:val="MdListItem"/>
        <w:numPr>
          <w:ilvl w:val="0"/>
          <w:numId w:val="2"/>
        </w:numPr>
      </w:pPr>
      <w:r>
        <w:t xml:space="preserve">Normalizes pixel values to the range 0–1.</w:t>
      </w:r>
    </w:p>
    <w:p>
      <w:pPr>
        <w:pStyle w:val="MdListItem"/>
        <w:numPr>
          <w:ilvl w:val="0"/>
          <w:numId w:val="2"/>
        </w:numPr>
      </w:pPr>
      <w:r>
        <w:t xml:space="preserve">Applies random flips, rotations, and zooms during training.</w:t>
      </w:r>
    </w:p>
    <w:p>
      <w:pPr>
        <w:pStyle w:val="MdListItem"/>
        <w:numPr>
          <w:ilvl w:val="0"/>
          <w:numId w:val="2"/>
        </w:numPr>
      </w:pPr>
      <w:r>
        <w:t xml:space="preserve">Trains a compact CNN with early stopping.</w:t>
      </w:r>
    </w:p>
    <w:p>
      <w:pPr>
        <w:pStyle w:val="MdListItem"/>
        <w:numPr>
          <w:ilvl w:val="0"/>
          <w:numId w:val="2"/>
        </w:numPr>
      </w:pPr>
      <w:r>
        <w:t xml:space="preserve">Evaluates the model on the validation dataset.</w:t>
      </w:r>
    </w:p>
    <w:p>
      <w:pPr>
        <w:pStyle w:val="MdListItem"/>
        <w:numPr>
          <w:ilvl w:val="0"/>
          <w:numId w:val="2"/>
        </w:numPr>
      </w:pPr>
      <w:r>
        <w:t xml:space="preserve">Saves the best model and training artifacts.</w:t>
      </w:r>
    </w:p>
    <w:p>
      <w:pPr>
        <w:pStyle w:val="MdSpace"/>
        <w:spacing w:before="0" w:after="60"/>
      </w:pPr>
    </w:p>
    <w:p>
      <w:pPr>
        <w:pStyle w:val="MdParagraph"/>
      </w:pPr>
      <w:r>
        <w:t xml:space="preserve">The command generates these files: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Output file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models/fruit_cnn.keras</w:t>
            </w:r>
          </w:p>
        </w:tc>
        <w:tc>
          <w:tcPr>
            <w:tcBorders>
              <w:right w:val="none"/>
            </w:tcBorders>
            <w:tcMar>
              <w:top w:type="dxa" w:w="80"/>
              <w:left w:type="dxa" w:w="120"/>
              <w:bottom w:type="dxa" w:w="80"/>
              <w:right w:type="dxa" w:w="120"/>
            </w:tcMar>
            <w:vAlign w:val="center"/>
          </w:tcPr>
          <w:p>
            <w:pPr>
              <w:pStyle w:val="MdTableCell"/>
            </w:pPr>
            <w:r>
              <w:t xml:space="preserve">Saved TensorFlow/Keras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models/class_names.json</w:t>
            </w:r>
          </w:p>
        </w:tc>
        <w:tc>
          <w:tcPr>
            <w:tcBorders>
              <w:right w:val="none"/>
            </w:tcBorders>
            <w:tcMar>
              <w:top w:type="dxa" w:w="80"/>
              <w:left w:type="dxa" w:w="120"/>
              <w:bottom w:type="dxa" w:w="80"/>
              <w:right w:type="dxa" w:w="120"/>
            </w:tcMar>
            <w:vAlign w:val="center"/>
          </w:tcPr>
          <w:p>
            <w:pPr>
              <w:pStyle w:val="MdTableCell"/>
            </w:pPr>
            <w:r>
              <w:t xml:space="preserve">Preserves the class order used during training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models/training_history.png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Shows training and validation accuracy/loss</w:t>
            </w:r>
          </w:p>
        </w:tc>
      </w:tr>
    </w:tbl>
    <w:p>
      <w:pPr>
        <w:pStyle w:val="MdParagraph"/>
      </w:pPr>
      <w:r>
        <w:t xml:space="preserve">The script prints validation accuracy after training. Treat that score as an experiment result, not as a guarantee of real-world performance.</w:t>
      </w:r>
    </w:p>
    <w:p>
      <w:pPr>
        <w:pStyle w:val="MdSpace"/>
        <w:spacing w:before="0" w:after="60"/>
      </w:pPr>
    </w:p>
    <w:p>
      <w:pPr>
        <w:pStyle w:val="Heading2"/>
        <w:pStyle w:val="MdHeading2"/>
      </w:pPr>
      <w:r>
        <w:t xml:space="preserve">Run the Streamlit application</w:t>
      </w:r>
    </w:p>
    <w:p>
      <w:pPr>
        <w:pStyle w:val="MdParagraph"/>
      </w:pPr>
      <w:r>
        <w:t xml:space="preserve">After training completes, start the web app:</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streamlit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app.py</w:t>
      </w:r>
    </w:p>
    <w:p>
      <w:pPr>
        <w:pStyle w:val="MdSpace"/>
        <w:spacing w:before="0" w:after="60"/>
      </w:pPr>
    </w:p>
    <w:p>
      <w:pPr>
        <w:pStyle w:val="MdParagraph"/>
      </w:pPr>
      <w:r>
        <w:t xml:space="preserve">Open the local URL shown in the terminal, usually </w:t>
      </w:r>
      <w:r>
        <w:rPr>
          <w:rStyle w:val="MdCode"/>
          <w:u w:val="single"/>
        </w:rPr>
        <w:t xml:space="preserve">http://localhost:8501</w:t>
      </w:r>
      <w:r>
        <w:t xml:space="preserve">. Upload a JPG, JPEG, or PNG image to see the predicted fruit, confidence score, and class probability chart.</w:t>
      </w:r>
    </w:p>
    <w:p>
      <w:pPr>
        <w:pStyle w:val="MdSpace"/>
        <w:spacing w:before="0" w:after="60"/>
      </w:pPr>
    </w:p>
    <w:p>
      <w:pPr>
        <w:pStyle w:val="MdParagraph"/>
      </w:pPr>
      <w:r>
        <w:t xml:space="preserve">If the app reports that no trained model was found, run the training command first.</w:t>
      </w:r>
    </w:p>
    <w:p>
      <w:pPr>
        <w:pStyle w:val="MdSpace"/>
        <w:spacing w:before="0" w:after="60"/>
      </w:pPr>
    </w:p>
    <w:p>
      <w:pPr>
        <w:pStyle w:val="Heading2"/>
        <w:pStyle w:val="MdHeading2"/>
      </w:pPr>
      <w:r>
        <w:t xml:space="preserve">CNN architecture</w:t>
      </w:r>
    </w:p>
    <w:p>
      <w:pPr>
        <w:pStyle w:val="MdParagraph"/>
      </w:pPr>
      <w:r>
        <w:t xml:space="preserve">The model uses a compact architecture that is appropriate for a small learning project: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augmentation</w:t>
            </w:r>
          </w:p>
        </w:tc>
        <w:tc>
          <w:tcPr>
            <w:tcBorders>
              <w:right w:val="none"/>
            </w:tcBorders>
            <w:tcMar>
              <w:top w:type="dxa" w:w="80"/>
              <w:left w:type="dxa" w:w="120"/>
              <w:bottom w:type="dxa" w:w="80"/>
              <w:right w:type="dxa" w:w="120"/>
            </w:tcMar>
            <w:vAlign w:val="center"/>
          </w:tcPr>
          <w:p>
            <w:pPr>
              <w:pStyle w:val="MdTableCell"/>
            </w:pPr>
            <w:r>
              <w:t xml:space="preserve">Reduces overfitting by varying training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Rescaling</w:t>
            </w:r>
          </w:p>
        </w:tc>
        <w:tc>
          <w:tcPr>
            <w:tcBorders>
              <w:right w:val="none"/>
            </w:tcBorders>
            <w:tcMar>
              <w:top w:type="dxa" w:w="80"/>
              <w:left w:type="dxa" w:w="120"/>
              <w:bottom w:type="dxa" w:w="80"/>
              <w:right w:type="dxa" w:w="120"/>
            </w:tcMar>
            <w:vAlign w:val="center"/>
          </w:tcPr>
          <w:p>
            <w:pPr>
              <w:pStyle w:val="MdTableCell"/>
            </w:pPr>
            <w:r>
              <w:t xml:space="preserve">Converts pixel values to a consistent numerical range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Convolution blocks</w:t>
            </w:r>
          </w:p>
        </w:tc>
        <w:tc>
          <w:tcPr>
            <w:tcBorders>
              <w:right w:val="none"/>
            </w:tcBorders>
            <w:tcMar>
              <w:top w:type="dxa" w:w="80"/>
              <w:left w:type="dxa" w:w="120"/>
              <w:bottom w:type="dxa" w:w="80"/>
              <w:right w:type="dxa" w:w="120"/>
            </w:tcMar>
            <w:vAlign w:val="center"/>
          </w:tcPr>
          <w:p>
            <w:pPr>
              <w:pStyle w:val="MdTableCell"/>
            </w:pPr>
            <w:r>
              <w:t xml:space="preserve">Learn edges, colors, textures, and fruit shapes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Max pooling</w:t>
            </w:r>
          </w:p>
        </w:tc>
        <w:tc>
          <w:tcPr>
            <w:tcBorders>
              <w:right w:val="none"/>
            </w:tcBorders>
            <w:tcMar>
              <w:top w:type="dxa" w:w="80"/>
              <w:left w:type="dxa" w:w="120"/>
              <w:bottom w:type="dxa" w:w="80"/>
              <w:right w:type="dxa" w:w="120"/>
            </w:tcMar>
            <w:vAlign w:val="center"/>
          </w:tcPr>
          <w:p>
            <w:pPr>
              <w:pStyle w:val="MdTableCell"/>
            </w:pPr>
            <w:r>
              <w:t xml:space="preserve">Reduces spatial dimensions while retaining important features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Dropout</w:t>
            </w:r>
          </w:p>
        </w:tc>
        <w:tc>
          <w:tcPr>
            <w:tcBorders>
              <w:right w:val="none"/>
            </w:tcBorders>
            <w:tcMar>
              <w:top w:type="dxa" w:w="80"/>
              <w:left w:type="dxa" w:w="120"/>
              <w:bottom w:type="dxa" w:w="80"/>
              <w:right w:type="dxa" w:w="120"/>
            </w:tcMar>
            <w:vAlign w:val="center"/>
          </w:tcPr>
          <w:p>
            <w:pPr>
              <w:pStyle w:val="MdTableCell"/>
            </w:pPr>
            <w:r>
              <w:t xml:space="preserve">Reduces reliance on individual neurons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Dense layers</w:t>
            </w:r>
          </w:p>
        </w:tc>
        <w:tc>
          <w:tcPr>
            <w:tcBorders>
              <w:right w:val="none"/>
            </w:tcBorders>
            <w:tcMar>
              <w:top w:type="dxa" w:w="80"/>
              <w:left w:type="dxa" w:w="120"/>
              <w:bottom w:type="dxa" w:w="80"/>
              <w:right w:type="dxa" w:w="120"/>
            </w:tcMar>
            <w:vAlign w:val="center"/>
          </w:tcPr>
          <w:p>
            <w:pPr>
              <w:pStyle w:val="MdTableCell"/>
            </w:pPr>
            <w:r>
              <w:t xml:space="preserve">Combine learned features for classification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Softmax output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Produces a probability for each fruit class</w:t>
            </w:r>
          </w:p>
        </w:tc>
      </w:tr>
    </w:tbl>
    <w:p>
      <w:pPr>
        <w:pStyle w:val="Heading2"/>
        <w:pStyle w:val="MdHeading2"/>
      </w:pPr>
      <w:r>
        <w:t xml:space="preserve">Evaluation recommendations</w:t>
      </w:r>
    </w:p>
    <w:p>
      <w:pPr>
        <w:pStyle w:val="MdParagraph"/>
      </w:pPr>
      <w:r>
        <w:t xml:space="preserve">A strong internship report should include more than accuracy. Add precision, recall, F1 score, a confusion matrix, and a short error analysis. Review incorrectly classified images and record whether the cause appears to be poor lighting, background confusion, fruit variety, image blur, class imbalance, or an image outside the known classes.</w:t>
      </w:r>
    </w:p>
    <w:p>
      <w:pPr>
        <w:pStyle w:val="MdSpace"/>
        <w:spacing w:before="0" w:after="60"/>
      </w:pPr>
    </w:p>
    <w:p>
      <w:pPr>
        <w:pStyle w:val="MdParagraph"/>
      </w:pPr>
      <w:r>
        <w:t xml:space="preserve">For a fair experiment, document the dataset size, class distribution, image resolution, number of epochs, validation split, hardware, training time, and final metrics. Keep these details with each experiment so that results are reproducible.</w:t>
      </w:r>
    </w:p>
    <w:p>
      <w:pPr>
        <w:pStyle w:val="MdSpace"/>
        <w:spacing w:before="0" w:after="60"/>
      </w:pPr>
    </w:p>
    <w:p>
      <w:pPr>
        <w:pStyle w:val="Heading2"/>
        <w:pStyle w:val="MdHeading2"/>
      </w:pPr>
      <w:r>
        <w:t xml:space="preserve">Limitations</w:t>
      </w:r>
    </w:p>
    <w:p>
      <w:pPr>
        <w:pStyle w:val="MdParagraph"/>
      </w:pPr>
      <w:r>
        <w:t xml:space="preserve">The current model predicts only the classes represented in the training dataset. It may assign an incorrect known class to an image containing an unknown object. It may also perform poorly on unusual fruit varieties, crowded scenes, low-quality images, severe shadows, or backgrounds that were not represented during training.</w:t>
      </w:r>
    </w:p>
    <w:p>
      <w:pPr>
        <w:pStyle w:val="MdSpace"/>
        <w:spacing w:before="0" w:after="60"/>
      </w:pPr>
    </w:p>
    <w:p>
      <w:pPr>
        <w:pStyle w:val="MdParagraph"/>
      </w:pPr>
      <w:r>
        <w:t xml:space="preserve">The probability shown by a softmax classifier is not a guarantee of correctness. A high confidence score can still be wrong when the input is different from the training data.</w:t>
      </w:r>
    </w:p>
    <w:p>
      <w:pPr>
        <w:pStyle w:val="MdSpace"/>
        <w:spacing w:before="0" w:after="60"/>
      </w:pPr>
    </w:p>
    <w:p>
      <w:pPr>
        <w:pStyle w:val="Heading2"/>
        <w:pStyle w:val="MdHeading2"/>
      </w:pPr>
      <w:r>
        <w:t xml:space="preserve">Future improvements</w:t>
      </w:r>
    </w:p>
    <w:p>
      <w:pPr>
        <w:pStyle w:val="MdListItem"/>
        <w:numPr>
          <w:ilvl w:val="0"/>
          <w:numId w:val="3"/>
        </w:numPr>
      </w:pPr>
      <w:r>
        <w:t xml:space="preserve">Add more fruit classes, including mango, grape, strawberry, and pear.</w:t>
      </w:r>
    </w:p>
    <w:p>
      <w:pPr>
        <w:pStyle w:val="MdListItem"/>
        <w:numPr>
          <w:ilvl w:val="0"/>
          <w:numId w:val="3"/>
        </w:numPr>
      </w:pPr>
      <w:r>
        <w:t xml:space="preserve">Compare the custom CNN with transfer learning using MobileNetV2 or EfficientNet.</w:t>
      </w:r>
    </w:p>
    <w:p>
      <w:pPr>
        <w:pStyle w:val="MdListItem"/>
        <w:numPr>
          <w:ilvl w:val="0"/>
          <w:numId w:val="3"/>
        </w:numPr>
      </w:pPr>
      <w:r>
        <w:t xml:space="preserve">Add a confusion matrix and a downloadable classification report.</w:t>
      </w:r>
    </w:p>
    <w:p>
      <w:pPr>
        <w:pStyle w:val="MdListItem"/>
        <w:numPr>
          <w:ilvl w:val="0"/>
          <w:numId w:val="3"/>
        </w:numPr>
      </w:pPr>
      <w:r>
        <w:t xml:space="preserve">Add an image-quality warning for blurred or very dark images.</w:t>
      </w:r>
    </w:p>
    <w:p>
      <w:pPr>
        <w:pStyle w:val="MdListItem"/>
        <w:numPr>
          <w:ilvl w:val="0"/>
          <w:numId w:val="3"/>
        </w:numPr>
      </w:pPr>
      <w:r>
        <w:t xml:space="preserve">Add an unknown-class threshold for inputs that do not resemble known fruit classes.</w:t>
      </w:r>
    </w:p>
    <w:p>
      <w:pPr>
        <w:pStyle w:val="MdListItem"/>
        <w:numPr>
          <w:ilvl w:val="0"/>
          <w:numId w:val="3"/>
        </w:numPr>
      </w:pPr>
      <w:r>
        <w:t xml:space="preserve">Add camera capture for real-time demonstrations.</w:t>
      </w:r>
    </w:p>
    <w:p>
      <w:pPr>
        <w:pStyle w:val="MdListItem"/>
        <w:numPr>
          <w:ilvl w:val="0"/>
          <w:numId w:val="3"/>
        </w:numPr>
      </w:pPr>
      <w:r>
        <w:t xml:space="preserve">Export the trained model to TensorFlow Lite for mobile deployment.</w:t>
      </w:r>
    </w:p>
    <w:p>
      <w:pPr>
        <w:pStyle w:val="MdListItem"/>
        <w:numPr>
          <w:ilvl w:val="0"/>
          <w:numId w:val="3"/>
        </w:numPr>
      </w:pPr>
      <w:r>
        <w:t xml:space="preserve">Track experiments with dataset versions, metrics, and hyperparameters.</w:t>
      </w:r>
    </w:p>
    <w:p>
      <w:pPr>
        <w:pStyle w:val="MdSpace"/>
        <w:spacing w:before="0" w:after="60"/>
      </w:pPr>
    </w:p>
    <w:p>
      <w:pPr>
        <w:pStyle w:val="Heading2"/>
        <w:pStyle w:val="MdHeading2"/>
      </w:pPr>
      <w:r>
        <w:t xml:space="preserve">Learning outcomes</w:t>
      </w:r>
    </w:p>
    <w:p>
      <w:pPr>
        <w:pStyle w:val="MdParagraph"/>
      </w:pPr>
      <w:r>
        <w:t xml:space="preserve">This project provides practical experience with </w:t>
      </w:r>
      <w:r>
        <w:rPr>
          <w:rStyle w:val="MdStrong"/>
          <w:b/>
          <w:bCs/>
        </w:rPr>
        <w:t xml:space="preserve">computer vision, supervised learning, CNN architecture, image preprocessing, data augmentation, model evaluation, experiment documentation, and machine-learning deployment</w:t>
      </w:r>
      <w:r>
        <w:t xml:space="preserve">. It can be extended into an internship report by comparing model architectures and analyzing errors across different dataset conditions.</w:t>
      </w:r>
    </w:p>
    <w:p>
      <w:pPr>
        <w:pStyle w:val="MdSpace"/>
        <w:spacing w:before="0" w:after="60"/>
      </w:pPr>
    </w:p>
    <w:p>
      <w:pPr>
        <w:pStyle w:val="Heading2"/>
        <w:pStyle w:val="MdHeading2"/>
      </w:pPr>
      <w:r>
        <w:t xml:space="preserve">License</w:t>
      </w:r>
    </w:p>
    <w:p>
      <w:pPr>
        <w:pStyle w:val="MdParagraph"/>
      </w:pPr>
      <w:r>
        <w:t xml:space="preserve">This project is intended for educational use. Add a repository license that matches your intended sharing terms. If you choose the MIT License, create a </w:t>
      </w:r>
      <w:r>
        <w:rPr>
          <w:rStyle w:val="MdCode"/>
          <w:u w:val="single"/>
        </w:rPr>
        <w:t xml:space="preserve">LICENSE</w:t>
      </w:r>
      <w:r>
        <w:t xml:space="preserve"> file containing the standard MIT License text and update this section with the copyright holder and year.</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yqa3xaihvlaaxpcaa36j" Type="http://schemas.openxmlformats.org/officeDocument/2006/relationships/hyperlink" Target="https://www.python.org/" TargetMode="External"/><Relationship Id="rIdxsqa3yqqoo6qk3c4xvwkn" Type="http://schemas.openxmlformats.org/officeDocument/2006/relationships/hyperlink" Target="https://www.tensorflow.org/" TargetMode="External"/><Relationship Id="rIddhphbfybakqjiyrjfrwyb" Type="http://schemas.openxmlformats.org/officeDocument/2006/relationships/hyperlink" Target="https://streamlit.io/" TargetMode="External"/><Relationship Id="rIdacgadbaff3bannuf87j-r" Type="http://schemas.openxmlformats.org/officeDocument/2006/relationships/hyperlink" Target="#licens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2026-09-07T14:46:50.285Z</dcterms:created>
  <dcterms:modified xsi:type="dcterms:W3CDTF">2026-09-07T14:46:50.285Z</dcterms:modified>
</cp:coreProperties>
</file>

<file path=docProps/custom.xml><?xml version="1.0" encoding="utf-8"?>
<Properties xmlns="http://schemas.openxmlformats.org/officeDocument/2006/custom-properties" xmlns:vt="http://schemas.openxmlformats.org/officeDocument/2006/docPropsVTypes"/>
</file>