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summary</w:t>
      </w:r>
    </w:p>
    <w:p>
      <w:r>
        <w:t>This is my report for the Winter School.</w:t>
      </w:r>
    </w:p>
    <w:p>
      <w:r>
        <w:t>Columns areSEQN;RIAGENDR;RIDAGEEX;raca_etnia;DMDHHSIZ;BMXWT;BMXHT;BMXBMI;LBXHGB;LBXHCT;ENQ100;ENXMEAN;MCQ010;MCQ025;RDQ031;RDQ050;RDQ070;RDQ090;RDQ100;RDQ134;RDQ140;AGQ030;SMQ020;SMD030;SMQ040;SPXNFVC;SPXNFEV1;SPXNPEF;SPXBFVC;SPXBFEV1;SPXBPEF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