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>
          <w:sz w:val="36"/>
          <w:szCs w:val="36"/>
        </w:rPr>
      </w:pPr>
      <w:r>
        <w:rPr>
          <w:rFonts w:eastAsia="Arial" w:cs="Arial" w:ascii="Arial" w:hAnsi="Arial"/>
          <w:b/>
          <w:bCs/>
          <w:color w:val="1B3A6B"/>
          <w:sz w:val="36"/>
          <w:szCs w:val="36"/>
        </w:rPr>
        <w:t>SOMESH MISHRA</w:t>
      </w:r>
    </w:p>
    <w:p>
      <w:pPr>
        <w:pStyle w:val="Normal"/>
        <w:spacing w:before="0" w:after="60"/>
        <w:jc w:val="center"/>
        <w:rPr>
          <w:sz w:val="18"/>
          <w:szCs w:val="18"/>
        </w:rPr>
      </w:pPr>
      <w:r>
        <w:rPr>
          <w:rFonts w:eastAsia="Arial" w:cs="Arial" w:ascii="Arial" w:hAnsi="Arial"/>
          <w:color w:val="666666"/>
          <w:sz w:val="18"/>
          <w:szCs w:val="18"/>
        </w:rPr>
        <w:t>mishrasomesh105@gmail.com  |  7987376314  |  linkedin.com/in/somesh-mishra-6a8a66271  |  github.com/SOMESH19MISHRA</w:t>
      </w:r>
    </w:p>
    <w:p>
      <w:pPr>
        <w:pStyle w:val="Normal"/>
        <w:pBdr>
          <w:bottom w:val="single" w:sz="8" w:space="2" w:color="1B3A6B"/>
        </w:pBdr>
        <w:spacing w:before="16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color w:val="1B3A6B"/>
          <w:sz w:val="20"/>
          <w:szCs w:val="20"/>
        </w:rPr>
        <w:t>SUMMARY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color w:val="444444"/>
          <w:sz w:val="18"/>
          <w:szCs w:val="18"/>
        </w:rPr>
        <w:t>B.Tech CSE student (Cloud Computing specialization) at Bennett University with hands-on experience building cloud-native, event-driven systems on AWS. Solid foundation in scripting (Bash, Python), OOP (C++, Python), data structures, and system design principles. Comfortable working across the full infrastructure stack — from compute and networking to serverless pipelines and cost governance. Seeking a challenging SDE Internship where strong problem-solving and engineering fundamentals can contribute to real-world product development.</w:t>
      </w:r>
    </w:p>
    <w:p>
      <w:pPr>
        <w:pStyle w:val="Normal"/>
        <w:pBdr>
          <w:bottom w:val="single" w:sz="8" w:space="2" w:color="1B3A6B"/>
        </w:pBdr>
        <w:spacing w:before="16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color w:val="1B3A6B"/>
          <w:sz w:val="20"/>
          <w:szCs w:val="20"/>
        </w:rPr>
        <w:t>EDUCATION</w:t>
      </w:r>
    </w:p>
    <w:p>
      <w:pPr>
        <w:pStyle w:val="Normal"/>
        <w:tabs>
          <w:tab w:val="clear" w:pos="720"/>
          <w:tab w:val="right" w:pos="9026" w:leader="none"/>
        </w:tabs>
        <w:spacing w:before="10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>Bennett University, Greater Noida</w:t>
      </w:r>
      <w:r>
        <w:rPr>
          <w:rFonts w:eastAsia="Arial" w:cs="Arial" w:ascii="Arial" w:hAnsi="Arial"/>
          <w:i/>
          <w:iCs/>
          <w:color w:val="666666"/>
          <w:sz w:val="20"/>
          <w:szCs w:val="20"/>
        </w:rPr>
        <w:tab/>
      </w:r>
      <w:r>
        <w:rPr>
          <w:rFonts w:eastAsia="Arial" w:cs="Arial" w:ascii="Arial" w:hAnsi="Arial"/>
          <w:i/>
          <w:iCs/>
          <w:color w:val="666666"/>
          <w:sz w:val="18"/>
          <w:szCs w:val="18"/>
        </w:rPr>
        <w:t>2023 – 2027</w:t>
      </w:r>
    </w:p>
    <w:p>
      <w:pPr>
        <w:pStyle w:val="Normal"/>
        <w:spacing w:before="0" w:after="2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B.Tech – Computer Science &amp; Engineering  |  Specialization: Cloud Computing  |  CGPA: </w:t>
      </w:r>
      <w:r>
        <w:rPr>
          <w:rFonts w:eastAsia="Arial" w:cs="Arial" w:ascii="Arial" w:hAnsi="Arial"/>
          <w:color w:val="444444"/>
          <w:sz w:val="18"/>
          <w:szCs w:val="18"/>
        </w:rPr>
        <w:t>7.97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/ 10.0</w:t>
      </w:r>
    </w:p>
    <w:p>
      <w:pPr>
        <w:pStyle w:val="Normal"/>
        <w:pBdr>
          <w:bottom w:val="single" w:sz="8" w:space="2" w:color="1B3A6B"/>
        </w:pBdr>
        <w:spacing w:before="160" w:after="60"/>
        <w:rPr/>
      </w:pPr>
      <w:r>
        <w:rPr>
          <w:rFonts w:eastAsia="Arial" w:cs="Arial" w:ascii="Arial" w:hAnsi="Arial"/>
          <w:b/>
          <w:bCs/>
          <w:color w:val="1B3A6B"/>
          <w:sz w:val="20"/>
          <w:szCs w:val="20"/>
        </w:rPr>
        <w:t>TECHNICAL SKILLS</w:t>
      </w:r>
    </w:p>
    <w:p>
      <w:pPr>
        <w:pStyle w:val="Normal"/>
        <w:spacing w:before="30" w:after="30"/>
        <w:rPr/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>Languages:</w:t>
      </w: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 </w:t>
      </w:r>
      <w:r>
        <w:rPr>
          <w:rFonts w:eastAsia="Arial" w:cs="Arial" w:ascii="Arial" w:hAnsi="Arial"/>
          <w:color w:val="444444"/>
          <w:sz w:val="18"/>
          <w:szCs w:val="18"/>
        </w:rPr>
        <w:t>Python (scripting), C++ (OOP), Bash, JavaScript (basic), HTML/CSS</w:t>
      </w:r>
    </w:p>
    <w:p>
      <w:pPr>
        <w:pStyle w:val="Normal"/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 xml:space="preserve">Cloud (AWS): </w:t>
      </w:r>
      <w:r>
        <w:rPr>
          <w:rFonts w:eastAsia="Arial" w:cs="Arial" w:ascii="Arial" w:hAnsi="Arial"/>
          <w:color w:val="444444"/>
          <w:sz w:val="18"/>
          <w:szCs w:val="18"/>
        </w:rPr>
        <w:t>EC2, VPC, ALB, Auto Scaling, Lambda, API Gateway, S3, DynamoDB, EventBridge, SNS, CloudWatch, Budgets, NAT Gateway, IAM, Polly</w:t>
      </w:r>
    </w:p>
    <w:p>
      <w:pPr>
        <w:pStyle w:val="Normal"/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 xml:space="preserve">Concepts: </w:t>
      </w:r>
      <w:r>
        <w:rPr>
          <w:rFonts w:eastAsia="Arial" w:cs="Arial" w:ascii="Arial" w:hAnsi="Arial"/>
          <w:color w:val="444444"/>
          <w:sz w:val="18"/>
          <w:szCs w:val="18"/>
        </w:rPr>
        <w:t>Serverless Architecture, Event-Driven Design, High Availability, Multi-AZ, Cost Optimisation, REST APIs, Security Groups, IAM Least-Privilege</w:t>
      </w:r>
    </w:p>
    <w:p>
      <w:pPr>
        <w:pStyle w:val="Normal"/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 xml:space="preserve">Tools: </w:t>
      </w:r>
      <w:r>
        <w:rPr>
          <w:rFonts w:eastAsia="Arial" w:cs="Arial" w:ascii="Arial" w:hAnsi="Arial"/>
          <w:color w:val="444444"/>
          <w:sz w:val="18"/>
          <w:szCs w:val="18"/>
        </w:rPr>
        <w:t>Git &amp; GitHub, Linux, VS Code, AWS Console</w:t>
      </w:r>
    </w:p>
    <w:p>
      <w:pPr>
        <w:pStyle w:val="Normal"/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 xml:space="preserve">DS &amp; Algorithms: </w:t>
      </w:r>
      <w:r>
        <w:rPr>
          <w:rFonts w:eastAsia="Arial" w:cs="Arial" w:ascii="Arial" w:hAnsi="Arial"/>
          <w:color w:val="444444"/>
          <w:sz w:val="18"/>
          <w:szCs w:val="18"/>
        </w:rPr>
        <w:t>Arrays, Linked Lists, Recursion, Sorting, Searching (academic foundation)</w:t>
      </w:r>
    </w:p>
    <w:p>
      <w:pPr>
        <w:pStyle w:val="Normal"/>
        <w:pBdr>
          <w:bottom w:val="single" w:sz="8" w:space="2" w:color="1B3A6B"/>
        </w:pBdr>
        <w:spacing w:before="16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color w:val="1B3A6B"/>
          <w:sz w:val="20"/>
          <w:szCs w:val="20"/>
        </w:rPr>
        <w:t>PROJECTS</w:t>
      </w:r>
    </w:p>
    <w:p>
      <w:pPr>
        <w:pStyle w:val="Normal"/>
        <w:tabs>
          <w:tab w:val="clear" w:pos="720"/>
          <w:tab w:val="right" w:pos="9026" w:leader="none"/>
        </w:tabs>
        <w:spacing w:before="12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>InfraGuard – Highly Available AWS Web Architecture</w:t>
      </w:r>
      <w:r>
        <w:rPr>
          <w:rFonts w:eastAsia="Arial" w:cs="Arial" w:ascii="Arial" w:hAnsi="Arial"/>
          <w:i/>
          <w:iCs/>
          <w:color w:val="666666"/>
          <w:sz w:val="18"/>
          <w:szCs w:val="18"/>
        </w:rPr>
        <w:tab/>
        <w:t>Jan 2026</w:t>
      </w:r>
    </w:p>
    <w:p>
      <w:pPr>
        <w:pStyle w:val="Normal"/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 xml:space="preserve">Stack: </w:t>
      </w:r>
      <w:r>
        <w:rPr>
          <w:rFonts w:eastAsia="Arial" w:cs="Arial" w:ascii="Arial" w:hAnsi="Arial"/>
          <w:color w:val="444444"/>
          <w:sz w:val="18"/>
          <w:szCs w:val="18"/>
        </w:rPr>
        <w:t>AWS VPC · EC2 · ALB · Auto Scaling · NAT Gateway · CloudWatch · IAM</w:t>
      </w:r>
    </w:p>
    <w:p>
      <w:pPr>
        <w:pStyle w:val="ListParagraph"/>
        <w:numPr>
          <w:ilvl w:val="0"/>
          <w:numId w:val="3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Designed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multi-AZ AWS architecture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with custom VPC, public/private subnets, internet-facing ALB routing to private EC2 instances — no direct public exposure.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Implemented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Auto Scaling policies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for self-healing infrastructure; instances terminate and replace automatically on health-check failure.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Enforced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security-first design</w:t>
      </w:r>
      <w:r>
        <w:rPr>
          <w:rFonts w:eastAsia="Arial" w:cs="Arial" w:ascii="Arial" w:hAnsi="Arial"/>
          <w:color w:val="444444"/>
          <w:sz w:val="18"/>
          <w:szCs w:val="18"/>
        </w:rPr>
        <w:t>: EC2 instances have no public IPs, outbound-only NAT Gateway, and restrictive Security Group rules.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Integrated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CloudWatch alarms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for CPU utilisation and instance health to proactively detect and surface performance degradation.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tabs>
          <w:tab w:val="clear" w:pos="720"/>
          <w:tab w:val="right" w:pos="9026" w:leader="none"/>
        </w:tabs>
        <w:spacing w:before="12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>CostGuard – Event-Driven AWS Cost Monitoring System</w:t>
      </w:r>
      <w:r>
        <w:rPr>
          <w:rFonts w:eastAsia="Arial" w:cs="Arial" w:ascii="Arial" w:hAnsi="Arial"/>
          <w:i/>
          <w:iCs/>
          <w:color w:val="666666"/>
          <w:sz w:val="20"/>
          <w:szCs w:val="20"/>
        </w:rPr>
        <w:tab/>
      </w:r>
      <w:r>
        <w:rPr>
          <w:rFonts w:eastAsia="Arial" w:cs="Arial" w:ascii="Arial" w:hAnsi="Arial"/>
          <w:i/>
          <w:iCs/>
          <w:color w:val="666666"/>
          <w:sz w:val="18"/>
          <w:szCs w:val="18"/>
        </w:rPr>
        <w:t>Jan 2026</w:t>
      </w:r>
    </w:p>
    <w:p>
      <w:pPr>
        <w:pStyle w:val="Normal"/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 xml:space="preserve">Stack: </w:t>
      </w:r>
      <w:r>
        <w:rPr>
          <w:rFonts w:eastAsia="Arial" w:cs="Arial" w:ascii="Arial" w:hAnsi="Arial"/>
          <w:color w:val="444444"/>
          <w:sz w:val="18"/>
          <w:szCs w:val="18"/>
        </w:rPr>
        <w:t>AWS Budgets · Lambda · SNS · EventBridge · DynamoDB · IAM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Built a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serverless event-driven pipeline</w:t>
      </w:r>
      <w:r>
        <w:rPr>
          <w:rFonts w:eastAsia="Arial" w:cs="Arial" w:ascii="Arial" w:hAnsi="Arial"/>
          <w:color w:val="444444"/>
          <w:sz w:val="18"/>
          <w:szCs w:val="18"/>
        </w:rPr>
        <w:t>: EventBridge captures billing anomaly events → Lambda processes and classifies → SNS fires real-time alerts on threshold breach.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Architected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IAM least-privilege policies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throughout — each Lambda function scoped to only the resources and actions it requires.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Persisted cost event history in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DynamoDB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for trend tracking; enables retrospective analysis of spend patterns over time.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Demonstrates understanding of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event-driven architecture patterns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— decoupled producers/consumers, asynchronous processing, and idempotent handlers.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tabs>
          <w:tab w:val="clear" w:pos="720"/>
          <w:tab w:val="right" w:pos="9026" w:leader="none"/>
        </w:tabs>
        <w:spacing w:before="12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>CloudPulse – Serverless Monitoring Dashboard</w:t>
      </w:r>
      <w:r>
        <w:rPr>
          <w:rFonts w:eastAsia="Arial" w:cs="Arial" w:ascii="Arial" w:hAnsi="Arial"/>
          <w:i/>
          <w:iCs/>
          <w:color w:val="666666"/>
          <w:sz w:val="20"/>
          <w:szCs w:val="20"/>
        </w:rPr>
        <w:tab/>
      </w:r>
      <w:r>
        <w:rPr>
          <w:rFonts w:eastAsia="Arial" w:cs="Arial" w:ascii="Arial" w:hAnsi="Arial"/>
          <w:i/>
          <w:iCs/>
          <w:color w:val="666666"/>
          <w:sz w:val="18"/>
          <w:szCs w:val="18"/>
        </w:rPr>
        <w:t>Nov 2025</w:t>
      </w:r>
    </w:p>
    <w:p>
      <w:pPr>
        <w:pStyle w:val="Normal"/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b/>
          <w:bCs/>
          <w:color w:val="1A1A1A"/>
          <w:sz w:val="18"/>
          <w:szCs w:val="18"/>
        </w:rPr>
        <w:t xml:space="preserve">Stack: </w:t>
      </w:r>
      <w:r>
        <w:rPr>
          <w:rFonts w:eastAsia="Arial" w:cs="Arial" w:ascii="Arial" w:hAnsi="Arial"/>
          <w:color w:val="444444"/>
          <w:sz w:val="18"/>
          <w:szCs w:val="18"/>
        </w:rPr>
        <w:t>AWS Lambda · API Gateway · DynamoDB · EventBridge · CloudWatch · S3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Developed a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fully serverless monitoring dashboard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— zero server management, automatic scaling, pay-per-invocation model.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Automated metric collection via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EventBridge Scheduler</w:t>
      </w:r>
      <w:r>
        <w:rPr>
          <w:rFonts w:eastAsia="Arial" w:cs="Arial" w:ascii="Arial" w:hAnsi="Arial"/>
          <w:color w:val="444444"/>
          <w:sz w:val="18"/>
          <w:szCs w:val="18"/>
        </w:rPr>
        <w:t>; time-series data stored in DynamoDB and exposed through REST APIs via API Gateway.</w:t>
      </w:r>
    </w:p>
    <w:p>
      <w:pPr>
        <w:pStyle w:val="ListParagraph"/>
        <w:numPr>
          <w:ilvl w:val="0"/>
          <w:numId w:val="1"/>
        </w:numPr>
        <w:spacing w:before="30" w:after="30"/>
        <w:rPr>
          <w:sz w:val="18"/>
          <w:szCs w:val="18"/>
        </w:rPr>
      </w:pPr>
      <w:r>
        <w:rPr>
          <w:rFonts w:eastAsia="Arial" w:cs="Arial" w:ascii="Arial" w:hAnsi="Arial"/>
          <w:color w:val="444444"/>
          <w:sz w:val="18"/>
          <w:szCs w:val="18"/>
        </w:rPr>
        <w:t xml:space="preserve">Hosted a lightweight frontend on </w:t>
      </w:r>
      <w:r>
        <w:rPr>
          <w:rFonts w:eastAsia="Arial" w:cs="Arial" w:ascii="Arial" w:hAnsi="Arial"/>
          <w:b/>
          <w:bCs/>
          <w:color w:val="1A1A1A"/>
          <w:sz w:val="18"/>
          <w:szCs w:val="18"/>
        </w:rPr>
        <w:t>Amazon S3</w:t>
      </w:r>
      <w:r>
        <w:rPr>
          <w:rFonts w:eastAsia="Arial" w:cs="Arial" w:ascii="Arial" w:hAnsi="Arial"/>
          <w:color w:val="444444"/>
          <w:sz w:val="18"/>
          <w:szCs w:val="18"/>
        </w:rPr>
        <w:t xml:space="preserve"> visualising live infrastructure metrics — end-to-end system built and deployed independently.</w:t>
      </w:r>
    </w:p>
    <w:p>
      <w:pPr>
        <w:pStyle w:val="Normal"/>
        <w:spacing w:before="0" w:after="40"/>
        <w:rPr>
          <w:rFonts w:ascii="Arial" w:hAnsi="Arial" w:eastAsia="Arial" w:cs="Arial"/>
          <w:color w:val="444444"/>
        </w:rPr>
      </w:pPr>
      <w:r>
        <w:rPr>
          <w:sz w:val="18"/>
          <w:szCs w:val="18"/>
        </w:rPr>
      </w:r>
    </w:p>
    <w:sectPr>
      <w:type w:val="nextPage"/>
      <w:pgSz w:w="12240" w:h="15840"/>
      <w:pgMar w:left="1260" w:right="126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LibreOffice/25.8.6.2$Linux_X86_64 LibreOffice_project/a46b460d1686bb49c718d2ef5f88b83ff2dc4981</Application>
  <AppVersion>15.0000</AppVersion>
  <Pages>1</Pages>
  <Words>430</Words>
  <Characters>2846</Characters>
  <CharactersWithSpaces>3255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2026-04-14T06:09:57Z</dcterms:created>
  <dc:creator>Un-named</dc:creator>
  <dc:description/>
  <dc:language>en-US</dc:language>
  <cp:lastModifiedBy/>
  <dcterms:modified xsi:type="dcterms:W3CDTF">2026-04-14T12:02:51Z</dcterms:modified>
  <cp:revision>2</cp:revision>
  <dc:subject/>
  <dc:title/>
</cp:coreProperties>
</file>