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5646" w14:textId="77777777" w:rsidR="001A75FE" w:rsidRDefault="00000000">
      <w:pPr>
        <w:spacing w:after="60"/>
      </w:pPr>
      <w:r>
        <w:rPr>
          <w:b/>
          <w:bCs/>
          <w:color w:val="2E6B8A"/>
          <w:sz w:val="40"/>
          <w:szCs w:val="40"/>
        </w:rPr>
        <w:t>Portfolio Performance Dashboard</w:t>
      </w:r>
    </w:p>
    <w:p w14:paraId="7ED92D95" w14:textId="77777777" w:rsidR="001A75FE" w:rsidRDefault="00000000">
      <w:pPr>
        <w:pStyle w:val="Heading1"/>
        <w:pBdr>
          <w:bottom w:val="single" w:sz="4" w:space="4" w:color="2E6B8A"/>
        </w:pBdr>
      </w:pPr>
      <w:r>
        <w:t>1. What Was Built</w:t>
      </w:r>
    </w:p>
    <w:p w14:paraId="6CB6A5C3" w14:textId="77777777" w:rsidR="001A75FE" w:rsidRDefault="00000000">
      <w:pPr>
        <w:spacing w:after="140"/>
      </w:pPr>
      <w:r>
        <w:rPr>
          <w:color w:val="1A1A1A"/>
        </w:rPr>
        <w:t>Four dashboard sheets were built in Qlik Cloud using a pre-modelled star schema. Five CSV files were loaded as the data model.</w:t>
      </w:r>
    </w:p>
    <w:p w14:paraId="360214C3" w14:textId="77777777" w:rsidR="001A75FE" w:rsidRDefault="00000000">
      <w:pPr>
        <w:pStyle w:val="Heading2"/>
      </w:pPr>
      <w:r>
        <w:t>Tables Loaded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75FE" w14:paraId="05BF16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35E7A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AC1570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A75FE" w14:paraId="0D4A2A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7217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dim_contract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E59322" w14:textId="77777777" w:rsidR="001A75FE" w:rsidRDefault="00000000">
            <w:r>
              <w:rPr>
                <w:color w:val="1A1A1A"/>
                <w:sz w:val="18"/>
                <w:szCs w:val="18"/>
              </w:rPr>
              <w:t>3,000 loan/financing contracts. Primary source for principal, interest rate, status, origination date, region and financing type.</w:t>
            </w:r>
          </w:p>
        </w:tc>
      </w:tr>
      <w:tr w:rsidR="001A75FE" w14:paraId="706272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EF4C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dim_customer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B43BAE" w14:textId="77777777" w:rsidR="001A75FE" w:rsidRDefault="00000000">
            <w:r>
              <w:rPr>
                <w:color w:val="1A1A1A"/>
                <w:sz w:val="18"/>
                <w:szCs w:val="18"/>
              </w:rPr>
              <w:t>Customer demographics including credit score band and acquisition channel.</w:t>
            </w:r>
          </w:p>
        </w:tc>
      </w:tr>
      <w:tr w:rsidR="001A75FE" w14:paraId="33A2B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0928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dim_installer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580ACB" w14:textId="77777777" w:rsidR="001A75FE" w:rsidRDefault="00000000">
            <w:r>
              <w:rPr>
                <w:color w:val="1A1A1A"/>
                <w:sz w:val="18"/>
                <w:szCs w:val="18"/>
              </w:rPr>
              <w:t>Solar installer partners with certification level, region and status.</w:t>
            </w:r>
          </w:p>
        </w:tc>
      </w:tr>
      <w:tr w:rsidR="001A75FE" w14:paraId="36A4DE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2A95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37542C" w14:textId="77777777" w:rsidR="001A75FE" w:rsidRDefault="00000000">
            <w:r>
              <w:rPr>
                <w:color w:val="1A1A1A"/>
                <w:sz w:val="18"/>
                <w:szCs w:val="18"/>
              </w:rPr>
              <w:t>Full date dimension used for time-based filtering and trend analysis.</w:t>
            </w:r>
          </w:p>
        </w:tc>
      </w:tr>
      <w:tr w:rsidR="001A75FE" w14:paraId="508B62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1927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fct_invoice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8BF037" w14:textId="77777777" w:rsidR="001A75FE" w:rsidRDefault="00000000">
            <w:r>
              <w:rPr>
                <w:color w:val="1A1A1A"/>
                <w:sz w:val="18"/>
                <w:szCs w:val="18"/>
              </w:rPr>
              <w:t>39,088 monthly invoice records. Source for payment status, amounts due/paid, and DPD calculations.</w:t>
            </w:r>
          </w:p>
        </w:tc>
      </w:tr>
    </w:tbl>
    <w:p w14:paraId="0E48A72F" w14:textId="77777777" w:rsidR="001A75FE" w:rsidRDefault="001A75FE">
      <w:pPr>
        <w:spacing w:after="160"/>
      </w:pPr>
    </w:p>
    <w:p w14:paraId="1442680E" w14:textId="77777777" w:rsidR="001A75FE" w:rsidRDefault="00000000">
      <w:pPr>
        <w:pStyle w:val="Heading2"/>
      </w:pPr>
      <w:r>
        <w:t>Key Calculations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75FE" w14:paraId="77302F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E9A7B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993FC5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Expression / Method</w:t>
            </w:r>
          </w:p>
        </w:tc>
      </w:tr>
      <w:tr w:rsidR="001A75FE" w14:paraId="30B6C3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626F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Total principal outstanding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5BB34B" w14:textId="77777777" w:rsidR="001A75FE" w:rsidRDefault="000D40BA" w:rsidP="009F0C03">
            <w:r w:rsidRPr="009F0C03">
              <w:rPr>
                <w:color w:val="1A1A1A"/>
                <w:sz w:val="18"/>
                <w:szCs w:val="18"/>
              </w:rPr>
              <w:t>Sum of contract-level principal (</w:t>
            </w:r>
            <w:proofErr w:type="spellStart"/>
            <w:r w:rsidRPr="009F0C03">
              <w:rPr>
                <w:color w:val="1A1A1A"/>
                <w:sz w:val="18"/>
                <w:szCs w:val="18"/>
              </w:rPr>
              <w:t>principal_amount</w:t>
            </w:r>
            <w:proofErr w:type="spellEnd"/>
            <w:r w:rsidRPr="009F0C03">
              <w:rPr>
                <w:color w:val="1A1A1A"/>
                <w:sz w:val="18"/>
                <w:szCs w:val="18"/>
              </w:rPr>
              <w:t>) for all active portfolio contracts (including “In Arrears”). Represents total exposure (Assets Under Management), not invoice-level balances.</w:t>
            </w:r>
            <w:r w:rsidR="009F0C03" w:rsidRPr="009F0C03">
              <w:rPr>
                <w:color w:val="1A1A1A"/>
                <w:sz w:val="18"/>
                <w:szCs w:val="18"/>
              </w:rPr>
              <w:br/>
            </w:r>
            <w:r w:rsidR="009F0C03" w:rsidRPr="009F0C03">
              <w:rPr>
                <w:color w:val="1A1A1A"/>
                <w:sz w:val="18"/>
                <w:szCs w:val="18"/>
              </w:rPr>
              <w:br/>
              <w:t>other formula thoughts:</w:t>
            </w:r>
            <w:r w:rsidR="009F0C03" w:rsidRPr="009F0C03">
              <w:rPr>
                <w:color w:val="1A1A1A"/>
                <w:sz w:val="18"/>
                <w:szCs w:val="18"/>
              </w:rPr>
              <w:br/>
            </w:r>
            <w:r w:rsidR="009F0C03">
              <w:t xml:space="preserve">1) </w:t>
            </w:r>
            <w:r w:rsidR="009F0C03" w:rsidRPr="009F0C03">
              <w:t>Sum(</w:t>
            </w:r>
            <w:proofErr w:type="spellStart"/>
            <w:r w:rsidR="009F0C03" w:rsidRPr="009F0C03">
              <w:t>amount_due</w:t>
            </w:r>
            <w:proofErr w:type="spellEnd"/>
            <w:r w:rsidR="009F0C03" w:rsidRPr="009F0C03">
              <w:t>) - Sum(</w:t>
            </w:r>
            <w:proofErr w:type="spellStart"/>
            <w:r w:rsidR="009F0C03" w:rsidRPr="009F0C03">
              <w:t>amount_paid</w:t>
            </w:r>
            <w:proofErr w:type="spellEnd"/>
            <w:r w:rsidR="009F0C03" w:rsidRPr="009F0C03">
              <w:t>)</w:t>
            </w:r>
          </w:p>
          <w:p w14:paraId="088ABA82" w14:textId="77777777" w:rsidR="009F0C03" w:rsidRDefault="009F0C03" w:rsidP="009F0C03">
            <w:r>
              <w:t xml:space="preserve">2) </w:t>
            </w:r>
            <w:r w:rsidRPr="009F0C03">
              <w:t xml:space="preserve">Sum({&lt;status={'Active'}&gt;} </w:t>
            </w:r>
            <w:proofErr w:type="spellStart"/>
            <w:r w:rsidRPr="009F0C03">
              <w:t>principal_amount</w:t>
            </w:r>
            <w:proofErr w:type="spellEnd"/>
            <w:r w:rsidRPr="009F0C03">
              <w:t>)</w:t>
            </w:r>
          </w:p>
          <w:p w14:paraId="3F704675" w14:textId="77777777" w:rsidR="009F0C03" w:rsidRDefault="009F0C03" w:rsidP="009F0C03">
            <w:r>
              <w:t xml:space="preserve">3) </w:t>
            </w:r>
            <w:r>
              <w:t>Sum(</w:t>
            </w:r>
            <w:proofErr w:type="spellStart"/>
            <w:r>
              <w:t>principal_amount</w:t>
            </w:r>
            <w:proofErr w:type="spellEnd"/>
            <w:r>
              <w:t xml:space="preserve">) </w:t>
            </w:r>
          </w:p>
          <w:p w14:paraId="4733FE7C" w14:textId="514BD4D7" w:rsidR="009F0C03" w:rsidRDefault="009F0C03" w:rsidP="009F0C03">
            <w:r>
              <w:t xml:space="preserve">- </w:t>
            </w:r>
            <w:proofErr w:type="gramStart"/>
            <w:r>
              <w:t>Sum(</w:t>
            </w:r>
            <w:proofErr w:type="spellStart"/>
            <w:proofErr w:type="gramEnd"/>
            <w:r>
              <w:t>fct_</w:t>
            </w:r>
            <w:proofErr w:type="gramStart"/>
            <w:r>
              <w:t>invoice.principal</w:t>
            </w:r>
            <w:proofErr w:type="gramEnd"/>
            <w:r>
              <w:t>_amount</w:t>
            </w:r>
            <w:proofErr w:type="spellEnd"/>
            <w:r>
              <w:t xml:space="preserve"> * (</w:t>
            </w:r>
            <w:proofErr w:type="spellStart"/>
            <w:r>
              <w:t>payment_status</w:t>
            </w:r>
            <w:proofErr w:type="spellEnd"/>
            <w:r>
              <w:t xml:space="preserve"> = 'Paid' or </w:t>
            </w:r>
            <w:proofErr w:type="spellStart"/>
            <w:r>
              <w:t>payment_status</w:t>
            </w:r>
            <w:proofErr w:type="spellEnd"/>
            <w:r>
              <w:t xml:space="preserve"> = 'Partial'))</w:t>
            </w:r>
          </w:p>
        </w:tc>
      </w:tr>
      <w:tr w:rsidR="001A75FE" w14:paraId="527B74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4066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Weighted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interest rate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ED7A59" w14:textId="7FAD30D4" w:rsidR="001A75FE" w:rsidRDefault="00000000">
            <w:proofErr w:type="gramStart"/>
            <w:r w:rsidRPr="00966E62">
              <w:rPr>
                <w:b/>
                <w:bCs/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 w:rsidRPr="00966E62">
              <w:rPr>
                <w:b/>
                <w:bCs/>
                <w:color w:val="1A1A1A"/>
                <w:sz w:val="18"/>
                <w:szCs w:val="18"/>
              </w:rPr>
              <w:t>principal_amount</w:t>
            </w:r>
            <w:proofErr w:type="spellEnd"/>
            <w:r w:rsidRPr="00966E62">
              <w:rPr>
                <w:b/>
                <w:bCs/>
                <w:color w:val="1A1A1A"/>
                <w:sz w:val="18"/>
                <w:szCs w:val="18"/>
              </w:rPr>
              <w:t xml:space="preserve"> x </w:t>
            </w:r>
            <w:proofErr w:type="spellStart"/>
            <w:r w:rsidRPr="00966E62">
              <w:rPr>
                <w:b/>
                <w:bCs/>
                <w:color w:val="1A1A1A"/>
                <w:sz w:val="18"/>
                <w:szCs w:val="18"/>
              </w:rPr>
              <w:t>interest_rate</w:t>
            </w:r>
            <w:proofErr w:type="spellEnd"/>
            <w:r w:rsidRPr="00966E62">
              <w:rPr>
                <w:b/>
                <w:bCs/>
                <w:color w:val="1A1A1A"/>
                <w:sz w:val="18"/>
                <w:szCs w:val="18"/>
              </w:rPr>
              <w:t xml:space="preserve">) / </w:t>
            </w:r>
            <w:proofErr w:type="gramStart"/>
            <w:r w:rsidRPr="00966E62">
              <w:rPr>
                <w:b/>
                <w:bCs/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 w:rsidRPr="00966E62">
              <w:rPr>
                <w:b/>
                <w:bCs/>
                <w:color w:val="1A1A1A"/>
                <w:sz w:val="18"/>
                <w:szCs w:val="18"/>
              </w:rPr>
              <w:t>principal_amoun</w:t>
            </w:r>
            <w:r>
              <w:rPr>
                <w:color w:val="1A1A1A"/>
                <w:sz w:val="18"/>
                <w:szCs w:val="18"/>
              </w:rPr>
              <w:t>t</w:t>
            </w:r>
            <w:proofErr w:type="spellEnd"/>
            <w:r>
              <w:rPr>
                <w:color w:val="1A1A1A"/>
                <w:sz w:val="18"/>
                <w:szCs w:val="18"/>
              </w:rPr>
              <w:t>. Simple average deliberately avoided.</w:t>
            </w:r>
          </w:p>
        </w:tc>
      </w:tr>
      <w:tr w:rsidR="001A75FE" w14:paraId="6BB381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BB73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Collection rate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20218B" w14:textId="77777777" w:rsidR="001A75FE" w:rsidRDefault="00000000">
            <w:r>
              <w:rPr>
                <w:color w:val="1A1A1A"/>
                <w:sz w:val="18"/>
                <w:szCs w:val="18"/>
              </w:rPr>
              <w:t>Sum(</w:t>
            </w:r>
            <w:proofErr w:type="spellStart"/>
            <w:r>
              <w:rPr>
                <w:color w:val="1A1A1A"/>
                <w:sz w:val="18"/>
                <w:szCs w:val="18"/>
              </w:rPr>
              <w:t>amount_paid</w:t>
            </w:r>
            <w:proofErr w:type="spellEnd"/>
            <w:r>
              <w:rPr>
                <w:color w:val="1A1A1A"/>
                <w:sz w:val="18"/>
                <w:szCs w:val="18"/>
              </w:rPr>
              <w:t>) / Sum(</w:t>
            </w:r>
            <w:proofErr w:type="spellStart"/>
            <w:r>
              <w:rPr>
                <w:color w:val="1A1A1A"/>
                <w:sz w:val="18"/>
                <w:szCs w:val="18"/>
              </w:rPr>
              <w:t>amount_due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across all invoices in </w:t>
            </w:r>
            <w:proofErr w:type="spellStart"/>
            <w:r>
              <w:rPr>
                <w:color w:val="1A1A1A"/>
                <w:sz w:val="18"/>
                <w:szCs w:val="18"/>
              </w:rPr>
              <w:t>fct_invoice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1A75FE" w14:paraId="4FC329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7CB9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DPD bucket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B3BF6B" w14:textId="44FAF14E" w:rsidR="001A75FE" w:rsidRDefault="00966E62">
            <w:r w:rsidRPr="00966E62">
              <w:rPr>
                <w:color w:val="1A1A1A"/>
                <w:sz w:val="18"/>
                <w:szCs w:val="18"/>
              </w:rPr>
              <w:t xml:space="preserve">DPD bucket created as a Master Dimension in Qlik Cloud using a fixed reference date of 2025-01-31. Invoices with </w:t>
            </w:r>
            <w:proofErr w:type="spellStart"/>
            <w:r w:rsidRPr="00966E62">
              <w:rPr>
                <w:color w:val="1A1A1A"/>
                <w:sz w:val="18"/>
                <w:szCs w:val="18"/>
              </w:rPr>
              <w:t>payment_status</w:t>
            </w:r>
            <w:proofErr w:type="spellEnd"/>
            <w:r w:rsidRPr="00966E62">
              <w:rPr>
                <w:color w:val="1A1A1A"/>
                <w:sz w:val="18"/>
                <w:szCs w:val="18"/>
              </w:rPr>
              <w:t xml:space="preserve"> = 'Paid' or 'Pending' are assigned 'Current' regardless of date. All remaining invoices are bucketed by (reference date − </w:t>
            </w:r>
            <w:proofErr w:type="spellStart"/>
            <w:r w:rsidRPr="00966E62">
              <w:rPr>
                <w:color w:val="1A1A1A"/>
                <w:sz w:val="18"/>
                <w:szCs w:val="18"/>
              </w:rPr>
              <w:t>due_date</w:t>
            </w:r>
            <w:proofErr w:type="spellEnd"/>
            <w:r w:rsidRPr="00966E62">
              <w:rPr>
                <w:color w:val="1A1A1A"/>
                <w:sz w:val="18"/>
                <w:szCs w:val="18"/>
              </w:rPr>
              <w:t xml:space="preserve">): ≤30 days = 1-30 DPD, ≤60 = 31-60 DPD, ≤90 = 61-90 DPD, &gt;90 = 90+ DPD. </w:t>
            </w:r>
            <w:proofErr w:type="gramStart"/>
            <w:r w:rsidRPr="00966E62">
              <w:rPr>
                <w:color w:val="1A1A1A"/>
                <w:sz w:val="18"/>
                <w:szCs w:val="18"/>
              </w:rPr>
              <w:t>Dual(</w:t>
            </w:r>
            <w:proofErr w:type="gramEnd"/>
            <w:r w:rsidRPr="00966E62">
              <w:rPr>
                <w:color w:val="1A1A1A"/>
                <w:sz w:val="18"/>
                <w:szCs w:val="18"/>
              </w:rPr>
              <w:t>) function applied to enforce logical sort order (Current=1 through 90+ DPD=5). Defined once and reused across all delinquency charts and KPI tiles.</w:t>
            </w:r>
          </w:p>
        </w:tc>
      </w:tr>
      <w:tr w:rsidR="001A75FE" w14:paraId="07E26A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FA11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Contracts at risk per bucket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9C0E6F" w14:textId="77777777" w:rsidR="001A75FE" w:rsidRDefault="00000000">
            <w:proofErr w:type="gramStart"/>
            <w:r>
              <w:rPr>
                <w:color w:val="1A1A1A"/>
                <w:sz w:val="18"/>
                <w:szCs w:val="18"/>
              </w:rPr>
              <w:t>Aggr(Max(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DPD score), </w:t>
            </w:r>
            <w:proofErr w:type="spellStart"/>
            <w:r>
              <w:rPr>
                <w:color w:val="1A1A1A"/>
                <w:sz w:val="18"/>
                <w:szCs w:val="18"/>
              </w:rPr>
              <w:t>contract_key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identifies each contract's single worst bucket. </w:t>
            </w:r>
            <w:proofErr w:type="gramStart"/>
            <w:r>
              <w:rPr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color w:val="1A1A1A"/>
                <w:sz w:val="18"/>
                <w:szCs w:val="18"/>
              </w:rPr>
              <w:t>DISTINCT) applied on top to avoid double-counting contracts with multiple invoice rows.</w:t>
            </w:r>
          </w:p>
        </w:tc>
      </w:tr>
      <w:tr w:rsidR="001A75FE" w14:paraId="3034B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EAB3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Principal at risk per bucket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D79324" w14:textId="77777777" w:rsidR="001A75FE" w:rsidRDefault="00000000">
            <w:proofErr w:type="gramStart"/>
            <w:r>
              <w:rPr>
                <w:color w:val="1A1A1A"/>
                <w:sz w:val="18"/>
                <w:szCs w:val="18"/>
              </w:rPr>
              <w:t>Sum(</w:t>
            </w:r>
            <w:proofErr w:type="spellStart"/>
            <w:r>
              <w:rPr>
                <w:color w:val="1A1A1A"/>
                <w:sz w:val="18"/>
                <w:szCs w:val="18"/>
              </w:rPr>
              <w:t>Aggr</w:t>
            </w:r>
            <w:proofErr w:type="spellEnd"/>
            <w:r>
              <w:rPr>
                <w:color w:val="1A1A1A"/>
                <w:sz w:val="18"/>
                <w:szCs w:val="18"/>
              </w:rPr>
              <w:t>(If(</w:t>
            </w:r>
            <w:proofErr w:type="gramEnd"/>
            <w:r>
              <w:rPr>
                <w:color w:val="1A1A1A"/>
                <w:sz w:val="18"/>
                <w:szCs w:val="18"/>
              </w:rPr>
              <w:t>worst bucket = X, Only(</w:t>
            </w:r>
            <w:proofErr w:type="spellStart"/>
            <w:r>
              <w:rPr>
                <w:color w:val="1A1A1A"/>
                <w:sz w:val="18"/>
                <w:szCs w:val="18"/>
              </w:rPr>
              <w:t>principal_amount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)), </w:t>
            </w:r>
            <w:proofErr w:type="spellStart"/>
            <w:r>
              <w:rPr>
                <w:color w:val="1A1A1A"/>
                <w:sz w:val="18"/>
                <w:szCs w:val="18"/>
              </w:rPr>
              <w:t>contract_key</w:t>
            </w:r>
            <w:proofErr w:type="spellEnd"/>
            <w:r>
              <w:rPr>
                <w:color w:val="1A1A1A"/>
                <w:sz w:val="18"/>
                <w:szCs w:val="18"/>
              </w:rPr>
              <w:t>)) — collapses to contract level before summing to prevent double-counting loan principal across invoice rows.</w:t>
            </w:r>
          </w:p>
        </w:tc>
      </w:tr>
      <w:tr w:rsidR="001A75FE" w14:paraId="010E1D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B3A1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Overdue exposure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AF2AE9" w14:textId="77777777" w:rsidR="001A75FE" w:rsidRDefault="00000000">
            <w:proofErr w:type="gramStart"/>
            <w:r>
              <w:rPr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1A1A1A"/>
                <w:sz w:val="18"/>
                <w:szCs w:val="18"/>
              </w:rPr>
              <w:t>amount_due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1A1A1A"/>
                <w:sz w:val="18"/>
                <w:szCs w:val="18"/>
              </w:rPr>
              <w:t>amount_paid</w:t>
            </w:r>
            <w:proofErr w:type="spellEnd"/>
            <w:r>
              <w:rPr>
                <w:color w:val="1A1A1A"/>
                <w:sz w:val="18"/>
                <w:szCs w:val="18"/>
              </w:rPr>
              <w:t>) filtered to non-current payment statuses: Delinquent, Late, Partial, Written Off.</w:t>
            </w:r>
          </w:p>
        </w:tc>
      </w:tr>
      <w:tr w:rsidR="001A75FE" w14:paraId="7088C5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ECE4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Delinquency rate trend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DC968E" w14:textId="6401C6F1" w:rsidR="001A75FE" w:rsidRDefault="00B2343F">
            <w:r w:rsidRPr="00B2343F">
              <w:rPr>
                <w:color w:val="1A1A1A"/>
                <w:sz w:val="18"/>
                <w:szCs w:val="18"/>
              </w:rPr>
              <w:t xml:space="preserve">"Delinquency rate calculated as the count of invoices with </w:t>
            </w:r>
            <w:proofErr w:type="spellStart"/>
            <w:r w:rsidRPr="00B2343F">
              <w:rPr>
                <w:color w:val="1A1A1A"/>
                <w:sz w:val="18"/>
                <w:szCs w:val="18"/>
              </w:rPr>
              <w:t>payment_status</w:t>
            </w:r>
            <w:proofErr w:type="spellEnd"/>
            <w:r w:rsidRPr="00B2343F">
              <w:rPr>
                <w:color w:val="1A1A1A"/>
                <w:sz w:val="18"/>
                <w:szCs w:val="18"/>
              </w:rPr>
              <w:t xml:space="preserve"> in (Delinquent, Late, Partial, Written Off) divided by total invoice count, grouped by </w:t>
            </w:r>
            <w:proofErr w:type="spellStart"/>
            <w:r w:rsidRPr="00B2343F">
              <w:rPr>
                <w:color w:val="1A1A1A"/>
                <w:sz w:val="18"/>
                <w:szCs w:val="18"/>
              </w:rPr>
              <w:t>due_date</w:t>
            </w:r>
            <w:proofErr w:type="spellEnd"/>
            <w:r w:rsidRPr="00B2343F">
              <w:rPr>
                <w:color w:val="1A1A1A"/>
                <w:sz w:val="18"/>
                <w:szCs w:val="18"/>
              </w:rPr>
              <w:t xml:space="preserve"> month. January 2025 is excluded from trend analysis as invoices in that month had not yet aged past due relative to the 2025-01-31 reference date, producing an artificially low rate of 1.2% that does not reflect true portfolio performance."</w:t>
            </w:r>
          </w:p>
        </w:tc>
      </w:tr>
    </w:tbl>
    <w:p w14:paraId="4A1FD7C5" w14:textId="77777777" w:rsidR="001A75FE" w:rsidRDefault="001A75FE">
      <w:pPr>
        <w:spacing w:after="200"/>
      </w:pPr>
    </w:p>
    <w:p w14:paraId="42A57336" w14:textId="77777777" w:rsidR="001A75FE" w:rsidRDefault="00000000">
      <w:pPr>
        <w:pStyle w:val="Heading1"/>
        <w:pBdr>
          <w:bottom w:val="single" w:sz="4" w:space="4" w:color="2E6B8A"/>
        </w:pBdr>
      </w:pPr>
      <w:r>
        <w:t>2. Assumptions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75FE" w14:paraId="7223CC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1C5DE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Assumption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50BB06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Reasoning</w:t>
            </w:r>
          </w:p>
        </w:tc>
      </w:tr>
      <w:tr w:rsidR="001A75FE" w14:paraId="4647E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E137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Reference date fixed at 2025-01-31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02A383" w14:textId="77777777" w:rsidR="001A75FE" w:rsidRDefault="00000000">
            <w:r>
              <w:rPr>
                <w:color w:val="1A1A1A"/>
                <w:sz w:val="18"/>
                <w:szCs w:val="18"/>
              </w:rPr>
              <w:t xml:space="preserve">DPD calculations use a hardcoded reference date as specified in the case study. In production this would be replaced with </w:t>
            </w:r>
            <w:proofErr w:type="gramStart"/>
            <w:r>
              <w:rPr>
                <w:color w:val="1A1A1A"/>
                <w:sz w:val="18"/>
                <w:szCs w:val="18"/>
              </w:rPr>
              <w:t>Today(</w:t>
            </w:r>
            <w:proofErr w:type="gramEnd"/>
            <w:r>
              <w:rPr>
                <w:color w:val="1A1A1A"/>
                <w:sz w:val="18"/>
                <w:szCs w:val="18"/>
              </w:rPr>
              <w:t>) or a variable.</w:t>
            </w:r>
          </w:p>
        </w:tc>
      </w:tr>
      <w:tr w:rsidR="001A75FE" w14:paraId="4E1AFB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83B3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principal_amount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in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fct_invoice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excluded from portfolio KPIs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6F4E48" w14:textId="77777777" w:rsidR="001A75FE" w:rsidRDefault="00000000">
            <w:proofErr w:type="spellStart"/>
            <w:r>
              <w:rPr>
                <w:color w:val="1A1A1A"/>
                <w:sz w:val="18"/>
                <w:szCs w:val="18"/>
              </w:rPr>
              <w:t>fct_</w:t>
            </w:r>
            <w:proofErr w:type="gramStart"/>
            <w:r>
              <w:rPr>
                <w:color w:val="1A1A1A"/>
                <w:sz w:val="18"/>
                <w:szCs w:val="18"/>
              </w:rPr>
              <w:t>invoice.principal</w:t>
            </w:r>
            <w:proofErr w:type="gramEnd"/>
            <w:r>
              <w:rPr>
                <w:color w:val="1A1A1A"/>
                <w:sz w:val="18"/>
                <w:szCs w:val="18"/>
              </w:rPr>
              <w:t>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represents the monthly principal instalment (~€200-400), not the full loan value. All portfolio-level KPIs use </w:t>
            </w:r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contract.principal</w:t>
            </w:r>
            <w:proofErr w:type="gramEnd"/>
            <w:r>
              <w:rPr>
                <w:color w:val="1A1A1A"/>
                <w:sz w:val="18"/>
                <w:szCs w:val="18"/>
              </w:rPr>
              <w:t>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(full loan, €8k-€45k) to avoid magnitude errors.</w:t>
            </w:r>
          </w:p>
        </w:tc>
      </w:tr>
      <w:tr w:rsidR="001A75FE" w14:paraId="2C8DF9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3AFA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Pending invoices treated as Current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C88B1F" w14:textId="77777777" w:rsidR="001A75FE" w:rsidRDefault="00000000">
            <w:r>
              <w:rPr>
                <w:color w:val="1A1A1A"/>
                <w:sz w:val="18"/>
                <w:szCs w:val="18"/>
              </w:rPr>
              <w:t>Pending invoices have not yet passed their due date and carry no late risk. Treating them as Current is consistent with the DPD bucket specification.</w:t>
            </w:r>
          </w:p>
        </w:tc>
      </w:tr>
      <w:tr w:rsidR="001A75FE" w14:paraId="77D175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0564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All contract statuses included in invoice metrics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B5C849" w14:textId="77777777" w:rsidR="001A75FE" w:rsidRDefault="00000000">
            <w:r>
              <w:rPr>
                <w:color w:val="1A1A1A"/>
                <w:sz w:val="18"/>
                <w:szCs w:val="18"/>
              </w:rPr>
              <w:t>Collection rate and DPD calculations include invoices from all contract statuses (including Cancelled and Completed) unless explicitly filtered, to reflect true historical performance.</w:t>
            </w:r>
          </w:p>
        </w:tc>
      </w:tr>
      <w:tr w:rsidR="001A75FE" w14:paraId="5A7ACE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604F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payment_transactions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excluded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869124" w14:textId="77777777" w:rsidR="001A75FE" w:rsidRDefault="00000000">
            <w:r>
              <w:rPr>
                <w:color w:val="1A1A1A"/>
                <w:sz w:val="18"/>
                <w:szCs w:val="18"/>
              </w:rPr>
              <w:t xml:space="preserve">As specified in the case study, the </w:t>
            </w:r>
            <w:proofErr w:type="spellStart"/>
            <w:r>
              <w:rPr>
                <w:color w:val="1A1A1A"/>
                <w:sz w:val="18"/>
                <w:szCs w:val="18"/>
              </w:rPr>
              <w:t>payment_transactions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table was not loaded into Qlik. It is used only for Part 1 SQL questions.</w:t>
            </w:r>
          </w:p>
        </w:tc>
      </w:tr>
      <w:tr w:rsidR="00B2343F" w14:paraId="1D321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6958" w14:textId="0914089A" w:rsidR="00B2343F" w:rsidRDefault="00B2343F">
            <w:pPr>
              <w:rPr>
                <w:b/>
                <w:bCs/>
                <w:color w:val="1A1A1A"/>
                <w:sz w:val="18"/>
                <w:szCs w:val="18"/>
              </w:rPr>
            </w:pPr>
            <w:r w:rsidRPr="00B2343F">
              <w:rPr>
                <w:b/>
                <w:bCs/>
                <w:color w:val="1A1A1A"/>
                <w:sz w:val="18"/>
                <w:szCs w:val="18"/>
              </w:rPr>
              <w:t>Granularity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96406C" w14:textId="506A3F59" w:rsidR="00B2343F" w:rsidRDefault="00B2343F">
            <w:pPr>
              <w:rPr>
                <w:color w:val="1A1A1A"/>
                <w:sz w:val="18"/>
                <w:szCs w:val="18"/>
              </w:rPr>
            </w:pPr>
            <w:r w:rsidRPr="00B2343F">
              <w:rPr>
                <w:color w:val="1A1A1A"/>
                <w:sz w:val="18"/>
                <w:szCs w:val="18"/>
              </w:rPr>
              <w:t xml:space="preserve">Invoice-level metrics (e.g., delinquency rate) are calculated at the </w:t>
            </w:r>
            <w:r w:rsidRPr="00B2343F">
              <w:rPr>
                <w:b/>
                <w:bCs/>
                <w:color w:val="1A1A1A"/>
                <w:sz w:val="18"/>
                <w:szCs w:val="18"/>
              </w:rPr>
              <w:t>invoice level</w:t>
            </w:r>
            <w:r w:rsidRPr="00B2343F">
              <w:rPr>
                <w:color w:val="1A1A1A"/>
                <w:sz w:val="18"/>
                <w:szCs w:val="18"/>
              </w:rPr>
              <w:t xml:space="preserve">, while exposure metrics (e.g., principal outstanding) are calculated at the </w:t>
            </w:r>
            <w:r w:rsidRPr="00B2343F">
              <w:rPr>
                <w:b/>
                <w:bCs/>
                <w:color w:val="1A1A1A"/>
                <w:sz w:val="18"/>
                <w:szCs w:val="18"/>
              </w:rPr>
              <w:t>contract level</w:t>
            </w:r>
          </w:p>
        </w:tc>
      </w:tr>
    </w:tbl>
    <w:p w14:paraId="345B3A5A" w14:textId="77777777" w:rsidR="001A75FE" w:rsidRDefault="001A75FE">
      <w:pPr>
        <w:spacing w:after="200"/>
      </w:pPr>
    </w:p>
    <w:p w14:paraId="2ADA5FEB" w14:textId="77777777" w:rsidR="001A75FE" w:rsidRDefault="00000000">
      <w:pPr>
        <w:pStyle w:val="Heading1"/>
        <w:pBdr>
          <w:bottom w:val="single" w:sz="4" w:space="4" w:color="2E6B8A"/>
        </w:pBdr>
      </w:pPr>
      <w:r>
        <w:t>3. Edge Cases Handled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75FE" w14:paraId="67BF4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E9051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Edge case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133403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was handled</w:t>
            </w:r>
          </w:p>
        </w:tc>
      </w:tr>
      <w:tr w:rsidR="001A75FE" w14:paraId="00F13B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061D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Cancelled contracts excluded from active KPIs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814999" w14:textId="77777777" w:rsidR="001A75FE" w:rsidRDefault="00000000">
            <w:r>
              <w:rPr>
                <w:color w:val="1A1A1A"/>
                <w:sz w:val="18"/>
                <w:szCs w:val="18"/>
              </w:rPr>
              <w:t>Total principal outstanding and active contract count use status = 'Active' only. Cancelled contracts (170, €4.2M) are visible in the portfolio composition chart but excluded from headline KPIs.</w:t>
            </w:r>
          </w:p>
        </w:tc>
      </w:tr>
      <w:tr w:rsidR="001A75FE" w14:paraId="4D494B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0689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Double-counting principal at contract level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148BF0" w14:textId="77777777" w:rsidR="001A75FE" w:rsidRDefault="00000000"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contract.principal</w:t>
            </w:r>
            <w:proofErr w:type="gramEnd"/>
            <w:r>
              <w:rPr>
                <w:color w:val="1A1A1A"/>
                <w:sz w:val="18"/>
                <w:szCs w:val="18"/>
              </w:rPr>
              <w:t>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is a contract-level attribute. Joining to </w:t>
            </w:r>
            <w:proofErr w:type="spellStart"/>
            <w:r>
              <w:rPr>
                <w:color w:val="1A1A1A"/>
                <w:sz w:val="18"/>
                <w:szCs w:val="18"/>
              </w:rPr>
              <w:t>fct_invoice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multiplies it by the number of invoices per contract.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Aggr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) wrapping resolves this by evaluating principal once per </w:t>
            </w:r>
            <w:proofErr w:type="spellStart"/>
            <w:r>
              <w:rPr>
                <w:color w:val="1A1A1A"/>
                <w:sz w:val="18"/>
                <w:szCs w:val="18"/>
              </w:rPr>
              <w:t>contract_key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before aggregating.</w:t>
            </w:r>
          </w:p>
        </w:tc>
      </w:tr>
      <w:tr w:rsidR="001A75FE" w14:paraId="299C1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35B8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Written Off invoices separated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BE8FB7" w14:textId="77777777" w:rsidR="001A75FE" w:rsidRDefault="00000000">
            <w:r>
              <w:rPr>
                <w:color w:val="1A1A1A"/>
                <w:sz w:val="18"/>
                <w:szCs w:val="18"/>
              </w:rPr>
              <w:t>86 Written Off invoices (€32.8K) are included in overdue calculations but also surfaced as a standalone KPI. Written Off represents confirmed losses, not recoverable overdue balances, and is labelled distinctly.</w:t>
            </w:r>
          </w:p>
        </w:tc>
      </w:tr>
      <w:tr w:rsidR="001A75FE" w14:paraId="0FAA3C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AA03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Contracts with mixed DPD buckets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97126B" w14:textId="77777777" w:rsidR="001A75FE" w:rsidRDefault="00000000">
            <w:r>
              <w:rPr>
                <w:color w:val="1A1A1A"/>
                <w:sz w:val="18"/>
                <w:szCs w:val="18"/>
              </w:rPr>
              <w:t xml:space="preserve">A contract may have some invoices in 90+ DPD and others already paid. </w:t>
            </w:r>
            <w:proofErr w:type="gramStart"/>
            <w:r>
              <w:rPr>
                <w:color w:val="1A1A1A"/>
                <w:sz w:val="18"/>
                <w:szCs w:val="18"/>
              </w:rPr>
              <w:t>Max(</w:t>
            </w:r>
            <w:proofErr w:type="gramEnd"/>
            <w:r>
              <w:rPr>
                <w:color w:val="1A1A1A"/>
                <w:sz w:val="18"/>
                <w:szCs w:val="18"/>
              </w:rPr>
              <w:t>) over the DPD score per contract ensures each contract is classified by its worst outstanding invoice, not its average.</w:t>
            </w:r>
          </w:p>
        </w:tc>
      </w:tr>
      <w:tr w:rsidR="001A75FE" w14:paraId="0EFA37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C7BA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January 2025 delinquency rate anomaly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2DD2BC" w14:textId="77777777" w:rsidR="001A75FE" w:rsidRDefault="00000000">
            <w:r>
              <w:rPr>
                <w:color w:val="1A1A1A"/>
                <w:sz w:val="18"/>
                <w:szCs w:val="18"/>
              </w:rPr>
              <w:t>The delinquency rate for Jan 2025 invoices appears near zero because those invoices have not yet aged past due relative to the 2025-01-31 reference date. This month is excluded from trend analysis or annotated to avoid misleading interpretation.</w:t>
            </w:r>
          </w:p>
        </w:tc>
      </w:tr>
    </w:tbl>
    <w:p w14:paraId="30324ACF" w14:textId="77777777" w:rsidR="001A75FE" w:rsidRDefault="001A75FE">
      <w:pPr>
        <w:spacing w:after="200"/>
      </w:pPr>
    </w:p>
    <w:p w14:paraId="146CA338" w14:textId="77777777" w:rsidR="001A75FE" w:rsidRDefault="00000000">
      <w:pPr>
        <w:pStyle w:val="Heading1"/>
        <w:pBdr>
          <w:bottom w:val="single" w:sz="4" w:space="4" w:color="2E6B8A"/>
        </w:pBdr>
      </w:pPr>
      <w:r>
        <w:lastRenderedPageBreak/>
        <w:t>4. Known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959"/>
      </w:tblGrid>
      <w:tr w:rsidR="001A75FE" w14:paraId="25B62019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E61C7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B9DF3D" w14:textId="77777777" w:rsidR="001A75FE" w:rsidRDefault="00000000">
            <w:r>
              <w:rPr>
                <w:b/>
                <w:bCs/>
                <w:color w:val="FFFFFF"/>
                <w:sz w:val="18"/>
                <w:szCs w:val="18"/>
              </w:rPr>
              <w:t>What would be improved with more time</w:t>
            </w:r>
          </w:p>
        </w:tc>
      </w:tr>
      <w:tr w:rsidR="001A75FE" w14:paraId="4BC61887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1926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Static reference date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A3BE3D" w14:textId="77777777" w:rsidR="001A75FE" w:rsidRDefault="00000000">
            <w:r>
              <w:rPr>
                <w:color w:val="1A1A1A"/>
                <w:sz w:val="18"/>
                <w:szCs w:val="18"/>
              </w:rPr>
              <w:t xml:space="preserve">DPD buckets are calculated against a hardcoded 2025-01-31 date. In production this would use </w:t>
            </w:r>
            <w:proofErr w:type="gramStart"/>
            <w:r>
              <w:rPr>
                <w:color w:val="1A1A1A"/>
                <w:sz w:val="18"/>
                <w:szCs w:val="18"/>
              </w:rPr>
              <w:t>Today(</w:t>
            </w:r>
            <w:proofErr w:type="gramEnd"/>
            <w:r>
              <w:rPr>
                <w:color w:val="1A1A1A"/>
                <w:sz w:val="18"/>
                <w:szCs w:val="18"/>
              </w:rPr>
              <w:t>) or a user-controlled date variable to support real-time monitoring.</w:t>
            </w:r>
          </w:p>
        </w:tc>
      </w:tr>
      <w:tr w:rsidR="001A75FE" w14:paraId="57D92728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E23D" w14:textId="45D30425" w:rsidR="001A75FE" w:rsidRDefault="003322AF">
            <w:r w:rsidRPr="003322AF">
              <w:rPr>
                <w:b/>
                <w:bCs/>
                <w:color w:val="1A1A1A"/>
                <w:sz w:val="18"/>
                <w:szCs w:val="18"/>
              </w:rPr>
              <w:t>Simplified Principal Representation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9F06EB" w14:textId="33079408" w:rsidR="001A75FE" w:rsidRPr="003322AF" w:rsidRDefault="003322AF">
            <w:r w:rsidRPr="003322AF">
              <w:rPr>
                <w:color w:val="1A1A1A"/>
                <w:sz w:val="18"/>
                <w:szCs w:val="18"/>
              </w:rPr>
              <w:t>Total principal outstanding uses contract-level principal (face value) and does not reflect true amortised remaining balance.</w:t>
            </w:r>
          </w:p>
        </w:tc>
      </w:tr>
      <w:tr w:rsidR="001A75FE" w14:paraId="459F1691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15CE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Trend chart aggregation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11455F" w14:textId="77777777" w:rsidR="001A75FE" w:rsidRDefault="00000000">
            <w:r>
              <w:rPr>
                <w:color w:val="1A1A1A"/>
                <w:sz w:val="18"/>
                <w:szCs w:val="18"/>
              </w:rPr>
              <w:t>The originations trend chart aggregates all years onto Jan-Dec months by default. A year selector is present but not set as default. Ideally the full MMM YYYY timeline would be the primary view with year filtering as a secondary option.</w:t>
            </w:r>
          </w:p>
        </w:tc>
      </w:tr>
      <w:tr w:rsidR="001A75FE" w14:paraId="4D6F22F1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9657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No predictive indicators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0613D08" w14:textId="77777777" w:rsidR="001A75FE" w:rsidRDefault="00000000">
            <w:r>
              <w:rPr>
                <w:color w:val="1A1A1A"/>
                <w:sz w:val="18"/>
                <w:szCs w:val="18"/>
              </w:rPr>
              <w:t>The dashboard is entirely retrospective. With more time, early warning indicators would be added: contracts approaching 30 DPD, month-on-month delinquency rate change, and cohort analysis by origination month.</w:t>
            </w:r>
          </w:p>
        </w:tc>
      </w:tr>
      <w:tr w:rsidR="001A75FE" w14:paraId="7E61D9DE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4986" w14:textId="77777777" w:rsidR="001A75FE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payment_transactions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not used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BD6894" w14:textId="77777777" w:rsidR="001A75FE" w:rsidRDefault="00000000">
            <w:r>
              <w:rPr>
                <w:color w:val="1A1A1A"/>
                <w:sz w:val="18"/>
                <w:szCs w:val="18"/>
              </w:rPr>
              <w:t xml:space="preserve">The granular </w:t>
            </w:r>
            <w:proofErr w:type="spellStart"/>
            <w:r>
              <w:rPr>
                <w:color w:val="1A1A1A"/>
                <w:sz w:val="18"/>
                <w:szCs w:val="18"/>
              </w:rPr>
              <w:t>payment_transactions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table was excluded per spec but contains richer payment behaviour data (method, timing, split payments). Incorporating it would enable payment pattern analysis and more accurate collection forecasting.</w:t>
            </w:r>
          </w:p>
        </w:tc>
      </w:tr>
      <w:tr w:rsidR="00C77F30" w14:paraId="21FDE683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6474" w14:textId="5F1FC57F" w:rsidR="00C77F30" w:rsidRDefault="00C77F30">
            <w:pPr>
              <w:rPr>
                <w:b/>
                <w:bCs/>
                <w:color w:val="1A1A1A"/>
                <w:sz w:val="18"/>
                <w:szCs w:val="18"/>
              </w:rPr>
            </w:pPr>
            <w:r w:rsidRPr="00C77F30">
              <w:rPr>
                <w:b/>
                <w:bCs/>
                <w:color w:val="1A1A1A"/>
                <w:sz w:val="18"/>
                <w:szCs w:val="18"/>
              </w:rPr>
              <w:t>Simplified Principal Representation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898D48" w14:textId="3090DF55" w:rsidR="00C77F30" w:rsidRPr="00C77F30" w:rsidRDefault="00C77F30">
            <w:pPr>
              <w:rPr>
                <w:color w:val="1A1A1A"/>
                <w:sz w:val="18"/>
                <w:szCs w:val="18"/>
              </w:rPr>
            </w:pPr>
            <w:r w:rsidRPr="00C77F30">
              <w:rPr>
                <w:color w:val="1A1A1A"/>
                <w:sz w:val="18"/>
                <w:szCs w:val="18"/>
              </w:rPr>
              <w:t>Calculations assume that key fields (</w:t>
            </w:r>
            <w:proofErr w:type="spellStart"/>
            <w:r w:rsidRPr="00C77F30">
              <w:rPr>
                <w:color w:val="1A1A1A"/>
                <w:sz w:val="18"/>
                <w:szCs w:val="18"/>
              </w:rPr>
              <w:t>due_date</w:t>
            </w:r>
            <w:proofErr w:type="spellEnd"/>
            <w:r w:rsidRPr="00C77F30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C77F30">
              <w:rPr>
                <w:color w:val="1A1A1A"/>
                <w:sz w:val="18"/>
                <w:szCs w:val="18"/>
              </w:rPr>
              <w:t>paid_date</w:t>
            </w:r>
            <w:proofErr w:type="spellEnd"/>
            <w:r w:rsidRPr="00C77F30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C77F30">
              <w:rPr>
                <w:color w:val="1A1A1A"/>
                <w:sz w:val="18"/>
                <w:szCs w:val="18"/>
              </w:rPr>
              <w:t>payment_status</w:t>
            </w:r>
            <w:proofErr w:type="spellEnd"/>
            <w:r w:rsidRPr="00C77F30">
              <w:rPr>
                <w:color w:val="1A1A1A"/>
                <w:sz w:val="18"/>
                <w:szCs w:val="18"/>
              </w:rPr>
              <w:t>) are complete and accurate</w:t>
            </w:r>
          </w:p>
        </w:tc>
      </w:tr>
      <w:tr w:rsidR="00C77F30" w14:paraId="3D3C91F1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0FAF" w14:textId="1208C4BA" w:rsidR="00C77F30" w:rsidRPr="00C77F30" w:rsidRDefault="00C77F30">
            <w:pPr>
              <w:rPr>
                <w:b/>
                <w:bCs/>
                <w:color w:val="1A1A1A"/>
                <w:sz w:val="18"/>
                <w:szCs w:val="18"/>
              </w:rPr>
            </w:pPr>
            <w:r w:rsidRPr="00C77F30">
              <w:rPr>
                <w:b/>
                <w:bCs/>
                <w:color w:val="1A1A1A"/>
                <w:sz w:val="18"/>
                <w:szCs w:val="18"/>
              </w:rPr>
              <w:t>Weighted average interest rate is portfolio-wide only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B7BED1" w14:textId="66A0EA10" w:rsidR="00C77F30" w:rsidRPr="00C77F30" w:rsidRDefault="00C77F30" w:rsidP="00C77F30">
            <w:pPr>
              <w:rPr>
                <w:color w:val="1A1A1A"/>
                <w:sz w:val="18"/>
                <w:szCs w:val="18"/>
              </w:rPr>
            </w:pPr>
            <w:r w:rsidRPr="00C77F30">
              <w:rPr>
                <w:color w:val="1A1A1A"/>
                <w:sz w:val="18"/>
                <w:szCs w:val="18"/>
              </w:rPr>
              <w:t xml:space="preserve">The weighted average interest rate is calculated at the overall portfolio level using active and in-arrears </w:t>
            </w:r>
            <w:proofErr w:type="spellStart"/>
            <w:proofErr w:type="gramStart"/>
            <w:r w:rsidRPr="00C77F30">
              <w:rPr>
                <w:color w:val="1A1A1A"/>
                <w:sz w:val="18"/>
                <w:szCs w:val="18"/>
              </w:rPr>
              <w:t>contracts.It</w:t>
            </w:r>
            <w:proofErr w:type="spellEnd"/>
            <w:proofErr w:type="gramEnd"/>
            <w:r w:rsidRPr="00C77F30">
              <w:rPr>
                <w:color w:val="1A1A1A"/>
                <w:sz w:val="18"/>
                <w:szCs w:val="18"/>
              </w:rPr>
              <w:t xml:space="preserve"> is not segmented by dimensions such as financing option, region, or installer, limiting the ability to compare interest exposure across different portfolio segments.</w:t>
            </w:r>
          </w:p>
          <w:p w14:paraId="7D97A25C" w14:textId="77777777" w:rsidR="00C77F30" w:rsidRPr="00C77F30" w:rsidRDefault="00C77F30">
            <w:pPr>
              <w:rPr>
                <w:color w:val="1A1A1A"/>
                <w:sz w:val="18"/>
                <w:szCs w:val="18"/>
              </w:rPr>
            </w:pPr>
          </w:p>
        </w:tc>
      </w:tr>
      <w:tr w:rsidR="001A75FE" w14:paraId="5CE22D47" w14:textId="77777777" w:rsidTr="003322AF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0D44" w14:textId="77777777" w:rsidR="001A75FE" w:rsidRDefault="00000000">
            <w:r>
              <w:rPr>
                <w:b/>
                <w:bCs/>
                <w:color w:val="1A1A1A"/>
                <w:sz w:val="18"/>
                <w:szCs w:val="18"/>
              </w:rPr>
              <w:t>No automated alerts</w:t>
            </w:r>
          </w:p>
        </w:tc>
        <w:tc>
          <w:tcPr>
            <w:tcW w:w="5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39A7AB" w14:textId="77777777" w:rsidR="001A75FE" w:rsidRDefault="00000000">
            <w:r>
              <w:rPr>
                <w:color w:val="1A1A1A"/>
                <w:sz w:val="18"/>
                <w:szCs w:val="18"/>
              </w:rPr>
              <w:t>The CFO scenario asks for early problem detection. With more time, conditional alerts would be implemented: email or Slack notifications when collection rate drops below 90% or 90+ DPD contracts exceed a threshold.</w:t>
            </w:r>
          </w:p>
        </w:tc>
      </w:tr>
    </w:tbl>
    <w:p w14:paraId="6BEFD4AE" w14:textId="77777777" w:rsidR="001A75FE" w:rsidRDefault="001A75FE">
      <w:pPr>
        <w:spacing w:after="100"/>
      </w:pPr>
    </w:p>
    <w:sectPr w:rsidR="001A75FE">
      <w:head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18CA" w14:textId="77777777" w:rsidR="00842607" w:rsidRDefault="00842607">
      <w:r>
        <w:separator/>
      </w:r>
    </w:p>
  </w:endnote>
  <w:endnote w:type="continuationSeparator" w:id="0">
    <w:p w14:paraId="4AFB9774" w14:textId="77777777" w:rsidR="00842607" w:rsidRDefault="00842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70999" w14:textId="77777777" w:rsidR="00842607" w:rsidRDefault="00842607">
      <w:r>
        <w:separator/>
      </w:r>
    </w:p>
  </w:footnote>
  <w:footnote w:type="continuationSeparator" w:id="0">
    <w:p w14:paraId="64035AB9" w14:textId="77777777" w:rsidR="00842607" w:rsidRDefault="00842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521A" w14:textId="469350FB" w:rsidR="001A75FE" w:rsidRDefault="00000000">
    <w:pPr>
      <w:pBdr>
        <w:bottom w:val="single" w:sz="4" w:space="4" w:color="2E6B8A"/>
      </w:pBdr>
    </w:pPr>
    <w:proofErr w:type="spellStart"/>
    <w:r>
      <w:rPr>
        <w:b/>
        <w:bCs/>
        <w:color w:val="2E6B8A"/>
        <w:sz w:val="18"/>
        <w:szCs w:val="18"/>
      </w:rPr>
      <w:t>Cloover</w:t>
    </w:r>
    <w:proofErr w:type="spellEnd"/>
    <w:r>
      <w:rPr>
        <w:b/>
        <w:bCs/>
        <w:color w:val="2E6B8A"/>
        <w:sz w:val="18"/>
        <w:szCs w:val="18"/>
      </w:rPr>
      <w:t xml:space="preserve"> Case Study</w:t>
    </w:r>
    <w:r>
      <w:rPr>
        <w:color w:val="666666"/>
        <w:sz w:val="18"/>
        <w:szCs w:val="18"/>
      </w:rPr>
      <w:t xml:space="preserve">   |  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7087A"/>
    <w:multiLevelType w:val="hybridMultilevel"/>
    <w:tmpl w:val="CF86F2C8"/>
    <w:lvl w:ilvl="0" w:tplc="6AFCC8EA">
      <w:start w:val="1"/>
      <w:numFmt w:val="bullet"/>
      <w:lvlText w:val="•"/>
      <w:lvlJc w:val="left"/>
      <w:pPr>
        <w:ind w:left="600" w:hanging="300"/>
      </w:pPr>
    </w:lvl>
    <w:lvl w:ilvl="1" w:tplc="4740E7DA">
      <w:numFmt w:val="decimal"/>
      <w:lvlText w:val=""/>
      <w:lvlJc w:val="left"/>
    </w:lvl>
    <w:lvl w:ilvl="2" w:tplc="2DBE506C">
      <w:numFmt w:val="decimal"/>
      <w:lvlText w:val=""/>
      <w:lvlJc w:val="left"/>
    </w:lvl>
    <w:lvl w:ilvl="3" w:tplc="9D5EBCF0">
      <w:numFmt w:val="decimal"/>
      <w:lvlText w:val=""/>
      <w:lvlJc w:val="left"/>
    </w:lvl>
    <w:lvl w:ilvl="4" w:tplc="BEBCD316">
      <w:numFmt w:val="decimal"/>
      <w:lvlText w:val=""/>
      <w:lvlJc w:val="left"/>
    </w:lvl>
    <w:lvl w:ilvl="5" w:tplc="86560680">
      <w:numFmt w:val="decimal"/>
      <w:lvlText w:val=""/>
      <w:lvlJc w:val="left"/>
    </w:lvl>
    <w:lvl w:ilvl="6" w:tplc="BDCA6CFE">
      <w:numFmt w:val="decimal"/>
      <w:lvlText w:val=""/>
      <w:lvlJc w:val="left"/>
    </w:lvl>
    <w:lvl w:ilvl="7" w:tplc="ACEC4BE8">
      <w:numFmt w:val="decimal"/>
      <w:lvlText w:val=""/>
      <w:lvlJc w:val="left"/>
    </w:lvl>
    <w:lvl w:ilvl="8" w:tplc="723AA044">
      <w:numFmt w:val="decimal"/>
      <w:lvlText w:val=""/>
      <w:lvlJc w:val="left"/>
    </w:lvl>
  </w:abstractNum>
  <w:abstractNum w:abstractNumId="1" w15:restartNumberingAfterBreak="0">
    <w:nsid w:val="5C8C2F33"/>
    <w:multiLevelType w:val="hybridMultilevel"/>
    <w:tmpl w:val="DE82A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00DF7"/>
    <w:multiLevelType w:val="hybridMultilevel"/>
    <w:tmpl w:val="F046515C"/>
    <w:lvl w:ilvl="0" w:tplc="C0C01616">
      <w:start w:val="1"/>
      <w:numFmt w:val="bullet"/>
      <w:lvlText w:val="●"/>
      <w:lvlJc w:val="left"/>
      <w:pPr>
        <w:ind w:left="720" w:hanging="360"/>
      </w:pPr>
    </w:lvl>
    <w:lvl w:ilvl="1" w:tplc="B03A1CEA">
      <w:start w:val="1"/>
      <w:numFmt w:val="bullet"/>
      <w:lvlText w:val="○"/>
      <w:lvlJc w:val="left"/>
      <w:pPr>
        <w:ind w:left="1440" w:hanging="360"/>
      </w:pPr>
    </w:lvl>
    <w:lvl w:ilvl="2" w:tplc="BAF85E72">
      <w:start w:val="1"/>
      <w:numFmt w:val="bullet"/>
      <w:lvlText w:val="■"/>
      <w:lvlJc w:val="left"/>
      <w:pPr>
        <w:ind w:left="2160" w:hanging="360"/>
      </w:pPr>
    </w:lvl>
    <w:lvl w:ilvl="3" w:tplc="BC221A6C">
      <w:start w:val="1"/>
      <w:numFmt w:val="bullet"/>
      <w:lvlText w:val="●"/>
      <w:lvlJc w:val="left"/>
      <w:pPr>
        <w:ind w:left="2880" w:hanging="360"/>
      </w:pPr>
    </w:lvl>
    <w:lvl w:ilvl="4" w:tplc="2444C3FC">
      <w:start w:val="1"/>
      <w:numFmt w:val="bullet"/>
      <w:lvlText w:val="○"/>
      <w:lvlJc w:val="left"/>
      <w:pPr>
        <w:ind w:left="3600" w:hanging="360"/>
      </w:pPr>
    </w:lvl>
    <w:lvl w:ilvl="5" w:tplc="2452DD56">
      <w:start w:val="1"/>
      <w:numFmt w:val="bullet"/>
      <w:lvlText w:val="■"/>
      <w:lvlJc w:val="left"/>
      <w:pPr>
        <w:ind w:left="4320" w:hanging="360"/>
      </w:pPr>
    </w:lvl>
    <w:lvl w:ilvl="6" w:tplc="C6206F2A">
      <w:start w:val="1"/>
      <w:numFmt w:val="bullet"/>
      <w:lvlText w:val="●"/>
      <w:lvlJc w:val="left"/>
      <w:pPr>
        <w:ind w:left="5040" w:hanging="360"/>
      </w:pPr>
    </w:lvl>
    <w:lvl w:ilvl="7" w:tplc="145A2F64">
      <w:start w:val="1"/>
      <w:numFmt w:val="bullet"/>
      <w:lvlText w:val="●"/>
      <w:lvlJc w:val="left"/>
      <w:pPr>
        <w:ind w:left="5760" w:hanging="360"/>
      </w:pPr>
    </w:lvl>
    <w:lvl w:ilvl="8" w:tplc="5F4A0376">
      <w:start w:val="1"/>
      <w:numFmt w:val="bullet"/>
      <w:lvlText w:val="●"/>
      <w:lvlJc w:val="left"/>
      <w:pPr>
        <w:ind w:left="6480" w:hanging="360"/>
      </w:pPr>
    </w:lvl>
  </w:abstractNum>
  <w:num w:numId="1" w16cid:durableId="66658548">
    <w:abstractNumId w:val="2"/>
    <w:lvlOverride w:ilvl="0">
      <w:startOverride w:val="1"/>
    </w:lvlOverride>
  </w:num>
  <w:num w:numId="2" w16cid:durableId="1898082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5FE"/>
    <w:rsid w:val="000D40BA"/>
    <w:rsid w:val="00186FBB"/>
    <w:rsid w:val="001A75FE"/>
    <w:rsid w:val="003322AF"/>
    <w:rsid w:val="00771C7A"/>
    <w:rsid w:val="00842607"/>
    <w:rsid w:val="00966E62"/>
    <w:rsid w:val="009F0C03"/>
    <w:rsid w:val="00B2343F"/>
    <w:rsid w:val="00BC0E00"/>
    <w:rsid w:val="00C77F30"/>
    <w:rsid w:val="00CC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1774"/>
  <w15:docId w15:val="{6EE0845F-CC94-4881-BADE-3074DF03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6B8A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40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0BA"/>
  </w:style>
  <w:style w:type="paragraph" w:styleId="Footer">
    <w:name w:val="footer"/>
    <w:basedOn w:val="Normal"/>
    <w:link w:val="FooterChar"/>
    <w:uiPriority w:val="99"/>
    <w:unhideWhenUsed/>
    <w:rsid w:val="000D40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3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Saud Azmi</cp:lastModifiedBy>
  <cp:revision>5</cp:revision>
  <dcterms:created xsi:type="dcterms:W3CDTF">2026-04-04T16:04:00Z</dcterms:created>
  <dcterms:modified xsi:type="dcterms:W3CDTF">2026-04-05T09:36:00Z</dcterms:modified>
</cp:coreProperties>
</file>