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1625666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32"/>
        </w:rPr>
      </w:sdtEndPr>
      <w:sdtContent>
        <w:p w14:paraId="41C80E6B" w14:textId="7950F6EF" w:rsidR="003B583C" w:rsidRDefault="003B58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2DDF1E5" wp14:editId="07959B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EBB2192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7D8DBA" wp14:editId="18B2C4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40B1BA" w14:textId="3912F397" w:rsidR="003B583C" w:rsidRDefault="000A4EBF" w:rsidP="003B583C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583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7D8D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C40B1BA" w14:textId="3912F397" w:rsidR="003B583C" w:rsidRDefault="000A4EBF" w:rsidP="003B583C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583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3106B5" wp14:editId="7CDB15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10C04FF" w14:textId="7B26FA2F" w:rsidR="003B583C" w:rsidRDefault="003B58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3106B5" id="Text Box 153" o:spid="_x0000_s1027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10C04FF" w14:textId="7B26FA2F" w:rsidR="003B583C" w:rsidRDefault="003B583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C1E3F6" wp14:editId="585346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AE4B26" w14:textId="7DB11EF8" w:rsidR="003B583C" w:rsidRDefault="000A4EB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B583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OS LAB ASSIGNMENT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85BC42" w14:textId="72D26DD8" w:rsidR="003B583C" w:rsidRDefault="00451C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SP19-BCS-078 Saud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ul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Hassan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1E3F6" id="Text Box 154" o:spid="_x0000_s1028" type="#_x0000_t202" style="position:absolute;margin-left:0;margin-top:0;width:8in;height:286.5pt;z-index:2516602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EAE4B26" w14:textId="7DB11EF8" w:rsidR="003B583C" w:rsidRDefault="000A4EB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B583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OS LAB ASSIGNMENT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F85BC42" w14:textId="72D26DD8" w:rsidR="003B583C" w:rsidRDefault="00451C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SP19-BCS-078 Saud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ul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Hassan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B97387" w14:textId="0C0AB6F1" w:rsidR="003B583C" w:rsidRDefault="003B583C">
          <w:pPr>
            <w:spacing w:after="160" w:line="259" w:lineRule="auto"/>
            <w:rPr>
              <w:rFonts w:asciiTheme="minorHAnsi" w:hAnsiTheme="minorHAnsi"/>
              <w:sz w:val="24"/>
              <w:szCs w:val="32"/>
            </w:rPr>
          </w:pPr>
          <w:r>
            <w:rPr>
              <w:rFonts w:asciiTheme="minorHAnsi" w:hAnsiTheme="minorHAnsi"/>
              <w:sz w:val="24"/>
              <w:szCs w:val="32"/>
            </w:rPr>
            <w:br w:type="page"/>
          </w:r>
        </w:p>
      </w:sdtContent>
    </w:sdt>
    <w:p w14:paraId="191B2FAC" w14:textId="41DACB63" w:rsidR="004C5093" w:rsidRPr="001D738F" w:rsidRDefault="00886BFC" w:rsidP="004C5093">
      <w:pPr>
        <w:spacing w:after="200" w:line="276" w:lineRule="auto"/>
        <w:rPr>
          <w:rFonts w:asciiTheme="minorHAnsi" w:hAnsiTheme="minorHAnsi"/>
          <w:b/>
          <w:bCs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lastRenderedPageBreak/>
        <w:tab/>
      </w:r>
    </w:p>
    <w:p w14:paraId="77950029" w14:textId="77777777" w:rsidR="00886BFC" w:rsidRDefault="00886BFC" w:rsidP="004C5093">
      <w:pPr>
        <w:spacing w:after="200" w:line="276" w:lineRule="auto"/>
        <w:rPr>
          <w:rFonts w:asciiTheme="minorHAnsi" w:hAnsiTheme="minorHAnsi"/>
          <w:sz w:val="24"/>
          <w:szCs w:val="32"/>
        </w:rPr>
      </w:pPr>
    </w:p>
    <w:p w14:paraId="43009700" w14:textId="4192CACD" w:rsidR="004C5093" w:rsidRDefault="004C5093" w:rsidP="004C5093">
      <w:pPr>
        <w:spacing w:after="200" w:line="276" w:lineRule="auto"/>
        <w:rPr>
          <w:rFonts w:asciiTheme="minorHAnsi" w:hAnsiTheme="minorHAnsi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359F77" wp14:editId="4002AC24">
                <wp:simplePos x="0" y="0"/>
                <wp:positionH relativeFrom="column">
                  <wp:posOffset>295275</wp:posOffset>
                </wp:positionH>
                <wp:positionV relativeFrom="paragraph">
                  <wp:posOffset>-86360</wp:posOffset>
                </wp:positionV>
                <wp:extent cx="5751830" cy="1069340"/>
                <wp:effectExtent l="0" t="0" r="20320" b="165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1830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A0B5A" w14:textId="77777777" w:rsidR="004C5093" w:rsidRDefault="004C5093" w:rsidP="004C509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CSC 322- Operating System </w:t>
                            </w:r>
                          </w:p>
                          <w:p w14:paraId="1C12407B" w14:textId="77777777" w:rsidR="004C5093" w:rsidRDefault="004C5093" w:rsidP="004C509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Week 11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  <w:szCs w:val="32"/>
                              </w:rPr>
                              <w:t>System-V inter process communication mechanisms.  Semaphore array</w:t>
                            </w:r>
                          </w:p>
                          <w:p w14:paraId="03407EC9" w14:textId="77777777" w:rsidR="004C5093" w:rsidRDefault="004C5093" w:rsidP="004C5093"/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9F77" id="Text Box 3" o:spid="_x0000_s1029" type="#_x0000_t202" style="position:absolute;margin-left:23.25pt;margin-top:-6.8pt;width:452.9pt;height:8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" strokeweight="2pt">
                <v:path arrowok="t"/>
                <v:textbox>
                  <w:txbxContent>
                    <w:p w14:paraId="237A0B5A" w14:textId="77777777" w:rsidR="004C5093" w:rsidRDefault="004C5093" w:rsidP="004C5093">
                      <w:pPr>
                        <w:jc w:val="center"/>
                        <w:rPr>
                          <w:rFonts w:ascii="Times New Roman" w:hAnsi="Times New Roman"/>
                          <w:b/>
                          <w:sz w:val="34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CSC 322- Operating System </w:t>
                      </w:r>
                    </w:p>
                    <w:p w14:paraId="1C12407B" w14:textId="77777777" w:rsidR="004C5093" w:rsidRDefault="004C5093" w:rsidP="004C5093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Week 11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32"/>
                          <w:szCs w:val="32"/>
                        </w:rPr>
                        <w:t>System-V inter process communication mechanisms.  Semaphore array</w:t>
                      </w:r>
                    </w:p>
                    <w:p w14:paraId="03407EC9" w14:textId="77777777" w:rsidR="004C5093" w:rsidRDefault="004C5093" w:rsidP="004C5093"/>
                  </w:txbxContent>
                </v:textbox>
              </v:shape>
            </w:pict>
          </mc:Fallback>
        </mc:AlternateContent>
      </w:r>
    </w:p>
    <w:p w14:paraId="08ADB9B7" w14:textId="77777777" w:rsidR="004C5093" w:rsidRDefault="004C5093" w:rsidP="004C5093">
      <w:pPr>
        <w:spacing w:before="100" w:beforeAutospacing="1" w:after="100" w:afterAutospacing="1"/>
        <w:rPr>
          <w:rFonts w:asciiTheme="minorHAnsi" w:hAnsiTheme="minorHAnsi"/>
          <w:b/>
          <w:color w:val="000000"/>
          <w:sz w:val="24"/>
          <w:szCs w:val="24"/>
        </w:rPr>
      </w:pPr>
    </w:p>
    <w:p w14:paraId="0BBA4560" w14:textId="77777777" w:rsidR="004C5093" w:rsidRDefault="004C5093" w:rsidP="004C5093">
      <w:pPr>
        <w:tabs>
          <w:tab w:val="left" w:pos="1701"/>
        </w:tabs>
        <w:rPr>
          <w:rFonts w:asciiTheme="minorHAnsi" w:hAnsiTheme="minorHAnsi"/>
          <w:sz w:val="20"/>
          <w:szCs w:val="20"/>
        </w:rPr>
      </w:pPr>
    </w:p>
    <w:p w14:paraId="04042794" w14:textId="77777777" w:rsidR="004C5093" w:rsidRDefault="004C5093" w:rsidP="004C509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32"/>
          <w:szCs w:val="32"/>
        </w:rPr>
        <w:t xml:space="preserve">               </w:t>
      </w:r>
    </w:p>
    <w:p w14:paraId="377CA08E" w14:textId="77777777" w:rsidR="00951447" w:rsidRPr="004845EA" w:rsidRDefault="00951447" w:rsidP="00951447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 w:rsidRPr="004845EA">
        <w:rPr>
          <w:rFonts w:ascii="Times New Roman" w:hAnsi="Times New Roman"/>
          <w:b/>
          <w:sz w:val="24"/>
          <w:szCs w:val="24"/>
        </w:rPr>
        <w:t xml:space="preserve">Exercise 2: </w:t>
      </w:r>
      <w:r w:rsidRPr="004845EA">
        <w:rPr>
          <w:rStyle w:val="docemphasis"/>
          <w:rFonts w:ascii="Times New Roman" w:hAnsi="Times New Roman"/>
          <w:sz w:val="24"/>
          <w:szCs w:val="24"/>
        </w:rPr>
        <w:t>Write a function that creates and initializes a semaphore set containing a single semaphore</w:t>
      </w:r>
      <w:r w:rsidRPr="004845EA">
        <w:rPr>
          <w:rFonts w:ascii="Times New Roman" w:hAnsi="Times New Roman"/>
          <w:sz w:val="24"/>
          <w:szCs w:val="24"/>
        </w:rPr>
        <w:t>.</w:t>
      </w:r>
    </w:p>
    <w:p w14:paraId="1938EA2E" w14:textId="77777777" w:rsidR="00951447" w:rsidRDefault="00951447" w:rsidP="00730E91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</w:p>
    <w:p w14:paraId="2559C92D" w14:textId="2DA47568" w:rsidR="00730E91" w:rsidRPr="00B52684" w:rsidRDefault="00730E91" w:rsidP="00730E91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  <w:r w:rsidRPr="00B52684">
        <w:rPr>
          <w:rFonts w:ascii="Times New Roman" w:hAnsi="Times New Roman" w:cs="Times New Roman"/>
          <w:b/>
          <w:sz w:val="28"/>
          <w:szCs w:val="28"/>
        </w:rPr>
        <w:t>Semaphore set:</w:t>
      </w:r>
    </w:p>
    <w:p w14:paraId="00879A58" w14:textId="77777777" w:rsidR="00730E91" w:rsidRDefault="00730E91" w:rsidP="00730E91">
      <w:pPr>
        <w:pStyle w:val="HTMLPreformatted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526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B526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B526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semaphore set is a structure that stores a group of semaphores together, and possibly allows the process to commit a transaction on part or all the semaphores in the set together. Here, a transaction means that we are guaranteed that either all operations are done successfully, or none is done at all.</w:t>
      </w:r>
    </w:p>
    <w:p w14:paraId="6D38D105" w14:textId="77777777" w:rsidR="00730E91" w:rsidRDefault="00730E91" w:rsidP="00730E91">
      <w:pPr>
        <w:pStyle w:val="HTMLPreformatted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7B7AFB8" w14:textId="77777777" w:rsidR="00730E91" w:rsidRPr="00914F70" w:rsidRDefault="00730E91" w:rsidP="00730E91">
      <w:pPr>
        <w:pStyle w:val="HTMLPreformatted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F7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Semaphore Set Functions</w:t>
      </w:r>
    </w:p>
    <w:p w14:paraId="1CDCF173" w14:textId="77777777" w:rsidR="00730E91" w:rsidRDefault="00730E91" w:rsidP="00730E91">
      <w:pPr>
        <w:pStyle w:val="HTMLPreformatted"/>
        <w:jc w:val="both"/>
        <w:rPr>
          <w:b/>
          <w:u w:val="single"/>
        </w:rPr>
      </w:pPr>
    </w:p>
    <w:p w14:paraId="632786D1" w14:textId="77777777" w:rsidR="00730E91" w:rsidRPr="004D706A" w:rsidRDefault="000A4EBF" w:rsidP="00730E91">
      <w:pPr>
        <w:pStyle w:val="bx--listitem"/>
        <w:numPr>
          <w:ilvl w:val="0"/>
          <w:numId w:val="4"/>
        </w:numPr>
        <w:shd w:val="clear" w:color="auto" w:fill="FFFFFF"/>
        <w:spacing w:before="0" w:after="0"/>
        <w:jc w:val="both"/>
        <w:textAlignment w:val="baseline"/>
        <w:rPr>
          <w:color w:val="161616"/>
        </w:rPr>
      </w:pPr>
      <w:hyperlink r:id="rId7" w:history="1">
        <w:proofErr w:type="spellStart"/>
        <w:proofErr w:type="gramStart"/>
        <w:r w:rsidR="00730E91" w:rsidRPr="004D706A">
          <w:rPr>
            <w:rStyle w:val="Hyperlink"/>
            <w:color w:val="0F62FE"/>
            <w:bdr w:val="none" w:sz="0" w:space="0" w:color="auto" w:frame="1"/>
          </w:rPr>
          <w:t>semget</w:t>
        </w:r>
        <w:proofErr w:type="spellEnd"/>
        <w:r w:rsidR="00730E91" w:rsidRPr="004D706A">
          <w:rPr>
            <w:rStyle w:val="Hyperlink"/>
            <w:color w:val="0F62FE"/>
            <w:bdr w:val="none" w:sz="0" w:space="0" w:color="auto" w:frame="1"/>
          </w:rPr>
          <w:t>(</w:t>
        </w:r>
        <w:proofErr w:type="gramEnd"/>
        <w:r w:rsidR="00730E91" w:rsidRPr="004D706A">
          <w:rPr>
            <w:rStyle w:val="Hyperlink"/>
            <w:color w:val="0F62FE"/>
            <w:bdr w:val="none" w:sz="0" w:space="0" w:color="auto" w:frame="1"/>
          </w:rPr>
          <w:t>)</w:t>
        </w:r>
      </w:hyperlink>
      <w:r w:rsidR="00730E91" w:rsidRPr="004D706A">
        <w:rPr>
          <w:color w:val="161616"/>
        </w:rPr>
        <w:t> (Get Semaphore Set with Key) returns the semaphore ID associated with the specified semaphore key.</w:t>
      </w:r>
    </w:p>
    <w:p w14:paraId="7E6BE90C" w14:textId="77777777" w:rsidR="00730E91" w:rsidRPr="004D706A" w:rsidRDefault="000A4EBF" w:rsidP="00730E91">
      <w:pPr>
        <w:pStyle w:val="bx--listitem"/>
        <w:numPr>
          <w:ilvl w:val="0"/>
          <w:numId w:val="4"/>
        </w:numPr>
        <w:shd w:val="clear" w:color="auto" w:fill="FFFFFF"/>
        <w:spacing w:before="0" w:after="0"/>
        <w:jc w:val="both"/>
        <w:textAlignment w:val="baseline"/>
        <w:rPr>
          <w:color w:val="161616"/>
        </w:rPr>
      </w:pPr>
      <w:hyperlink r:id="rId8" w:history="1">
        <w:proofErr w:type="spellStart"/>
        <w:proofErr w:type="gramStart"/>
        <w:r w:rsidR="00730E91" w:rsidRPr="004D706A">
          <w:rPr>
            <w:rStyle w:val="Hyperlink"/>
            <w:color w:val="0F62FE"/>
            <w:bdr w:val="none" w:sz="0" w:space="0" w:color="auto" w:frame="1"/>
          </w:rPr>
          <w:t>semop</w:t>
        </w:r>
        <w:proofErr w:type="spellEnd"/>
        <w:r w:rsidR="00730E91" w:rsidRPr="004D706A">
          <w:rPr>
            <w:rStyle w:val="Hyperlink"/>
            <w:color w:val="0F62FE"/>
            <w:bdr w:val="none" w:sz="0" w:space="0" w:color="auto" w:frame="1"/>
          </w:rPr>
          <w:t>(</w:t>
        </w:r>
        <w:proofErr w:type="gramEnd"/>
        <w:r w:rsidR="00730E91" w:rsidRPr="004D706A">
          <w:rPr>
            <w:rStyle w:val="Hyperlink"/>
            <w:color w:val="0F62FE"/>
            <w:bdr w:val="none" w:sz="0" w:space="0" w:color="auto" w:frame="1"/>
          </w:rPr>
          <w:t>)</w:t>
        </w:r>
      </w:hyperlink>
      <w:r w:rsidR="00730E91" w:rsidRPr="004D706A">
        <w:rPr>
          <w:color w:val="161616"/>
        </w:rPr>
        <w:t> (Perform Semaphore Operations on Semaphore Set) performs operations on semaphores in a semaphore set. These operations are supplied in a user-defined array of operations.</w:t>
      </w:r>
    </w:p>
    <w:p w14:paraId="0CD86B7F" w14:textId="77777777" w:rsidR="00730E91" w:rsidRPr="004D706A" w:rsidRDefault="000A4EBF" w:rsidP="00730E91">
      <w:pPr>
        <w:pStyle w:val="bx--listitem"/>
        <w:numPr>
          <w:ilvl w:val="0"/>
          <w:numId w:val="4"/>
        </w:numPr>
        <w:shd w:val="clear" w:color="auto" w:fill="FFFFFF"/>
        <w:spacing w:before="0" w:after="0"/>
        <w:jc w:val="both"/>
        <w:textAlignment w:val="baseline"/>
        <w:rPr>
          <w:color w:val="161616"/>
        </w:rPr>
      </w:pPr>
      <w:hyperlink r:id="rId9" w:history="1">
        <w:proofErr w:type="spellStart"/>
        <w:proofErr w:type="gramStart"/>
        <w:r w:rsidR="00730E91" w:rsidRPr="004D706A">
          <w:rPr>
            <w:rStyle w:val="Hyperlink"/>
            <w:color w:val="0F62FE"/>
            <w:bdr w:val="none" w:sz="0" w:space="0" w:color="auto" w:frame="1"/>
          </w:rPr>
          <w:t>semctl</w:t>
        </w:r>
        <w:proofErr w:type="spellEnd"/>
        <w:r w:rsidR="00730E91" w:rsidRPr="004D706A">
          <w:rPr>
            <w:rStyle w:val="Hyperlink"/>
            <w:color w:val="0F62FE"/>
            <w:bdr w:val="none" w:sz="0" w:space="0" w:color="auto" w:frame="1"/>
          </w:rPr>
          <w:t>(</w:t>
        </w:r>
        <w:proofErr w:type="gramEnd"/>
        <w:r w:rsidR="00730E91" w:rsidRPr="004D706A">
          <w:rPr>
            <w:rStyle w:val="Hyperlink"/>
            <w:color w:val="0F62FE"/>
            <w:bdr w:val="none" w:sz="0" w:space="0" w:color="auto" w:frame="1"/>
          </w:rPr>
          <w:t>)</w:t>
        </w:r>
      </w:hyperlink>
      <w:r w:rsidR="00730E91" w:rsidRPr="004D706A">
        <w:rPr>
          <w:color w:val="161616"/>
        </w:rPr>
        <w:t xml:space="preserve"> (Perform Semaphore Control Operations) provides semaphore control operations as specified by </w:t>
      </w:r>
      <w:proofErr w:type="spellStart"/>
      <w:r w:rsidR="00730E91" w:rsidRPr="004D706A">
        <w:rPr>
          <w:color w:val="161616"/>
        </w:rPr>
        <w:t>cmd</w:t>
      </w:r>
      <w:proofErr w:type="spellEnd"/>
      <w:r w:rsidR="00730E91" w:rsidRPr="004D706A">
        <w:rPr>
          <w:color w:val="161616"/>
        </w:rPr>
        <w:t xml:space="preserve"> on the semaphore specified by </w:t>
      </w:r>
      <w:proofErr w:type="spellStart"/>
      <w:r w:rsidR="00730E91" w:rsidRPr="004D706A">
        <w:rPr>
          <w:color w:val="161616"/>
        </w:rPr>
        <w:t>semnum</w:t>
      </w:r>
      <w:proofErr w:type="spellEnd"/>
      <w:r w:rsidR="00730E91" w:rsidRPr="004D706A">
        <w:rPr>
          <w:color w:val="161616"/>
        </w:rPr>
        <w:t xml:space="preserve"> in the semaphore set specified by </w:t>
      </w:r>
      <w:proofErr w:type="spellStart"/>
      <w:r w:rsidR="00730E91" w:rsidRPr="004D706A">
        <w:rPr>
          <w:color w:val="161616"/>
        </w:rPr>
        <w:t>semid</w:t>
      </w:r>
      <w:proofErr w:type="spellEnd"/>
      <w:r w:rsidR="00730E91" w:rsidRPr="004D706A">
        <w:rPr>
          <w:color w:val="161616"/>
        </w:rPr>
        <w:t>.</w:t>
      </w:r>
    </w:p>
    <w:p w14:paraId="181932FC" w14:textId="0FF74F25" w:rsidR="00730E91" w:rsidRPr="000A4EBF" w:rsidRDefault="000A4EBF" w:rsidP="000A4EBF">
      <w:pPr>
        <w:pStyle w:val="bx--listitem"/>
        <w:numPr>
          <w:ilvl w:val="0"/>
          <w:numId w:val="4"/>
        </w:numPr>
        <w:shd w:val="clear" w:color="auto" w:fill="FFFFFF"/>
        <w:spacing w:before="0" w:after="0"/>
        <w:jc w:val="both"/>
        <w:textAlignment w:val="baseline"/>
        <w:rPr>
          <w:color w:val="161616"/>
        </w:rPr>
      </w:pPr>
      <w:hyperlink r:id="rId10" w:history="1">
        <w:r w:rsidR="00730E91" w:rsidRPr="004D706A">
          <w:rPr>
            <w:rStyle w:val="Hyperlink"/>
            <w:color w:val="0F62FE"/>
            <w:bdr w:val="none" w:sz="0" w:space="0" w:color="auto" w:frame="1"/>
          </w:rPr>
          <w:t>semctl_time64()</w:t>
        </w:r>
      </w:hyperlink>
      <w:r w:rsidR="00730E91" w:rsidRPr="004D706A">
        <w:rPr>
          <w:color w:val="161616"/>
        </w:rPr>
        <w:t xml:space="preserve"> (Perform Semaphore Control Operations (64-bit time64_t enabled)) provides semaphore control operations as specified by </w:t>
      </w:r>
      <w:proofErr w:type="spellStart"/>
      <w:r w:rsidR="00730E91" w:rsidRPr="004D706A">
        <w:rPr>
          <w:color w:val="161616"/>
        </w:rPr>
        <w:t>cmd</w:t>
      </w:r>
      <w:proofErr w:type="spellEnd"/>
      <w:r w:rsidR="00730E91" w:rsidRPr="004D706A">
        <w:rPr>
          <w:color w:val="161616"/>
        </w:rPr>
        <w:t xml:space="preserve"> on the semaphore specified by </w:t>
      </w:r>
      <w:proofErr w:type="spellStart"/>
      <w:r w:rsidR="00730E91" w:rsidRPr="004D706A">
        <w:rPr>
          <w:color w:val="161616"/>
        </w:rPr>
        <w:t>semnum</w:t>
      </w:r>
      <w:proofErr w:type="spellEnd"/>
      <w:r w:rsidR="00730E91" w:rsidRPr="004D706A">
        <w:rPr>
          <w:color w:val="161616"/>
        </w:rPr>
        <w:t xml:space="preserve"> in the semaphore set specified by </w:t>
      </w:r>
      <w:proofErr w:type="spellStart"/>
      <w:r w:rsidR="00730E91" w:rsidRPr="004D706A">
        <w:rPr>
          <w:color w:val="161616"/>
        </w:rPr>
        <w:t>semid</w:t>
      </w:r>
      <w:proofErr w:type="spellEnd"/>
      <w:r w:rsidR="00730E91" w:rsidRPr="004D706A">
        <w:rPr>
          <w:color w:val="161616"/>
        </w:rPr>
        <w:t>.</w:t>
      </w:r>
    </w:p>
    <w:p w14:paraId="19C59F14" w14:textId="77777777" w:rsidR="00730E91" w:rsidRPr="00294611" w:rsidRDefault="00730E91" w:rsidP="00730E91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94611">
        <w:rPr>
          <w:rFonts w:ascii="Times New Roman" w:hAnsi="Times New Roman" w:cs="Times New Roman"/>
          <w:b/>
          <w:sz w:val="24"/>
          <w:szCs w:val="24"/>
        </w:rPr>
        <w:t>Parameters</w:t>
      </w:r>
      <w:r w:rsidRPr="00294611">
        <w:rPr>
          <w:rFonts w:ascii="Times New Roman" w:hAnsi="Times New Roman" w:cs="Times New Roman"/>
          <w:b/>
          <w:sz w:val="24"/>
          <w:szCs w:val="24"/>
        </w:rPr>
        <w:tab/>
      </w:r>
    </w:p>
    <w:p w14:paraId="4D747837" w14:textId="77777777" w:rsidR="00730E91" w:rsidRDefault="00730E91" w:rsidP="00730E91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294611">
        <w:rPr>
          <w:rFonts w:ascii="Times New Roman" w:hAnsi="Times New Roman" w:cs="Times New Roman"/>
          <w:b/>
          <w:sz w:val="24"/>
          <w:szCs w:val="24"/>
        </w:rPr>
        <w:tab/>
      </w:r>
      <w:r w:rsidRPr="00294611">
        <w:rPr>
          <w:rFonts w:ascii="Times New Roman" w:hAnsi="Times New Roman" w:cs="Times New Roman"/>
          <w:b/>
          <w:sz w:val="24"/>
          <w:szCs w:val="24"/>
        </w:rPr>
        <w:tab/>
      </w:r>
      <w:r w:rsidRPr="00294611">
        <w:rPr>
          <w:rFonts w:ascii="Times New Roman" w:hAnsi="Times New Roman" w:cs="Times New Roman"/>
          <w:color w:val="222222"/>
          <w:sz w:val="24"/>
          <w:szCs w:val="24"/>
        </w:rPr>
        <w:t>The following sections examine semaphore-related parameters in detail.</w:t>
      </w:r>
    </w:p>
    <w:p w14:paraId="0834A76E" w14:textId="77777777" w:rsidR="00730E91" w:rsidRPr="00953E6D" w:rsidRDefault="00730E91" w:rsidP="00730E91">
      <w:pPr>
        <w:spacing w:after="100" w:afterAutospacing="1"/>
        <w:jc w:val="both"/>
        <w:outlineLvl w:val="3"/>
        <w:rPr>
          <w:rFonts w:ascii="Times New Roman" w:hAnsi="Times New Roman"/>
          <w:b/>
          <w:bCs/>
          <w:color w:val="222222"/>
          <w:sz w:val="24"/>
          <w:szCs w:val="24"/>
          <w:lang w:val="en-US" w:eastAsia="en-US"/>
        </w:rPr>
      </w:pPr>
      <w:proofErr w:type="spellStart"/>
      <w:r w:rsidRPr="00953E6D">
        <w:rPr>
          <w:rFonts w:ascii="Times New Roman" w:hAnsi="Times New Roman"/>
          <w:b/>
          <w:bCs/>
          <w:color w:val="222222"/>
          <w:sz w:val="24"/>
          <w:szCs w:val="24"/>
          <w:lang w:val="en-US" w:eastAsia="en-US"/>
        </w:rPr>
        <w:t>semmni</w:t>
      </w:r>
      <w:proofErr w:type="spellEnd"/>
    </w:p>
    <w:p w14:paraId="6707EB71" w14:textId="611765B6" w:rsidR="00730E91" w:rsidRPr="00953E6D" w:rsidRDefault="00730E91" w:rsidP="00730E91">
      <w:pPr>
        <w:spacing w:after="100" w:afterAutospacing="1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  <w:proofErr w:type="spellStart"/>
      <w:r w:rsidRPr="00953E6D">
        <w:rPr>
          <w:rFonts w:ascii="Times New Roman" w:hAnsi="Times New Roman"/>
          <w:color w:val="222222"/>
          <w:sz w:val="24"/>
          <w:szCs w:val="24"/>
          <w:lang w:val="en-US" w:eastAsia="en-US"/>
        </w:rPr>
        <w:t>semmni</w:t>
      </w:r>
      <w:proofErr w:type="spellEnd"/>
      <w:r w:rsidRPr="00953E6D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 sets the total number of semaphore sets that a system can have. </w:t>
      </w:r>
    </w:p>
    <w:p w14:paraId="35E04F01" w14:textId="77777777" w:rsidR="00730E91" w:rsidRPr="00E16EAA" w:rsidRDefault="00730E91" w:rsidP="00730E91">
      <w:pPr>
        <w:spacing w:after="100" w:afterAutospacing="1"/>
        <w:jc w:val="both"/>
        <w:outlineLvl w:val="3"/>
        <w:rPr>
          <w:rFonts w:ascii="Times New Roman" w:hAnsi="Times New Roman"/>
          <w:b/>
          <w:bCs/>
          <w:color w:val="222222"/>
          <w:sz w:val="24"/>
          <w:szCs w:val="24"/>
          <w:lang w:val="en-US" w:eastAsia="en-US"/>
        </w:rPr>
      </w:pPr>
      <w:proofErr w:type="spellStart"/>
      <w:r w:rsidRPr="00E16EAA">
        <w:rPr>
          <w:rFonts w:ascii="Times New Roman" w:hAnsi="Times New Roman"/>
          <w:b/>
          <w:bCs/>
          <w:color w:val="222222"/>
          <w:sz w:val="24"/>
          <w:szCs w:val="24"/>
          <w:lang w:val="en-US" w:eastAsia="en-US"/>
        </w:rPr>
        <w:t>semmns</w:t>
      </w:r>
      <w:proofErr w:type="spellEnd"/>
    </w:p>
    <w:p w14:paraId="7943A3FD" w14:textId="588D8B8D" w:rsidR="00730E91" w:rsidRPr="000632F4" w:rsidRDefault="00730E91" w:rsidP="00730E91">
      <w:pPr>
        <w:spacing w:after="100" w:afterAutospacing="1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  <w:proofErr w:type="spellStart"/>
      <w:r w:rsidRPr="00E16EAA">
        <w:rPr>
          <w:rFonts w:ascii="Times New Roman" w:hAnsi="Times New Roman"/>
          <w:color w:val="222222"/>
          <w:sz w:val="24"/>
          <w:szCs w:val="24"/>
          <w:lang w:val="en-US" w:eastAsia="en-US"/>
        </w:rPr>
        <w:t>semmns</w:t>
      </w:r>
      <w:proofErr w:type="spellEnd"/>
      <w:r w:rsidRPr="00E16EAA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 determines the maximum number of allowable semaphores </w:t>
      </w:r>
      <w:r w:rsidRPr="000632F4">
        <w:rPr>
          <w:rFonts w:ascii="Times New Roman" w:hAnsi="Times New Roman"/>
          <w:color w:val="222222"/>
          <w:sz w:val="24"/>
          <w:szCs w:val="24"/>
          <w:lang w:val="en-US" w:eastAsia="en-US"/>
        </w:rPr>
        <w:t>system wide</w:t>
      </w:r>
      <w:r w:rsidRPr="00E16EAA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. </w:t>
      </w:r>
    </w:p>
    <w:p w14:paraId="32F71DD1" w14:textId="77777777" w:rsidR="00730E91" w:rsidRPr="007B1622" w:rsidRDefault="00730E91" w:rsidP="00730E91">
      <w:pPr>
        <w:spacing w:after="100" w:afterAutospacing="1"/>
        <w:jc w:val="both"/>
        <w:outlineLvl w:val="3"/>
        <w:rPr>
          <w:rFonts w:ascii="Times New Roman" w:hAnsi="Times New Roman"/>
          <w:b/>
          <w:bCs/>
          <w:color w:val="222222"/>
          <w:sz w:val="24"/>
          <w:szCs w:val="24"/>
          <w:lang w:val="en-US" w:eastAsia="en-US"/>
        </w:rPr>
      </w:pPr>
      <w:proofErr w:type="spellStart"/>
      <w:r w:rsidRPr="007B1622">
        <w:rPr>
          <w:rFonts w:ascii="Times New Roman" w:hAnsi="Times New Roman"/>
          <w:b/>
          <w:bCs/>
          <w:color w:val="222222"/>
          <w:sz w:val="24"/>
          <w:szCs w:val="24"/>
          <w:lang w:val="en-US" w:eastAsia="en-US"/>
        </w:rPr>
        <w:t>semmsl</w:t>
      </w:r>
      <w:proofErr w:type="spellEnd"/>
    </w:p>
    <w:p w14:paraId="4D3FACF9" w14:textId="2FDFFEBB" w:rsidR="00730E91" w:rsidRPr="007B1622" w:rsidRDefault="00730E91" w:rsidP="00730E91">
      <w:pPr>
        <w:spacing w:after="100" w:afterAutospacing="1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  <w:proofErr w:type="spellStart"/>
      <w:r w:rsidRPr="007B1622">
        <w:rPr>
          <w:rFonts w:ascii="Times New Roman" w:hAnsi="Times New Roman"/>
          <w:color w:val="222222"/>
          <w:sz w:val="24"/>
          <w:szCs w:val="24"/>
          <w:lang w:val="en-US" w:eastAsia="en-US"/>
        </w:rPr>
        <w:lastRenderedPageBreak/>
        <w:t>semmsl</w:t>
      </w:r>
      <w:proofErr w:type="spellEnd"/>
      <w:r w:rsidRPr="007B1622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 is the maximum number of semaphores allowed in a semaphore set. </w:t>
      </w:r>
    </w:p>
    <w:p w14:paraId="1EDBA254" w14:textId="77777777" w:rsidR="00730E91" w:rsidRPr="00CC236D" w:rsidRDefault="00730E91" w:rsidP="00730E91">
      <w:pPr>
        <w:spacing w:after="100" w:afterAutospacing="1"/>
        <w:jc w:val="both"/>
        <w:outlineLvl w:val="3"/>
        <w:rPr>
          <w:rFonts w:ascii="Times New Roman" w:hAnsi="Times New Roman"/>
          <w:b/>
          <w:bCs/>
          <w:color w:val="222222"/>
          <w:sz w:val="24"/>
          <w:szCs w:val="24"/>
          <w:lang w:val="en-US" w:eastAsia="en-US"/>
        </w:rPr>
      </w:pPr>
      <w:proofErr w:type="spellStart"/>
      <w:r w:rsidRPr="00CC236D">
        <w:rPr>
          <w:rFonts w:ascii="Times New Roman" w:hAnsi="Times New Roman"/>
          <w:b/>
          <w:bCs/>
          <w:color w:val="222222"/>
          <w:sz w:val="24"/>
          <w:szCs w:val="24"/>
          <w:lang w:val="en-US" w:eastAsia="en-US"/>
        </w:rPr>
        <w:t>semopm</w:t>
      </w:r>
      <w:proofErr w:type="spellEnd"/>
    </w:p>
    <w:p w14:paraId="6AEF2A22" w14:textId="55DC2CC1" w:rsidR="00730E91" w:rsidRPr="00CC236D" w:rsidRDefault="00730E91" w:rsidP="00730E91">
      <w:pPr>
        <w:spacing w:after="100" w:afterAutospacing="1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  <w:proofErr w:type="spellStart"/>
      <w:r w:rsidRPr="00CC236D">
        <w:rPr>
          <w:rFonts w:ascii="Times New Roman" w:hAnsi="Times New Roman"/>
          <w:color w:val="222222"/>
          <w:sz w:val="24"/>
          <w:szCs w:val="24"/>
          <w:lang w:val="en-US" w:eastAsia="en-US"/>
        </w:rPr>
        <w:t>semopm</w:t>
      </w:r>
      <w:proofErr w:type="spellEnd"/>
      <w:r w:rsidRPr="00CC236D">
        <w:rPr>
          <w:rFonts w:ascii="Times New Roman" w:hAnsi="Times New Roman"/>
          <w:color w:val="222222"/>
          <w:sz w:val="24"/>
          <w:szCs w:val="24"/>
          <w:lang w:val="en-US" w:eastAsia="en-US"/>
        </w:rPr>
        <w:t> defines how many operations a single </w:t>
      </w:r>
      <w:proofErr w:type="spellStart"/>
      <w:proofErr w:type="gramStart"/>
      <w:r w:rsidRPr="00CC236D">
        <w:rPr>
          <w:rFonts w:ascii="Times New Roman" w:hAnsi="Times New Roman"/>
          <w:color w:val="222222"/>
          <w:sz w:val="24"/>
          <w:szCs w:val="24"/>
          <w:lang w:val="en-US" w:eastAsia="en-US"/>
        </w:rPr>
        <w:t>semop</w:t>
      </w:r>
      <w:proofErr w:type="spellEnd"/>
      <w:r w:rsidRPr="00CC236D">
        <w:rPr>
          <w:rFonts w:ascii="Times New Roman" w:hAnsi="Times New Roman"/>
          <w:color w:val="222222"/>
          <w:sz w:val="24"/>
          <w:szCs w:val="24"/>
          <w:lang w:val="en-US" w:eastAsia="en-US"/>
        </w:rPr>
        <w:t>(</w:t>
      </w:r>
      <w:proofErr w:type="gramEnd"/>
      <w:r w:rsidRPr="00CC236D">
        <w:rPr>
          <w:rFonts w:ascii="Times New Roman" w:hAnsi="Times New Roman"/>
          <w:color w:val="222222"/>
          <w:sz w:val="24"/>
          <w:szCs w:val="24"/>
          <w:lang w:val="en-US" w:eastAsia="en-US"/>
        </w:rPr>
        <w:t xml:space="preserve">) call can operate on a semaphore set. </w:t>
      </w:r>
    </w:p>
    <w:p w14:paraId="74304E56" w14:textId="77777777" w:rsidR="00730E91" w:rsidRPr="00942804" w:rsidRDefault="00730E91" w:rsidP="00730E91">
      <w:pPr>
        <w:spacing w:after="100" w:afterAutospacing="1"/>
        <w:jc w:val="both"/>
        <w:outlineLvl w:val="3"/>
        <w:rPr>
          <w:rFonts w:ascii="Times New Roman" w:hAnsi="Times New Roman"/>
          <w:b/>
          <w:bCs/>
          <w:color w:val="222222"/>
          <w:sz w:val="24"/>
          <w:szCs w:val="24"/>
          <w:lang w:val="en-US" w:eastAsia="en-US"/>
        </w:rPr>
      </w:pPr>
      <w:proofErr w:type="spellStart"/>
      <w:r w:rsidRPr="00942804">
        <w:rPr>
          <w:rFonts w:ascii="Times New Roman" w:hAnsi="Times New Roman"/>
          <w:b/>
          <w:bCs/>
          <w:color w:val="222222"/>
          <w:sz w:val="24"/>
          <w:szCs w:val="24"/>
          <w:lang w:val="en-US" w:eastAsia="en-US"/>
        </w:rPr>
        <w:t>semvmx</w:t>
      </w:r>
      <w:proofErr w:type="spellEnd"/>
    </w:p>
    <w:p w14:paraId="7C3A4056" w14:textId="10331174" w:rsidR="00730E91" w:rsidRDefault="00730E91" w:rsidP="00730E91">
      <w:pPr>
        <w:spacing w:after="100" w:afterAutospacing="1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  <w:proofErr w:type="spellStart"/>
      <w:r w:rsidRPr="00942804">
        <w:rPr>
          <w:rFonts w:ascii="Times New Roman" w:hAnsi="Times New Roman"/>
          <w:color w:val="222222"/>
          <w:sz w:val="24"/>
          <w:szCs w:val="24"/>
          <w:lang w:val="en-US" w:eastAsia="en-US"/>
        </w:rPr>
        <w:t>semvmx</w:t>
      </w:r>
      <w:proofErr w:type="spellEnd"/>
      <w:r w:rsidRPr="00942804">
        <w:rPr>
          <w:rFonts w:ascii="Times New Roman" w:hAnsi="Times New Roman"/>
          <w:color w:val="222222"/>
          <w:sz w:val="24"/>
          <w:szCs w:val="24"/>
          <w:lang w:val="en-US" w:eastAsia="en-US"/>
        </w:rPr>
        <w:t> sets the maximum value of a semaphore. The </w:t>
      </w:r>
      <w:proofErr w:type="spellStart"/>
      <w:r w:rsidRPr="00942804">
        <w:rPr>
          <w:rFonts w:ascii="Times New Roman" w:hAnsi="Times New Roman"/>
          <w:color w:val="222222"/>
          <w:sz w:val="24"/>
          <w:szCs w:val="24"/>
          <w:lang w:val="en-US" w:eastAsia="en-US"/>
        </w:rPr>
        <w:t>semvmx</w:t>
      </w:r>
      <w:proofErr w:type="spellEnd"/>
      <w:r w:rsidRPr="00942804">
        <w:rPr>
          <w:rFonts w:ascii="Times New Roman" w:hAnsi="Times New Roman"/>
          <w:color w:val="222222"/>
          <w:sz w:val="24"/>
          <w:szCs w:val="24"/>
          <w:lang w:val="en-US" w:eastAsia="en-US"/>
        </w:rPr>
        <w:t> hard limit is 65536 because of its data type (unsigned short). </w:t>
      </w:r>
    </w:p>
    <w:p w14:paraId="6F5D0204" w14:textId="3C15B580" w:rsidR="003B583C" w:rsidRDefault="003B583C">
      <w:pPr>
        <w:spacing w:after="160" w:line="259" w:lineRule="auto"/>
        <w:rPr>
          <w:rFonts w:ascii="Times New Roman" w:hAnsi="Times New Roman"/>
          <w:color w:val="222222"/>
          <w:sz w:val="24"/>
          <w:szCs w:val="24"/>
          <w:lang w:val="en-US" w:eastAsia="en-US"/>
        </w:rPr>
      </w:pPr>
      <w:r>
        <w:rPr>
          <w:rFonts w:ascii="Times New Roman" w:hAnsi="Times New Roman"/>
          <w:color w:val="222222"/>
          <w:sz w:val="24"/>
          <w:szCs w:val="24"/>
          <w:lang w:val="en-US" w:eastAsia="en-US"/>
        </w:rPr>
        <w:br w:type="page"/>
      </w:r>
    </w:p>
    <w:p w14:paraId="27E0D2B5" w14:textId="77777777" w:rsidR="00936AD3" w:rsidRDefault="00936AD3" w:rsidP="00730E91">
      <w:pPr>
        <w:spacing w:after="100" w:afterAutospacing="1"/>
        <w:jc w:val="both"/>
        <w:rPr>
          <w:rFonts w:ascii="Times New Roman" w:hAnsi="Times New Roman"/>
          <w:color w:val="222222"/>
          <w:sz w:val="24"/>
          <w:szCs w:val="24"/>
          <w:lang w:val="en-US" w:eastAsia="en-US"/>
        </w:rPr>
      </w:pPr>
    </w:p>
    <w:p w14:paraId="2285420F" w14:textId="6B389347" w:rsidR="00936AD3" w:rsidRDefault="00936AD3" w:rsidP="00730E91">
      <w:pPr>
        <w:spacing w:after="100" w:afterAutospacing="1"/>
        <w:jc w:val="both"/>
        <w:rPr>
          <w:rFonts w:ascii="Times New Roman" w:hAnsi="Times New Roman"/>
          <w:b/>
          <w:bCs/>
          <w:color w:val="222222"/>
          <w:sz w:val="24"/>
          <w:szCs w:val="24"/>
          <w:lang w:val="en-US" w:eastAsia="en-US"/>
        </w:rPr>
      </w:pPr>
      <w:r w:rsidRPr="00936AD3">
        <w:rPr>
          <w:rFonts w:ascii="Times New Roman" w:hAnsi="Times New Roman"/>
          <w:b/>
          <w:bCs/>
          <w:color w:val="222222"/>
          <w:sz w:val="24"/>
          <w:szCs w:val="24"/>
          <w:lang w:val="en-US" w:eastAsia="en-US"/>
        </w:rPr>
        <w:t>Code:</w:t>
      </w:r>
    </w:p>
    <w:p w14:paraId="099F131D" w14:textId="77777777" w:rsidR="00936AD3" w:rsidRPr="00936AD3" w:rsidRDefault="00936AD3" w:rsidP="003B583C">
      <w:pPr>
        <w:rPr>
          <w:lang w:val="en-US" w:eastAsia="en-US"/>
        </w:rPr>
      </w:pPr>
      <w:r w:rsidRPr="00936AD3">
        <w:rPr>
          <w:lang w:val="en-US" w:eastAsia="en-US"/>
        </w:rPr>
        <w:t>#include&lt;stdio.h&gt;</w:t>
      </w:r>
    </w:p>
    <w:p w14:paraId="36ACF243" w14:textId="77777777" w:rsidR="00936AD3" w:rsidRPr="00936AD3" w:rsidRDefault="00936AD3" w:rsidP="003B583C">
      <w:pPr>
        <w:rPr>
          <w:lang w:val="en-US" w:eastAsia="en-US"/>
        </w:rPr>
      </w:pPr>
      <w:r w:rsidRPr="00936AD3">
        <w:rPr>
          <w:lang w:val="en-US" w:eastAsia="en-US"/>
        </w:rPr>
        <w:t>#include &lt;</w:t>
      </w:r>
      <w:proofErr w:type="spellStart"/>
      <w:r w:rsidRPr="00936AD3">
        <w:rPr>
          <w:lang w:val="en-US" w:eastAsia="en-US"/>
        </w:rPr>
        <w:t>semaphore.h</w:t>
      </w:r>
      <w:proofErr w:type="spellEnd"/>
      <w:r w:rsidRPr="00936AD3">
        <w:rPr>
          <w:lang w:val="en-US" w:eastAsia="en-US"/>
        </w:rPr>
        <w:t>&gt;</w:t>
      </w:r>
    </w:p>
    <w:p w14:paraId="23D6CD0F" w14:textId="77777777" w:rsidR="00936AD3" w:rsidRPr="00936AD3" w:rsidRDefault="00936AD3" w:rsidP="003B583C">
      <w:pPr>
        <w:rPr>
          <w:lang w:val="en-US" w:eastAsia="en-US"/>
        </w:rPr>
      </w:pPr>
    </w:p>
    <w:p w14:paraId="02856E54" w14:textId="77777777" w:rsidR="00936AD3" w:rsidRPr="00936AD3" w:rsidRDefault="00936AD3" w:rsidP="003B583C">
      <w:pPr>
        <w:rPr>
          <w:lang w:val="en-US" w:eastAsia="en-US"/>
        </w:rPr>
      </w:pPr>
    </w:p>
    <w:p w14:paraId="53E630A1" w14:textId="77777777" w:rsidR="00936AD3" w:rsidRPr="00936AD3" w:rsidRDefault="00936AD3" w:rsidP="003B583C">
      <w:pPr>
        <w:rPr>
          <w:lang w:val="en-US" w:eastAsia="en-US"/>
        </w:rPr>
      </w:pPr>
      <w:r w:rsidRPr="00936AD3">
        <w:rPr>
          <w:lang w:val="en-US" w:eastAsia="en-US"/>
        </w:rPr>
        <w:t>int</w:t>
      </w:r>
      <w:r w:rsidRPr="00936AD3">
        <w:rPr>
          <w:lang w:val="en-US" w:eastAsia="en-US"/>
        </w:rPr>
        <w:tab/>
      </w:r>
      <w:proofErr w:type="spellStart"/>
      <w:r w:rsidRPr="00936AD3">
        <w:rPr>
          <w:lang w:val="en-US" w:eastAsia="en-US"/>
        </w:rPr>
        <w:t>sem_</w:t>
      </w:r>
      <w:proofErr w:type="gramStart"/>
      <w:r w:rsidRPr="00936AD3">
        <w:rPr>
          <w:lang w:val="en-US" w:eastAsia="en-US"/>
        </w:rPr>
        <w:t>init</w:t>
      </w:r>
      <w:proofErr w:type="spellEnd"/>
      <w:r w:rsidRPr="00936AD3">
        <w:rPr>
          <w:lang w:val="en-US" w:eastAsia="en-US"/>
        </w:rPr>
        <w:t>(</w:t>
      </w:r>
      <w:proofErr w:type="spellStart"/>
      <w:proofErr w:type="gramEnd"/>
      <w:r w:rsidRPr="00936AD3">
        <w:rPr>
          <w:lang w:val="en-US" w:eastAsia="en-US"/>
        </w:rPr>
        <w:t>sem_t</w:t>
      </w:r>
      <w:proofErr w:type="spellEnd"/>
      <w:r w:rsidRPr="00936AD3">
        <w:rPr>
          <w:lang w:val="en-US" w:eastAsia="en-US"/>
        </w:rPr>
        <w:t xml:space="preserve"> *</w:t>
      </w:r>
      <w:proofErr w:type="spellStart"/>
      <w:r w:rsidRPr="00936AD3">
        <w:rPr>
          <w:lang w:val="en-US" w:eastAsia="en-US"/>
        </w:rPr>
        <w:t>sem</w:t>
      </w:r>
      <w:proofErr w:type="spellEnd"/>
      <w:r w:rsidRPr="00936AD3">
        <w:rPr>
          <w:lang w:val="en-US" w:eastAsia="en-US"/>
        </w:rPr>
        <w:t xml:space="preserve">, int </w:t>
      </w:r>
      <w:proofErr w:type="spellStart"/>
      <w:r w:rsidRPr="00936AD3">
        <w:rPr>
          <w:lang w:val="en-US" w:eastAsia="en-US"/>
        </w:rPr>
        <w:t>pshared</w:t>
      </w:r>
      <w:proofErr w:type="spellEnd"/>
      <w:r w:rsidRPr="00936AD3">
        <w:rPr>
          <w:lang w:val="en-US" w:eastAsia="en-US"/>
        </w:rPr>
        <w:t>, unsigned int value);</w:t>
      </w:r>
    </w:p>
    <w:p w14:paraId="40E47F76" w14:textId="77777777" w:rsidR="00936AD3" w:rsidRPr="00936AD3" w:rsidRDefault="00936AD3" w:rsidP="003B583C">
      <w:pPr>
        <w:rPr>
          <w:lang w:val="en-US" w:eastAsia="en-US"/>
        </w:rPr>
      </w:pPr>
    </w:p>
    <w:p w14:paraId="18FA9CB9" w14:textId="77777777" w:rsidR="00936AD3" w:rsidRPr="00936AD3" w:rsidRDefault="00936AD3" w:rsidP="003B583C">
      <w:pPr>
        <w:rPr>
          <w:lang w:val="en-US" w:eastAsia="en-US"/>
        </w:rPr>
      </w:pPr>
      <w:r w:rsidRPr="00936AD3">
        <w:rPr>
          <w:lang w:val="en-US" w:eastAsia="en-US"/>
        </w:rPr>
        <w:t xml:space="preserve">int </w:t>
      </w:r>
      <w:proofErr w:type="gramStart"/>
      <w:r w:rsidRPr="00936AD3">
        <w:rPr>
          <w:lang w:val="en-US" w:eastAsia="en-US"/>
        </w:rPr>
        <w:t>main(</w:t>
      </w:r>
      <w:proofErr w:type="gramEnd"/>
      <w:r w:rsidRPr="00936AD3">
        <w:rPr>
          <w:lang w:val="en-US" w:eastAsia="en-US"/>
        </w:rPr>
        <w:t>)</w:t>
      </w:r>
    </w:p>
    <w:p w14:paraId="615B2A4A" w14:textId="77777777" w:rsidR="00936AD3" w:rsidRPr="00936AD3" w:rsidRDefault="00936AD3" w:rsidP="003B583C">
      <w:pPr>
        <w:rPr>
          <w:lang w:val="en-US" w:eastAsia="en-US"/>
        </w:rPr>
      </w:pPr>
      <w:r w:rsidRPr="00936AD3">
        <w:rPr>
          <w:lang w:val="en-US" w:eastAsia="en-US"/>
        </w:rPr>
        <w:t>{</w:t>
      </w:r>
    </w:p>
    <w:p w14:paraId="017244DC" w14:textId="77777777" w:rsidR="00936AD3" w:rsidRPr="00936AD3" w:rsidRDefault="00936AD3" w:rsidP="003B583C">
      <w:pPr>
        <w:rPr>
          <w:lang w:val="en-US" w:eastAsia="en-US"/>
        </w:rPr>
      </w:pPr>
      <w:proofErr w:type="spellStart"/>
      <w:r w:rsidRPr="00936AD3">
        <w:rPr>
          <w:lang w:val="en-US" w:eastAsia="en-US"/>
        </w:rPr>
        <w:t>sem_t</w:t>
      </w:r>
      <w:proofErr w:type="spellEnd"/>
      <w:r w:rsidRPr="00936AD3">
        <w:rPr>
          <w:lang w:val="en-US" w:eastAsia="en-US"/>
        </w:rPr>
        <w:t xml:space="preserve"> </w:t>
      </w:r>
      <w:proofErr w:type="spellStart"/>
      <w:r w:rsidRPr="00936AD3">
        <w:rPr>
          <w:lang w:val="en-US" w:eastAsia="en-US"/>
        </w:rPr>
        <w:t>sem</w:t>
      </w:r>
      <w:proofErr w:type="spellEnd"/>
      <w:r w:rsidRPr="00936AD3">
        <w:rPr>
          <w:lang w:val="en-US" w:eastAsia="en-US"/>
        </w:rPr>
        <w:t>;</w:t>
      </w:r>
    </w:p>
    <w:p w14:paraId="17C85596" w14:textId="77777777" w:rsidR="00936AD3" w:rsidRPr="00936AD3" w:rsidRDefault="00936AD3" w:rsidP="003B583C">
      <w:pPr>
        <w:rPr>
          <w:lang w:val="en-US" w:eastAsia="en-US"/>
        </w:rPr>
      </w:pPr>
      <w:r w:rsidRPr="00936AD3">
        <w:rPr>
          <w:lang w:val="en-US" w:eastAsia="en-US"/>
        </w:rPr>
        <w:t xml:space="preserve">int </w:t>
      </w:r>
      <w:proofErr w:type="spellStart"/>
      <w:r w:rsidRPr="00936AD3">
        <w:rPr>
          <w:lang w:val="en-US" w:eastAsia="en-US"/>
        </w:rPr>
        <w:t>pshared</w:t>
      </w:r>
      <w:proofErr w:type="spellEnd"/>
      <w:r w:rsidRPr="00936AD3">
        <w:rPr>
          <w:lang w:val="en-US" w:eastAsia="en-US"/>
        </w:rPr>
        <w:t>;</w:t>
      </w:r>
    </w:p>
    <w:p w14:paraId="7B880EAB" w14:textId="77777777" w:rsidR="00936AD3" w:rsidRPr="00936AD3" w:rsidRDefault="00936AD3" w:rsidP="003B583C">
      <w:pPr>
        <w:rPr>
          <w:lang w:val="en-US" w:eastAsia="en-US"/>
        </w:rPr>
      </w:pPr>
      <w:r w:rsidRPr="00936AD3">
        <w:rPr>
          <w:lang w:val="en-US" w:eastAsia="en-US"/>
        </w:rPr>
        <w:t>int ret;</w:t>
      </w:r>
    </w:p>
    <w:p w14:paraId="2DA79DC9" w14:textId="77777777" w:rsidR="00936AD3" w:rsidRPr="00936AD3" w:rsidRDefault="00936AD3" w:rsidP="003B583C">
      <w:pPr>
        <w:rPr>
          <w:lang w:val="en-US" w:eastAsia="en-US"/>
        </w:rPr>
      </w:pPr>
      <w:r w:rsidRPr="00936AD3">
        <w:rPr>
          <w:lang w:val="en-US" w:eastAsia="en-US"/>
        </w:rPr>
        <w:t>int value;</w:t>
      </w:r>
    </w:p>
    <w:p w14:paraId="125CFA38" w14:textId="77777777" w:rsidR="00936AD3" w:rsidRPr="00936AD3" w:rsidRDefault="00936AD3" w:rsidP="003B583C">
      <w:pPr>
        <w:rPr>
          <w:lang w:val="en-US" w:eastAsia="en-US"/>
        </w:rPr>
      </w:pPr>
    </w:p>
    <w:p w14:paraId="13F7F3CA" w14:textId="77777777" w:rsidR="00936AD3" w:rsidRPr="00936AD3" w:rsidRDefault="00936AD3" w:rsidP="003B583C">
      <w:pPr>
        <w:rPr>
          <w:lang w:val="en-US" w:eastAsia="en-US"/>
        </w:rPr>
      </w:pPr>
    </w:p>
    <w:p w14:paraId="2A503DC3" w14:textId="77777777" w:rsidR="00936AD3" w:rsidRPr="00936AD3" w:rsidRDefault="00936AD3" w:rsidP="003B583C">
      <w:pPr>
        <w:rPr>
          <w:lang w:val="en-US" w:eastAsia="en-US"/>
        </w:rPr>
      </w:pPr>
      <w:proofErr w:type="spellStart"/>
      <w:r w:rsidRPr="00936AD3">
        <w:rPr>
          <w:lang w:val="en-US" w:eastAsia="en-US"/>
        </w:rPr>
        <w:t>pshared</w:t>
      </w:r>
      <w:proofErr w:type="spellEnd"/>
      <w:r w:rsidRPr="00936AD3">
        <w:rPr>
          <w:lang w:val="en-US" w:eastAsia="en-US"/>
        </w:rPr>
        <w:t xml:space="preserve"> = 0;</w:t>
      </w:r>
    </w:p>
    <w:p w14:paraId="635E3037" w14:textId="77777777" w:rsidR="00936AD3" w:rsidRPr="00936AD3" w:rsidRDefault="00936AD3" w:rsidP="003B583C">
      <w:pPr>
        <w:rPr>
          <w:lang w:val="en-US" w:eastAsia="en-US"/>
        </w:rPr>
      </w:pPr>
      <w:r w:rsidRPr="00936AD3">
        <w:rPr>
          <w:lang w:val="en-US" w:eastAsia="en-US"/>
        </w:rPr>
        <w:t>value = 1;</w:t>
      </w:r>
    </w:p>
    <w:p w14:paraId="2F6C87AC" w14:textId="77777777" w:rsidR="00936AD3" w:rsidRPr="00936AD3" w:rsidRDefault="00936AD3" w:rsidP="003B583C">
      <w:pPr>
        <w:rPr>
          <w:lang w:val="en-US" w:eastAsia="en-US"/>
        </w:rPr>
      </w:pPr>
      <w:r w:rsidRPr="00936AD3">
        <w:rPr>
          <w:lang w:val="en-US" w:eastAsia="en-US"/>
        </w:rPr>
        <w:t xml:space="preserve">ret = </w:t>
      </w:r>
      <w:proofErr w:type="spellStart"/>
      <w:r w:rsidRPr="00936AD3">
        <w:rPr>
          <w:lang w:val="en-US" w:eastAsia="en-US"/>
        </w:rPr>
        <w:t>sem_</w:t>
      </w:r>
      <w:proofErr w:type="gramStart"/>
      <w:r w:rsidRPr="00936AD3">
        <w:rPr>
          <w:lang w:val="en-US" w:eastAsia="en-US"/>
        </w:rPr>
        <w:t>init</w:t>
      </w:r>
      <w:proofErr w:type="spellEnd"/>
      <w:r w:rsidRPr="00936AD3">
        <w:rPr>
          <w:lang w:val="en-US" w:eastAsia="en-US"/>
        </w:rPr>
        <w:t>(</w:t>
      </w:r>
      <w:proofErr w:type="gramEnd"/>
      <w:r w:rsidRPr="00936AD3">
        <w:rPr>
          <w:lang w:val="en-US" w:eastAsia="en-US"/>
        </w:rPr>
        <w:t>&amp;</w:t>
      </w:r>
      <w:proofErr w:type="spellStart"/>
      <w:r w:rsidRPr="00936AD3">
        <w:rPr>
          <w:lang w:val="en-US" w:eastAsia="en-US"/>
        </w:rPr>
        <w:t>sem</w:t>
      </w:r>
      <w:proofErr w:type="spellEnd"/>
      <w:r w:rsidRPr="00936AD3">
        <w:rPr>
          <w:lang w:val="en-US" w:eastAsia="en-US"/>
        </w:rPr>
        <w:t xml:space="preserve">, </w:t>
      </w:r>
      <w:proofErr w:type="spellStart"/>
      <w:r w:rsidRPr="00936AD3">
        <w:rPr>
          <w:lang w:val="en-US" w:eastAsia="en-US"/>
        </w:rPr>
        <w:t>pshared</w:t>
      </w:r>
      <w:proofErr w:type="spellEnd"/>
      <w:r w:rsidRPr="00936AD3">
        <w:rPr>
          <w:lang w:val="en-US" w:eastAsia="en-US"/>
        </w:rPr>
        <w:t xml:space="preserve">, value); </w:t>
      </w:r>
    </w:p>
    <w:p w14:paraId="719D9538" w14:textId="77777777" w:rsidR="00936AD3" w:rsidRPr="00936AD3" w:rsidRDefault="00936AD3" w:rsidP="003B583C">
      <w:pPr>
        <w:rPr>
          <w:lang w:val="en-US" w:eastAsia="en-US"/>
        </w:rPr>
      </w:pPr>
    </w:p>
    <w:p w14:paraId="457266FA" w14:textId="77777777" w:rsidR="00936AD3" w:rsidRPr="00936AD3" w:rsidRDefault="00936AD3" w:rsidP="003B583C">
      <w:pPr>
        <w:rPr>
          <w:lang w:val="en-US" w:eastAsia="en-US"/>
        </w:rPr>
      </w:pPr>
    </w:p>
    <w:p w14:paraId="74770B71" w14:textId="50E5525F" w:rsidR="00936AD3" w:rsidRPr="00936AD3" w:rsidRDefault="00936AD3" w:rsidP="003B583C">
      <w:pPr>
        <w:rPr>
          <w:lang w:val="en-US" w:eastAsia="en-US"/>
        </w:rPr>
      </w:pPr>
      <w:r w:rsidRPr="00936AD3">
        <w:rPr>
          <w:lang w:val="en-US" w:eastAsia="en-US"/>
        </w:rPr>
        <w:t>}</w:t>
      </w:r>
    </w:p>
    <w:p w14:paraId="5C4FC692" w14:textId="77777777" w:rsidR="004C5093" w:rsidRDefault="004C5093" w:rsidP="004C5093">
      <w:pPr>
        <w:pStyle w:val="HTMLPreformatted"/>
        <w:rPr>
          <w:b/>
          <w:u w:val="single"/>
        </w:rPr>
      </w:pPr>
    </w:p>
    <w:p w14:paraId="7B81C978" w14:textId="59FEE9FC" w:rsidR="004C5093" w:rsidRDefault="004C5093" w:rsidP="004C5093">
      <w:pPr>
        <w:pStyle w:val="HTMLPreformatted"/>
        <w:rPr>
          <w:b/>
          <w:u w:val="single"/>
        </w:rPr>
      </w:pPr>
    </w:p>
    <w:p w14:paraId="3D1AF927" w14:textId="77777777" w:rsidR="004C5093" w:rsidRDefault="004C5093" w:rsidP="004C5093">
      <w:pPr>
        <w:pStyle w:val="HTMLPreformatted"/>
        <w:rPr>
          <w:b/>
          <w:u w:val="single"/>
        </w:rPr>
      </w:pPr>
    </w:p>
    <w:p w14:paraId="4ED5310C" w14:textId="77777777" w:rsidR="004C5093" w:rsidRDefault="004C5093" w:rsidP="004C5093">
      <w:pPr>
        <w:pStyle w:val="HTMLPreformatted"/>
        <w:rPr>
          <w:b/>
          <w:u w:val="single"/>
        </w:rPr>
      </w:pPr>
    </w:p>
    <w:p w14:paraId="63C77811" w14:textId="6C55408A" w:rsidR="004C5093" w:rsidRDefault="004C5093" w:rsidP="004C5093">
      <w:pPr>
        <w:pStyle w:val="HTMLPreformatted"/>
        <w:rPr>
          <w:b/>
          <w:u w:val="single"/>
        </w:rPr>
      </w:pPr>
    </w:p>
    <w:p w14:paraId="765614CA" w14:textId="77777777" w:rsidR="004C5093" w:rsidRDefault="004C5093" w:rsidP="004C5093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5F6889CF" w14:textId="58D3870E" w:rsidR="004C5093" w:rsidRDefault="004C5093" w:rsidP="004C5093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487BB0ED" w14:textId="77777777" w:rsidR="004C5093" w:rsidRDefault="004C5093" w:rsidP="004C5093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4"/>
          <w:szCs w:val="24"/>
        </w:rPr>
      </w:pPr>
    </w:p>
    <w:sectPr w:rsidR="004C5093" w:rsidSect="003B583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9E4"/>
    <w:multiLevelType w:val="multilevel"/>
    <w:tmpl w:val="F1C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570F9"/>
    <w:multiLevelType w:val="multilevel"/>
    <w:tmpl w:val="BD62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42DC"/>
    <w:multiLevelType w:val="hybridMultilevel"/>
    <w:tmpl w:val="5E30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411D9"/>
    <w:multiLevelType w:val="hybridMultilevel"/>
    <w:tmpl w:val="EF180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505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49666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1057830">
    <w:abstractNumId w:val="4"/>
  </w:num>
  <w:num w:numId="4" w16cid:durableId="1360743344">
    <w:abstractNumId w:val="0"/>
  </w:num>
  <w:num w:numId="5" w16cid:durableId="143786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F2"/>
    <w:rsid w:val="000A4EBF"/>
    <w:rsid w:val="001B6317"/>
    <w:rsid w:val="001D738F"/>
    <w:rsid w:val="003B583C"/>
    <w:rsid w:val="00451C27"/>
    <w:rsid w:val="004C5093"/>
    <w:rsid w:val="005253B5"/>
    <w:rsid w:val="00564759"/>
    <w:rsid w:val="00651178"/>
    <w:rsid w:val="00730E91"/>
    <w:rsid w:val="00886BFC"/>
    <w:rsid w:val="00936AD3"/>
    <w:rsid w:val="00951447"/>
    <w:rsid w:val="009B63FB"/>
    <w:rsid w:val="00A453F2"/>
    <w:rsid w:val="00AB4CDF"/>
    <w:rsid w:val="00D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2F60"/>
  <w15:chartTrackingRefBased/>
  <w15:docId w15:val="{AB0956F8-C0C4-44B2-9D00-717DA39B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93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0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5093"/>
    <w:pPr>
      <w:ind w:left="720"/>
      <w:contextualSpacing/>
    </w:pPr>
  </w:style>
  <w:style w:type="character" w:customStyle="1" w:styleId="docemphasis">
    <w:name w:val="docemphasis"/>
    <w:basedOn w:val="DefaultParagraphFont"/>
    <w:rsid w:val="004C5093"/>
  </w:style>
  <w:style w:type="paragraph" w:customStyle="1" w:styleId="bx--listitem">
    <w:name w:val="bx--list__item"/>
    <w:basedOn w:val="Normal"/>
    <w:rsid w:val="00730E9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730E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0E9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3B58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583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w_ibm_i_74/apis/ipcsemop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w_ibm_i_74/apis/ipcsemgt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ibm.com/docs/en/ssw_ibm_i_74/apis/ipcsemct6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w_ibm_i_74/apis/ipcsem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ASSIGNMENT 3</dc:title>
  <dc:subject>SP19-BCS-078 Saud ul Hassan</dc:subject>
  <dc:creator>kisaafatima7.com</dc:creator>
  <cp:keywords/>
  <dc:description/>
  <cp:lastModifiedBy>Saud Chaudhary</cp:lastModifiedBy>
  <cp:revision>19</cp:revision>
  <dcterms:created xsi:type="dcterms:W3CDTF">2022-05-30T19:00:00Z</dcterms:created>
  <dcterms:modified xsi:type="dcterms:W3CDTF">2022-06-30T18:22:00Z</dcterms:modified>
</cp:coreProperties>
</file>