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C9409" w14:textId="1383DA1D" w:rsidR="00832C7D" w:rsidRPr="00832C7D" w:rsidRDefault="00832C7D" w:rsidP="00832C7D">
      <w:r w:rsidRPr="00832C7D">
        <w:t xml:space="preserve">Part </w:t>
      </w:r>
      <w:proofErr w:type="gramStart"/>
      <w:r w:rsidRPr="00832C7D">
        <w:t>F  Management</w:t>
      </w:r>
      <w:proofErr w:type="gramEnd"/>
      <w:r w:rsidRPr="00832C7D">
        <w:t xml:space="preserve"> Recommendations</w:t>
      </w:r>
    </w:p>
    <w:p w14:paraId="2978171B" w14:textId="77777777" w:rsidR="00832C7D" w:rsidRPr="00832C7D" w:rsidRDefault="00832C7D" w:rsidP="00832C7D">
      <w:r w:rsidRPr="00832C7D">
        <w:t>Based on the Week 2 and Week 3 SQL, Python and Power BI analysis, the following recommendations are supported by the evidence.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5"/>
        <w:gridCol w:w="2209"/>
        <w:gridCol w:w="2356"/>
        <w:gridCol w:w="2756"/>
      </w:tblGrid>
      <w:tr w:rsidR="00832C7D" w:rsidRPr="00832C7D" w14:paraId="2E7DE2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1B279E" w14:textId="77777777" w:rsidR="00832C7D" w:rsidRPr="00832C7D" w:rsidRDefault="00832C7D" w:rsidP="00832C7D">
            <w:r w:rsidRPr="00832C7D">
              <w:t>Finding</w:t>
            </w:r>
          </w:p>
        </w:tc>
        <w:tc>
          <w:tcPr>
            <w:tcW w:w="0" w:type="auto"/>
            <w:vAlign w:val="center"/>
            <w:hideMark/>
          </w:tcPr>
          <w:p w14:paraId="4FCBDD2C" w14:textId="77777777" w:rsidR="00832C7D" w:rsidRPr="00832C7D" w:rsidRDefault="00832C7D" w:rsidP="00832C7D">
            <w:r w:rsidRPr="00832C7D">
              <w:t>Evidence</w:t>
            </w:r>
          </w:p>
        </w:tc>
        <w:tc>
          <w:tcPr>
            <w:tcW w:w="0" w:type="auto"/>
            <w:vAlign w:val="center"/>
            <w:hideMark/>
          </w:tcPr>
          <w:p w14:paraId="5AF0B5BA" w14:textId="77777777" w:rsidR="00832C7D" w:rsidRPr="00832C7D" w:rsidRDefault="00832C7D" w:rsidP="00832C7D">
            <w:r w:rsidRPr="00832C7D">
              <w:t>Business Implication</w:t>
            </w:r>
          </w:p>
        </w:tc>
        <w:tc>
          <w:tcPr>
            <w:tcW w:w="0" w:type="auto"/>
            <w:vAlign w:val="center"/>
            <w:hideMark/>
          </w:tcPr>
          <w:p w14:paraId="5F788B1E" w14:textId="77777777" w:rsidR="00832C7D" w:rsidRPr="00832C7D" w:rsidRDefault="00832C7D" w:rsidP="00832C7D">
            <w:r w:rsidRPr="00832C7D">
              <w:t>Recommended Action</w:t>
            </w:r>
          </w:p>
        </w:tc>
      </w:tr>
      <w:tr w:rsidR="00832C7D" w:rsidRPr="00832C7D" w14:paraId="5DACC5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96BEF" w14:textId="77777777" w:rsidR="00832C7D" w:rsidRPr="00832C7D" w:rsidRDefault="00832C7D" w:rsidP="00832C7D">
            <w:r w:rsidRPr="00832C7D">
              <w:t>1. Mobile App is the dominant transaction channel but has the lowest success rate.</w:t>
            </w:r>
          </w:p>
        </w:tc>
        <w:tc>
          <w:tcPr>
            <w:tcW w:w="0" w:type="auto"/>
            <w:vAlign w:val="center"/>
            <w:hideMark/>
          </w:tcPr>
          <w:p w14:paraId="032E84DF" w14:textId="77777777" w:rsidR="00832C7D" w:rsidRPr="00832C7D" w:rsidRDefault="00832C7D" w:rsidP="00832C7D">
            <w:r w:rsidRPr="00832C7D">
              <w:t>Mobile App recorded 5,102 transactions and approximately ₦240.10 million in transaction value. Its success rate was 89.75%, the lowest of the five channels.</w:t>
            </w:r>
          </w:p>
        </w:tc>
        <w:tc>
          <w:tcPr>
            <w:tcW w:w="0" w:type="auto"/>
            <w:vAlign w:val="center"/>
            <w:hideMark/>
          </w:tcPr>
          <w:p w14:paraId="2AAC18B5" w14:textId="77777777" w:rsidR="00832C7D" w:rsidRPr="00832C7D" w:rsidRDefault="00832C7D" w:rsidP="00832C7D">
            <w:r w:rsidRPr="00832C7D">
              <w:t xml:space="preserve">Because the Mobile App handles the highest transaction volume, unsuccessful transactions can affect </w:t>
            </w:r>
            <w:proofErr w:type="gramStart"/>
            <w:r w:rsidRPr="00832C7D">
              <w:t>a large number of</w:t>
            </w:r>
            <w:proofErr w:type="gramEnd"/>
            <w:r w:rsidRPr="00832C7D">
              <w:t xml:space="preserve"> customers and transactions.</w:t>
            </w:r>
          </w:p>
        </w:tc>
        <w:tc>
          <w:tcPr>
            <w:tcW w:w="0" w:type="auto"/>
            <w:vAlign w:val="center"/>
            <w:hideMark/>
          </w:tcPr>
          <w:p w14:paraId="273CAC5A" w14:textId="77777777" w:rsidR="00832C7D" w:rsidRPr="00832C7D" w:rsidRDefault="00832C7D" w:rsidP="00832C7D">
            <w:r w:rsidRPr="00832C7D">
              <w:t xml:space="preserve">Investigate the causes of Mobile App failures by analysing failed, reversed and pending transactions by transaction type, </w:t>
            </w:r>
            <w:proofErr w:type="gramStart"/>
            <w:r w:rsidRPr="00832C7D">
              <w:t>time period</w:t>
            </w:r>
            <w:proofErr w:type="gramEnd"/>
            <w:r w:rsidRPr="00832C7D">
              <w:t xml:space="preserve"> and error category where available. Prioritise improvements that can increase the Mobile App success rate.</w:t>
            </w:r>
          </w:p>
        </w:tc>
      </w:tr>
      <w:tr w:rsidR="00832C7D" w:rsidRPr="00832C7D" w14:paraId="5FF991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2B92B" w14:textId="77777777" w:rsidR="00832C7D" w:rsidRPr="00832C7D" w:rsidRDefault="00832C7D" w:rsidP="00832C7D">
            <w:r w:rsidRPr="00832C7D">
              <w:t>2. International transactions require closer risk monitoring.</w:t>
            </w:r>
          </w:p>
        </w:tc>
        <w:tc>
          <w:tcPr>
            <w:tcW w:w="0" w:type="auto"/>
            <w:vAlign w:val="center"/>
            <w:hideMark/>
          </w:tcPr>
          <w:p w14:paraId="5CF681CF" w14:textId="77777777" w:rsidR="00832C7D" w:rsidRPr="00832C7D" w:rsidRDefault="00832C7D" w:rsidP="00832C7D">
            <w:r w:rsidRPr="00832C7D">
              <w:t>International transactions had a 36.88% risk-review rate, compared with 18.88% for domestic transactions.</w:t>
            </w:r>
          </w:p>
        </w:tc>
        <w:tc>
          <w:tcPr>
            <w:tcW w:w="0" w:type="auto"/>
            <w:vAlign w:val="center"/>
            <w:hideMark/>
          </w:tcPr>
          <w:p w14:paraId="77DEBE35" w14:textId="77777777" w:rsidR="00832C7D" w:rsidRPr="00832C7D" w:rsidRDefault="00832C7D" w:rsidP="00832C7D">
            <w:r w:rsidRPr="00832C7D">
              <w:t>International activity has a substantially higher proportion of transactions requiring risk review, creating a potential area of increased compliance and fraud-monitoring attention.</w:t>
            </w:r>
          </w:p>
        </w:tc>
        <w:tc>
          <w:tcPr>
            <w:tcW w:w="0" w:type="auto"/>
            <w:vAlign w:val="center"/>
            <w:hideMark/>
          </w:tcPr>
          <w:p w14:paraId="3733F98E" w14:textId="77777777" w:rsidR="00832C7D" w:rsidRPr="00832C7D" w:rsidRDefault="00832C7D" w:rsidP="00832C7D">
            <w:r w:rsidRPr="00832C7D">
              <w:t>Strengthen monitoring of international transactions and analyse the transaction types, channels and values most frequently associated with risk reviews. Use these patterns to improve risk-monitoring rules and prioritisation.</w:t>
            </w:r>
          </w:p>
        </w:tc>
      </w:tr>
      <w:tr w:rsidR="00832C7D" w:rsidRPr="00832C7D" w14:paraId="536989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4AD8D" w14:textId="77777777" w:rsidR="00832C7D" w:rsidRPr="00832C7D" w:rsidRDefault="00832C7D" w:rsidP="00832C7D">
            <w:r w:rsidRPr="00832C7D">
              <w:t>3. Everyday customers should remain a key focus for transaction growth and retention.</w:t>
            </w:r>
          </w:p>
        </w:tc>
        <w:tc>
          <w:tcPr>
            <w:tcW w:w="0" w:type="auto"/>
            <w:vAlign w:val="center"/>
            <w:hideMark/>
          </w:tcPr>
          <w:p w14:paraId="3F92A874" w14:textId="77777777" w:rsidR="00832C7D" w:rsidRPr="00832C7D" w:rsidRDefault="00832C7D" w:rsidP="00832C7D">
            <w:r w:rsidRPr="00832C7D">
              <w:t>Everyday customers generated 5,644 transactions worth approximately ₦261.46 million, the highest of all customer segments.</w:t>
            </w:r>
          </w:p>
        </w:tc>
        <w:tc>
          <w:tcPr>
            <w:tcW w:w="0" w:type="auto"/>
            <w:vAlign w:val="center"/>
            <w:hideMark/>
          </w:tcPr>
          <w:p w14:paraId="785546C0" w14:textId="77777777" w:rsidR="00832C7D" w:rsidRPr="00832C7D" w:rsidRDefault="00832C7D" w:rsidP="00832C7D">
            <w:r w:rsidRPr="00832C7D">
              <w:t xml:space="preserve">This segment contributes the largest share of transaction activity and therefore represents an important part of </w:t>
            </w:r>
            <w:proofErr w:type="spellStart"/>
            <w:r w:rsidRPr="00832C7D">
              <w:t>FinTrust's</w:t>
            </w:r>
            <w:proofErr w:type="spellEnd"/>
            <w:r w:rsidRPr="00832C7D">
              <w:t xml:space="preserve"> transaction base.</w:t>
            </w:r>
          </w:p>
        </w:tc>
        <w:tc>
          <w:tcPr>
            <w:tcW w:w="0" w:type="auto"/>
            <w:vAlign w:val="center"/>
            <w:hideMark/>
          </w:tcPr>
          <w:p w14:paraId="7A882111" w14:textId="77777777" w:rsidR="00832C7D" w:rsidRPr="00832C7D" w:rsidRDefault="00832C7D" w:rsidP="00832C7D">
            <w:r w:rsidRPr="00832C7D">
              <w:t>Develop targeted engagement and retention strategies for Everyday customers, using transaction behaviour and channel preferences to encourage continued activity and reduce customer attrition.</w:t>
            </w:r>
          </w:p>
        </w:tc>
      </w:tr>
      <w:tr w:rsidR="00832C7D" w:rsidRPr="00832C7D" w14:paraId="61B44E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F1EF4" w14:textId="77777777" w:rsidR="00832C7D" w:rsidRPr="00832C7D" w:rsidRDefault="00832C7D" w:rsidP="00832C7D">
            <w:r w:rsidRPr="00832C7D">
              <w:t>4. SME customers represent an opportunity for higher-value transactions.</w:t>
            </w:r>
          </w:p>
        </w:tc>
        <w:tc>
          <w:tcPr>
            <w:tcW w:w="0" w:type="auto"/>
            <w:vAlign w:val="center"/>
            <w:hideMark/>
          </w:tcPr>
          <w:p w14:paraId="14B33608" w14:textId="77777777" w:rsidR="00832C7D" w:rsidRPr="00832C7D" w:rsidRDefault="00832C7D" w:rsidP="00832C7D">
            <w:r w:rsidRPr="00832C7D">
              <w:t>SME customers recorded the highest average transaction value at approximately ₦49,115.69, despite generating fewer transactions than Everyday customers.</w:t>
            </w:r>
          </w:p>
        </w:tc>
        <w:tc>
          <w:tcPr>
            <w:tcW w:w="0" w:type="auto"/>
            <w:vAlign w:val="center"/>
            <w:hideMark/>
          </w:tcPr>
          <w:p w14:paraId="3A2C9E02" w14:textId="77777777" w:rsidR="00832C7D" w:rsidRPr="00832C7D" w:rsidRDefault="00832C7D" w:rsidP="00832C7D">
            <w:r w:rsidRPr="00832C7D">
              <w:t>SME customers appear to generate greater value per transaction, making the segment potentially important for value-focused products and services.</w:t>
            </w:r>
          </w:p>
        </w:tc>
        <w:tc>
          <w:tcPr>
            <w:tcW w:w="0" w:type="auto"/>
            <w:vAlign w:val="center"/>
            <w:hideMark/>
          </w:tcPr>
          <w:p w14:paraId="5CB6890B" w14:textId="77777777" w:rsidR="00832C7D" w:rsidRPr="00832C7D" w:rsidRDefault="00832C7D" w:rsidP="00832C7D">
            <w:r w:rsidRPr="00832C7D">
              <w:t>Explore targeted SME banking products and services and analyse their transaction patterns further to identify opportunities to increase transaction frequency while maintaining the relatively high average transaction value.</w:t>
            </w:r>
          </w:p>
        </w:tc>
      </w:tr>
      <w:tr w:rsidR="00832C7D" w:rsidRPr="00832C7D" w14:paraId="06624B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186DC" w14:textId="77777777" w:rsidR="00832C7D" w:rsidRPr="00832C7D" w:rsidRDefault="00832C7D" w:rsidP="00832C7D">
            <w:r w:rsidRPr="00832C7D">
              <w:t xml:space="preserve">5. Transaction performance should be </w:t>
            </w:r>
            <w:r w:rsidRPr="00832C7D">
              <w:lastRenderedPageBreak/>
              <w:t>monitored by channel rather than only at overall level.</w:t>
            </w:r>
          </w:p>
        </w:tc>
        <w:tc>
          <w:tcPr>
            <w:tcW w:w="0" w:type="auto"/>
            <w:vAlign w:val="center"/>
            <w:hideMark/>
          </w:tcPr>
          <w:p w14:paraId="500F88E7" w14:textId="77777777" w:rsidR="00832C7D" w:rsidRPr="00832C7D" w:rsidRDefault="00832C7D" w:rsidP="00832C7D">
            <w:r w:rsidRPr="00832C7D">
              <w:lastRenderedPageBreak/>
              <w:t xml:space="preserve">Overall transaction success was 90.5%, but channel success rates </w:t>
            </w:r>
            <w:r w:rsidRPr="00832C7D">
              <w:lastRenderedPageBreak/>
              <w:t>ranged from 89.75% for Mobile App to 91.70% for ATM.</w:t>
            </w:r>
          </w:p>
        </w:tc>
        <w:tc>
          <w:tcPr>
            <w:tcW w:w="0" w:type="auto"/>
            <w:vAlign w:val="center"/>
            <w:hideMark/>
          </w:tcPr>
          <w:p w14:paraId="7F03DDBB" w14:textId="77777777" w:rsidR="00832C7D" w:rsidRPr="00832C7D" w:rsidRDefault="00832C7D" w:rsidP="00832C7D">
            <w:r w:rsidRPr="00832C7D">
              <w:lastRenderedPageBreak/>
              <w:t xml:space="preserve">An overall success rate can hide differences between individual </w:t>
            </w:r>
            <w:r w:rsidRPr="00832C7D">
              <w:lastRenderedPageBreak/>
              <w:t>channels and may make it harder to identify where operational improvements are needed.</w:t>
            </w:r>
          </w:p>
        </w:tc>
        <w:tc>
          <w:tcPr>
            <w:tcW w:w="0" w:type="auto"/>
            <w:vAlign w:val="center"/>
            <w:hideMark/>
          </w:tcPr>
          <w:p w14:paraId="525E4AA4" w14:textId="77777777" w:rsidR="00832C7D" w:rsidRPr="00832C7D" w:rsidRDefault="00832C7D" w:rsidP="00832C7D">
            <w:r w:rsidRPr="00832C7D">
              <w:lastRenderedPageBreak/>
              <w:t xml:space="preserve">Introduce channel-level transaction performance monitoring in the Power BI </w:t>
            </w:r>
            <w:r w:rsidRPr="00832C7D">
              <w:lastRenderedPageBreak/>
              <w:t>dashboard, tracking success, failed, reversed and pending transactions regularly.</w:t>
            </w:r>
          </w:p>
        </w:tc>
      </w:tr>
      <w:tr w:rsidR="00832C7D" w:rsidRPr="00832C7D" w14:paraId="480D6C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C94CA" w14:textId="77777777" w:rsidR="00832C7D" w:rsidRPr="00832C7D" w:rsidRDefault="00832C7D" w:rsidP="00832C7D">
            <w:r w:rsidRPr="00832C7D">
              <w:lastRenderedPageBreak/>
              <w:t>6. Risk monitoring should consider customer segment as well as transaction volume.</w:t>
            </w:r>
          </w:p>
        </w:tc>
        <w:tc>
          <w:tcPr>
            <w:tcW w:w="0" w:type="auto"/>
            <w:vAlign w:val="center"/>
            <w:hideMark/>
          </w:tcPr>
          <w:p w14:paraId="2614BD03" w14:textId="77777777" w:rsidR="00832C7D" w:rsidRPr="00832C7D" w:rsidRDefault="00832C7D" w:rsidP="00832C7D">
            <w:r w:rsidRPr="00832C7D">
              <w:t>Premium customers had the highest risk-review rate at 20.33%, while Everyday customers had the highest absolute number of risk-reviewed transactions (1,089).</w:t>
            </w:r>
          </w:p>
        </w:tc>
        <w:tc>
          <w:tcPr>
            <w:tcW w:w="0" w:type="auto"/>
            <w:vAlign w:val="center"/>
            <w:hideMark/>
          </w:tcPr>
          <w:p w14:paraId="04A3D557" w14:textId="77777777" w:rsidR="00832C7D" w:rsidRPr="00832C7D" w:rsidRDefault="00832C7D" w:rsidP="00832C7D">
            <w:r w:rsidRPr="00832C7D">
              <w:t xml:space="preserve">A segment can have a relatively </w:t>
            </w:r>
            <w:proofErr w:type="gramStart"/>
            <w:r w:rsidRPr="00832C7D">
              <w:t>high risk</w:t>
            </w:r>
            <w:proofErr w:type="gramEnd"/>
            <w:r w:rsidRPr="00832C7D">
              <w:t xml:space="preserve"> rate even when it does not have the highest transaction volume. Both rate and absolute volume are therefore important for risk management.</w:t>
            </w:r>
          </w:p>
        </w:tc>
        <w:tc>
          <w:tcPr>
            <w:tcW w:w="0" w:type="auto"/>
            <w:vAlign w:val="center"/>
            <w:hideMark/>
          </w:tcPr>
          <w:p w14:paraId="1C3C1564" w14:textId="77777777" w:rsidR="00832C7D" w:rsidRPr="00832C7D" w:rsidRDefault="00832C7D" w:rsidP="00832C7D">
            <w:r w:rsidRPr="00832C7D">
              <w:t>Monitor risk using both risk-review rate and risk-reviewed transaction volume, with segment-level reporting to help management identify where further investigation is required.</w:t>
            </w:r>
          </w:p>
        </w:tc>
      </w:tr>
    </w:tbl>
    <w:p w14:paraId="4600B10C" w14:textId="77777777" w:rsidR="00832C7D" w:rsidRPr="00832C7D" w:rsidRDefault="00832C7D" w:rsidP="00832C7D">
      <w:r w:rsidRPr="00832C7D">
        <w:t>Overall Management Recommendation</w:t>
      </w:r>
    </w:p>
    <w:p w14:paraId="2394E27E" w14:textId="77777777" w:rsidR="00832C7D" w:rsidRPr="00832C7D" w:rsidRDefault="00832C7D" w:rsidP="00832C7D">
      <w:proofErr w:type="spellStart"/>
      <w:r w:rsidRPr="00832C7D">
        <w:t>FinTrust</w:t>
      </w:r>
      <w:proofErr w:type="spellEnd"/>
      <w:r w:rsidRPr="00832C7D">
        <w:t xml:space="preserve"> should use the Week 3 analysis to move from high-level monitoring towards targeted, evidence-based decision-making. Priority should be given to improving Mobile App transaction performance, strengthening monitoring of international transactions, retaining high-volume Everyday customers, developing opportunities within the high-value SME segment, and continuously monitoring transaction and risk performance by channel and customer segment.</w:t>
      </w:r>
    </w:p>
    <w:p w14:paraId="763C1E6E" w14:textId="74D46717" w:rsidR="00832C7D" w:rsidRPr="00832C7D" w:rsidRDefault="00832C7D" w:rsidP="00832C7D">
      <w:pPr>
        <w:rPr>
          <w:b/>
          <w:bCs/>
        </w:rPr>
      </w:pPr>
    </w:p>
    <w:p w14:paraId="057FC2A1" w14:textId="77777777" w:rsidR="000C1869" w:rsidRDefault="000C1869"/>
    <w:sectPr w:rsidR="000C18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C7D"/>
    <w:rsid w:val="000C1869"/>
    <w:rsid w:val="007E0813"/>
    <w:rsid w:val="00832C7D"/>
    <w:rsid w:val="00B15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1F4C5"/>
  <w15:chartTrackingRefBased/>
  <w15:docId w15:val="{8340C95A-36BD-4B38-92C6-453A7AD8F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2C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2C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2C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C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C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C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C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C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C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C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2C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2C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2C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C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C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C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C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C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2C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C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C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C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2C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C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2C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C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C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C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C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622</Words>
  <Characters>3549</Characters>
  <Application>Microsoft Office Word</Application>
  <DocSecurity>0</DocSecurity>
  <Lines>29</Lines>
  <Paragraphs>8</Paragraphs>
  <ScaleCrop>false</ScaleCrop>
  <Company/>
  <LinksUpToDate>false</LinksUpToDate>
  <CharactersWithSpaces>4163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SAUDAT BADA-AKANDE</dc:creator>
  <cp:keywords/>
  <dc:description/>
  <cp:lastModifiedBy>SAUDAT BADA-AKANDE</cp:lastModifiedBy>
  <cp:revision>1</cp:revision>
  <dcterms:created xsi:type="dcterms:W3CDTF">2026-10-04T13:01:00Z</dcterms:created>
  <dcterms:modified xsi:type="dcterms:W3CDTF">2026-10-04T13:04:00Z</dcterms:modified>
</cp:coreProperties>
</file>