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About Booleans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Booleans in C# are represented by the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bool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type, which values can be either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true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or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false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C# supports four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instrText xml:space="preserve"> HYPERLINK "https://docs.microsoft.com/en-us/dotnet/csharp/language-reference/operators/boolean-logical-operators"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fldChar w:fldCharType="separate"/>
      </w:r>
      <w:r>
        <w:rPr>
          <w:rStyle w:val="7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t>boolean operators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: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!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(NOT),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&amp;&amp;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(AND),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||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(OR), and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^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(XOR). The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&amp;&amp;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and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||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operators use </w:t>
      </w:r>
      <w:r>
        <w:rPr>
          <w:rStyle w:val="6"/>
          <w:rFonts w:hint="default" w:ascii="serif" w:hAnsi="serif" w:eastAsia="serif" w:cs="serif"/>
          <w:i/>
          <w:iCs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short-circuit evaluation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, which means that the right-hand side of the operator is only evaluated when needed.</w:t>
      </w:r>
    </w:p>
    <w:p>
      <w:pP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  <w:t>true || false // =&gt; true</w:t>
      </w:r>
    </w:p>
    <w:p>
      <w:pP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  <w:t>true &amp;&amp; false // =&gt; false</w:t>
      </w:r>
    </w:p>
    <w:p>
      <w:pP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  <w:t>true ^ false  // =&gt; true</w:t>
      </w:r>
    </w:p>
    <w:p>
      <w:pP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  <w:t>true ^ true   // =&gt; 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The three boolean operators each have a different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instrText xml:space="preserve"> HYPERLINK "https://docs.microsoft.com/en-us/dotnet/csharp/language-reference/operators/boolean-logical-operators" \l "operator-precedence"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fldChar w:fldCharType="separate"/>
      </w:r>
      <w:r>
        <w:rPr>
          <w:rStyle w:val="7"/>
          <w:rFonts w:hint="default" w:ascii="serif" w:hAnsi="serif" w:eastAsia="serif" w:cs="serif"/>
          <w:b/>
          <w:bCs/>
          <w:i/>
          <w:iCs/>
          <w:caps w:val="0"/>
          <w:spacing w:val="0"/>
          <w:sz w:val="20"/>
          <w:szCs w:val="20"/>
          <w:bdr w:val="single" w:color="auto" w:sz="2" w:space="0"/>
          <w:shd w:val="clear" w:fill="FFFFFF"/>
        </w:rPr>
        <w:t>operator precedence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0"/>
          <w:szCs w:val="20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. As a consequence, they are evaluated in this order: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not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first,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&amp;&amp;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second,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^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 third, and finally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||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. If you want to 'escape' these rules, you can enclose a boolean expression in parentheses (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0"/>
          <w:szCs w:val="20"/>
          <w:bdr w:val="single" w:color="auto" w:sz="2" w:space="0"/>
          <w:shd w:val="clear" w:fill="FFFFFF"/>
        </w:rPr>
        <w:t>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0"/>
          <w:szCs w:val="20"/>
          <w:shd w:val="clear" w:fill="FFFFFF"/>
        </w:rPr>
        <w:t>), as the parentheses have an even higher operator precedence.</w:t>
      </w:r>
    </w:p>
    <w:p>
      <w:pP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  <w:t>!true &amp;&amp; false   // =&gt; false</w:t>
      </w:r>
    </w:p>
    <w:p>
      <w:pP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/>
          <w:iCs/>
          <w:caps w:val="0"/>
          <w:color w:val="7F7F7F" w:themeColor="background1" w:themeShade="80"/>
          <w:spacing w:val="0"/>
          <w:kern w:val="0"/>
          <w:sz w:val="20"/>
          <w:szCs w:val="20"/>
          <w:shd w:val="clear" w:fill="FFFFFF"/>
          <w:lang w:val="en-US" w:eastAsia="zh-CN" w:bidi="ar"/>
        </w:rPr>
        <w:t>!(true &amp;&amp; false) // =&gt; true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A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2024-03-15T10:43:32Z</dcterms:created>
  <dc:creator>Saul_</dc:creator>
  <cp:lastModifiedBy>Saul González</cp:lastModifiedBy>
  <dcterms:modified xsi:type="dcterms:W3CDTF">2024-03-15T10:46:04Z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3A424F42208746CA8447BD77F32A9F54_12</vt:lpwstr>
  </property>
</Properties>
</file>