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2"/>
      </w:pPr>
      <w:bookmarkStart w:id="20" w:name="灵犬先锋轮腿机器人需求文档"/>
      <w:r>
        <w:t xml:space="preserve">灵犬先锋轮腿机器人需求文档</w:t>
      </w:r>
      <w:bookmarkEnd w:id="20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p>
            <w:pPr>
              <w:pStyle w:val="Compact"/>
              <w:jc w:val="left"/>
            </w:pPr>
            <w:r>
              <w:t xml:space="preserve">灵犬先锋——面向野外环境的探测与救援轮腿机器人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编制日期</w:t>
            </w:r>
          </w:p>
        </w:tc>
        <w:tc>
          <w:p>
            <w:pPr>
              <w:pStyle w:val="Compact"/>
              <w:jc w:val="left"/>
            </w:pPr>
            <w:r>
              <w:t xml:space="preserve">2026 年 8 月 10 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编制人</w:t>
            </w:r>
          </w:p>
        </w:tc>
        <w:tc>
          <w:p>
            <w:pPr>
              <w:pStyle w:val="Compact"/>
              <w:jc w:val="left"/>
            </w:pPr>
            <w:r>
              <w:t xml:space="preserve">刘凯漩、刘为宇、刘冠廷</w:t>
            </w:r>
          </w:p>
        </w:tc>
      </w:tr>
    </w:tbl>
    <w:p>
      <w:pPr>
        <w:pStyle w:val="3"/>
      </w:pPr>
      <w:bookmarkStart w:id="21" w:name="项目背景"/>
      <w:r>
        <w:t xml:space="preserve">1. 项目背景</w:t>
      </w:r>
      <w:bookmarkEnd w:id="21"/>
    </w:p>
    <w:p>
      <w:pPr>
        <w:pStyle w:val="FirstParagraph"/>
      </w:pPr>
      <w:r>
        <w:t xml:space="preserve">野外探测与救援任务中，废墟、山地、草地/土坡等复杂环境对移动平台提出苛刻要求：传统轮式平台通过性不足，纯四足平台平地效率低、控制复杂。本项目在电赛 QuadArm 原型基础上迭代，定位为</w:t>
      </w:r>
      <w:r>
        <w:rPr>
          <w:b/>
        </w:rPr>
        <w:t xml:space="preserve">低成本的轮腿混合移动平台</w:t>
      </w:r>
      <w:r>
        <w:t xml:space="preserve">——平地轮式高效移动，崎岖地形步态行走，并以 IMU 姿态自稳与主动越障能力支撑野外环境作业，为探测与救援类应用提供平台基础。</w:t>
      </w:r>
    </w:p>
    <w:p>
      <w:pPr>
        <w:pStyle w:val="3"/>
      </w:pPr>
      <w:bookmarkStart w:id="22" w:name="目标与范围"/>
      <w:r>
        <w:t xml:space="preserve">2. 目标与范围</w:t>
      </w:r>
      <w:bookmarkEnd w:id="22"/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目标</w:t>
      </w:r>
      <w:r>
        <w:t xml:space="preserve">：以不超过 2000 元整机成本，实现轮腿双模移动、姿态自稳、主动越障与云台视觉四项核心能力，完成样机验证；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范围</w:t>
      </w:r>
      <w:r>
        <w:t xml:space="preserve">：机器人本体（结构、硬件、固件）+ QT 蓝牙控制端（遥控 + 视觉检测）；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不包含</w:t>
      </w:r>
      <w:r>
        <w:t xml:space="preserve">：自主导航、机械臂操作、远距通信（预留迭代空间）。</w:t>
      </w:r>
    </w:p>
    <w:p>
      <w:pPr>
        <w:pStyle w:val="3"/>
      </w:pPr>
      <w:bookmarkStart w:id="23" w:name="功能需求"/>
      <w:r>
        <w:t xml:space="preserve">3. 功能需求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</w:t>
            </w:r>
          </w:p>
        </w:tc>
        <w:tc>
          <w:p>
            <w:pPr>
              <w:pStyle w:val="Compact"/>
              <w:jc w:val="left"/>
            </w:pPr>
            <w:r>
              <w:t xml:space="preserve">轮式移动：前进、后退、左转、右转、原地自转，四轮独立驱动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FR-2</w:t>
            </w:r>
          </w:p>
        </w:tc>
        <w:tc>
          <w:p>
            <w:pPr>
              <w:pStyle w:val="Compact"/>
              <w:jc w:val="left"/>
            </w:pPr>
            <w:r>
              <w:t xml:space="preserve">步态移动：对角步态（TROT），步长、步高、站高、站姿宽度参数化可调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FR-3</w:t>
            </w:r>
          </w:p>
        </w:tc>
        <w:tc>
          <w:p>
            <w:pPr>
              <w:pStyle w:val="Compact"/>
              <w:jc w:val="left"/>
            </w:pPr>
            <w:r>
              <w:t xml:space="preserve">站姿切换：高/低站姿切换与前倾修正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FR-4</w:t>
            </w:r>
          </w:p>
        </w:tc>
        <w:tc>
          <w:p>
            <w:pPr>
              <w:pStyle w:val="Compact"/>
              <w:jc w:val="left"/>
            </w:pPr>
            <w:r>
              <w:t xml:space="preserve">站起/趴下：站起机动（趴姿→站姿路径规划）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</w:t>
            </w:r>
          </w:p>
        </w:tc>
        <w:tc>
          <w:p>
            <w:pPr>
              <w:pStyle w:val="Compact"/>
              <w:jc w:val="left"/>
            </w:pPr>
            <w:r>
              <w:t xml:space="preserve">姿态自稳：IMU 反馈四腿 z 差动补偿，倾斜地面机体保持水平（Z 标定 + 开关控制）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FR-6</w:t>
            </w:r>
          </w:p>
        </w:tc>
        <w:tc>
          <w:p>
            <w:pPr>
              <w:pStyle w:val="Compact"/>
              <w:jc w:val="left"/>
            </w:pPr>
            <w:r>
              <w:t xml:space="preserve">主动越障：原地抬腿（对角支撑）；台阶辅助抬升（双腿同步直抬，与轮滚协同）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FR-7</w:t>
            </w:r>
          </w:p>
        </w:tc>
        <w:tc>
          <w:p>
            <w:pPr>
              <w:pStyle w:val="Compact"/>
              <w:jc w:val="left"/>
            </w:pPr>
            <w:r>
              <w:t xml:space="preserve">云台与图传：二自由度云台指向控制，摄像头画面图传回传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FR-8</w:t>
            </w:r>
          </w:p>
        </w:tc>
        <w:tc>
          <w:p>
            <w:pPr>
              <w:pStyle w:val="Compact"/>
              <w:jc w:val="left"/>
            </w:pPr>
            <w:r>
              <w:t xml:space="preserve">上位机视觉：QT 端颜色检测与运动检测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FR-9</w:t>
            </w:r>
          </w:p>
        </w:tc>
        <w:tc>
          <w:p>
            <w:pPr>
              <w:pStyle w:val="Compact"/>
              <w:jc w:val="left"/>
            </w:pPr>
            <w:r>
              <w:t xml:space="preserve">遥控：按键遥控页（四向控制、速度档、站姿宽度调节），蓝牙串口协议全指令文档化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p>
            <w:pPr>
              <w:pStyle w:val="Compact"/>
              <w:jc w:val="left"/>
            </w:pPr>
            <w:r>
              <w:t xml:space="preserve">在线调参：全部运动参数支持在线修改，无需重新烧录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pPr>
        <w:pStyle w:val="3"/>
      </w:pPr>
      <w:bookmarkStart w:id="24" w:name="性能需求"/>
      <w:r>
        <w:t xml:space="preserve">4. 性能需求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PR-1</w:t>
            </w:r>
          </w:p>
        </w:tc>
        <w:tc>
          <w:p>
            <w:pPr>
              <w:pStyle w:val="Compact"/>
              <w:jc w:val="left"/>
            </w:pPr>
            <w:r>
              <w:t xml:space="preserve">站高</w:t>
            </w:r>
          </w:p>
        </w:tc>
        <w:tc>
          <w:p>
            <w:pPr>
              <w:pStyle w:val="Compact"/>
              <w:jc w:val="left"/>
            </w:pPr>
            <w:r>
              <w:t xml:space="preserve">210~280mm 在线可调（常用站姿 230mm）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PR-2</w:t>
            </w:r>
          </w:p>
        </w:tc>
        <w:tc>
          <w:p>
            <w:pPr>
              <w:pStyle w:val="Compact"/>
              <w:jc w:val="left"/>
            </w:pPr>
            <w:r>
              <w:t xml:space="preserve">主动抬腿高度</w:t>
            </w:r>
          </w:p>
        </w:tc>
        <w:tc>
          <w:p>
            <w:pPr>
              <w:pStyle w:val="Compact"/>
              <w:jc w:val="left"/>
            </w:pPr>
            <w:r>
              <w:t xml:space="preserve">≥50mm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PR-3</w:t>
            </w:r>
          </w:p>
        </w:tc>
        <w:tc>
          <w:p>
            <w:pPr>
              <w:pStyle w:val="Compact"/>
              <w:jc w:val="left"/>
            </w:pPr>
            <w:r>
              <w:t xml:space="preserve">台阶通过</w:t>
            </w:r>
          </w:p>
        </w:tc>
        <w:tc>
          <w:p>
            <w:pPr>
              <w:pStyle w:val="Compact"/>
              <w:jc w:val="left"/>
            </w:pPr>
            <w:r>
              <w:t xml:space="preserve">6~7cm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PR-4</w:t>
            </w:r>
          </w:p>
        </w:tc>
        <w:tc>
          <w:p>
            <w:pPr>
              <w:pStyle w:val="Compact"/>
              <w:jc w:val="left"/>
            </w:pPr>
            <w:r>
              <w:t xml:space="preserve">坡面通过</w:t>
            </w:r>
          </w:p>
        </w:tc>
        <w:tc>
          <w:p>
            <w:pPr>
              <w:pStyle w:val="Compact"/>
              <w:jc w:val="left"/>
            </w:pPr>
            <w:r>
              <w:t xml:space="preserve">≥10°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PR-5</w:t>
            </w:r>
          </w:p>
        </w:tc>
        <w:tc>
          <w:p>
            <w:pPr>
              <w:pStyle w:val="Compact"/>
              <w:jc w:val="left"/>
            </w:pPr>
            <w:r>
              <w:t xml:space="preserve">轮式速度</w:t>
            </w:r>
          </w:p>
        </w:tc>
        <w:tc>
          <w:p>
            <w:pPr>
              <w:pStyle w:val="Compact"/>
              <w:jc w:val="left"/>
            </w:pPr>
            <w:r>
              <w:t xml:space="preserve">≥1.0 m/s（轮毂直径 11cm，180rpm）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PR-6</w:t>
            </w:r>
          </w:p>
        </w:tc>
        <w:tc>
          <w:p>
            <w:pPr>
              <w:pStyle w:val="Compact"/>
              <w:jc w:val="left"/>
            </w:pPr>
            <w:r>
              <w:t xml:space="preserve">续航</w:t>
            </w:r>
          </w:p>
        </w:tc>
        <w:tc>
          <w:p>
            <w:pPr>
              <w:pStyle w:val="Compact"/>
              <w:jc w:val="left"/>
            </w:pPr>
            <w:r>
              <w:t xml:space="preserve">≥1h（3S 2550mAh ×2）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PR-7</w:t>
            </w:r>
          </w:p>
        </w:tc>
        <w:tc>
          <w:p>
            <w:pPr>
              <w:pStyle w:val="Compact"/>
              <w:jc w:val="left"/>
            </w:pPr>
            <w:r>
              <w:t xml:space="preserve">整机重量</w:t>
            </w:r>
          </w:p>
        </w:tc>
        <w:tc>
          <w:p>
            <w:pPr>
              <w:pStyle w:val="Compact"/>
              <w:jc w:val="left"/>
            </w:pPr>
            <w:r>
              <w:t xml:space="preserve">≤1.5kg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PR-8</w:t>
            </w:r>
          </w:p>
        </w:tc>
        <w:tc>
          <w:p>
            <w:pPr>
              <w:pStyle w:val="Compact"/>
              <w:jc w:val="left"/>
            </w:pPr>
            <w:r>
              <w:t xml:space="preserve">姿态自稳</w:t>
            </w:r>
          </w:p>
        </w:tc>
        <w:tc>
          <w:p>
            <w:pPr>
              <w:pStyle w:val="Compact"/>
              <w:jc w:val="left"/>
            </w:pPr>
            <w:r>
              <w:t xml:space="preserve">死区 0.7°，稳态残差收敛（积分项消除）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PR-9</w:t>
            </w:r>
          </w:p>
        </w:tc>
        <w:tc>
          <w:p>
            <w:pPr>
              <w:pStyle w:val="Compact"/>
              <w:jc w:val="left"/>
            </w:pPr>
            <w:r>
              <w:t xml:space="preserve">姿态反馈</w:t>
            </w:r>
          </w:p>
        </w:tc>
        <w:tc>
          <w:p>
            <w:pPr>
              <w:pStyle w:val="Compact"/>
              <w:jc w:val="left"/>
            </w:pPr>
            <w:r>
              <w:t xml:space="preserve">IMU 10Hz（俯仰/横滚）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PR-10</w:t>
            </w:r>
          </w:p>
        </w:tc>
        <w:tc>
          <w:p>
            <w:pPr>
              <w:pStyle w:val="Compact"/>
              <w:jc w:val="left"/>
            </w:pPr>
            <w:r>
              <w:t xml:space="preserve">整机成本</w:t>
            </w:r>
          </w:p>
        </w:tc>
        <w:tc>
          <w:p>
            <w:pPr>
              <w:pStyle w:val="Compact"/>
              <w:jc w:val="left"/>
            </w:pPr>
            <w:r>
              <w:t xml:space="preserve">≤2000 元</w:t>
            </w:r>
          </w:p>
        </w:tc>
      </w:tr>
    </w:tbl>
    <w:p>
      <w:pPr>
        <w:pStyle w:val="3"/>
      </w:pPr>
      <w:bookmarkStart w:id="25" w:name="可靠性需求"/>
      <w:r>
        <w:t xml:space="preserve">5. 可靠性需求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RR-1</w:t>
            </w:r>
          </w:p>
        </w:tc>
        <w:tc>
          <w:p>
            <w:pPr>
              <w:pStyle w:val="Compact"/>
              <w:jc w:val="left"/>
            </w:pPr>
            <w:r>
              <w:t xml:space="preserve">IWDG 独立看门狗：异常卡死自动复位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RR-2</w:t>
            </w:r>
          </w:p>
        </w:tc>
        <w:tc>
          <w:p>
            <w:pPr>
              <w:pStyle w:val="Compact"/>
              <w:jc w:val="left"/>
            </w:pPr>
            <w:r>
              <w:t xml:space="preserve">舵机行程余量校验：所有姿态执行前校验行程可行性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RR-3</w:t>
            </w:r>
          </w:p>
        </w:tc>
        <w:tc>
          <w:p>
            <w:pPr>
              <w:pStyle w:val="Compact"/>
              <w:jc w:val="left"/>
            </w:pPr>
            <w:r>
              <w:t xml:space="preserve">姿态标定：各站姿 IMU 零偏分槽存储，上电可标定（Z 命令）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RR-4</w:t>
            </w:r>
          </w:p>
        </w:tc>
        <w:tc>
          <w:p>
            <w:pPr>
              <w:pStyle w:val="Compact"/>
              <w:jc w:val="left"/>
            </w:pPr>
            <w:r>
              <w:t xml:space="preserve">抬腿高度受舵机行程约束保护（≤50mm）</w:t>
            </w:r>
          </w:p>
        </w:tc>
      </w:tr>
    </w:tbl>
    <w:p>
      <w:pPr>
        <w:pStyle w:val="3"/>
      </w:pPr>
      <w:bookmarkStart w:id="26" w:name="设计约束"/>
      <w:r>
        <w:t xml:space="preserve">6. 设计约束</w:t>
      </w:r>
      <w:bookmarkEnd w:id="26"/>
    </w:p>
    <w:p>
      <w:pPr>
        <w:pStyle w:val="Compact"/>
        <w:numPr>
          <w:numId w:val="1002"/>
          <w:ilvl w:val="0"/>
        </w:numPr>
      </w:pPr>
      <w:r>
        <w:t xml:space="preserve">硬件平台：STM32H743 主控 + 12×270° 舵机 + 4×MG513 轮电机（TB6612）+ WT9011G4K IMU + 4×GMR 编码器 + 2×180° 云台舵机 + HC-05 蓝牙；</w:t>
      </w:r>
    </w:p>
    <w:p>
      <w:pPr>
        <w:pStyle w:val="Compact"/>
        <w:numPr>
          <w:numId w:val="1002"/>
          <w:ilvl w:val="0"/>
        </w:numPr>
      </w:pPr>
      <w:r>
        <w:t xml:space="preserve">团队规模：3 人；开发周期：2026 年 8 月（约一个月集中开发）；</w:t>
      </w:r>
    </w:p>
    <w:p>
      <w:pPr>
        <w:pStyle w:val="Compact"/>
        <w:numPr>
          <w:numId w:val="1002"/>
          <w:ilvl w:val="0"/>
        </w:numPr>
      </w:pPr>
      <w:r>
        <w:t xml:space="preserve">成本上限：2000 元；</w:t>
      </w:r>
    </w:p>
    <w:p>
      <w:pPr>
        <w:pStyle w:val="Compact"/>
        <w:numPr>
          <w:numId w:val="1002"/>
          <w:ilvl w:val="0"/>
        </w:numPr>
      </w:pPr>
      <w:r>
        <w:t xml:space="preserve">通信：蓝牙串口（近距离遥控，远距通信为后续迭代方向）。</w:t>
      </w:r>
    </w:p>
    <w:p>
      <w:pPr>
        <w:pStyle w:val="3"/>
      </w:pPr>
      <w:bookmarkStart w:id="27" w:name="验收对照"/>
      <w:r>
        <w:t xml:space="preserve">7. 验收对照</w:t>
      </w:r>
      <w:bookmarkEnd w:id="27"/>
    </w:p>
    <w:p>
      <w:pPr>
        <w:pStyle w:val="FirstParagraph"/>
      </w:pPr>
      <w:r>
        <w:t xml:space="preserve">需求验收以《功能测试清单》逐项回归为准（姿态控制 / 步态 / 越障 / 遥控四类场景），全部核心场景通过即视为需求达成，遗留低优先级改进项记录于开发日志问题追踪表。</w:t>
      </w:r>
    </w:p>
    <w:p>
      <w:pPr>
        <w:pStyle w:val="3"/>
      </w:pPr>
      <w:bookmarkStart w:id="28" w:name="需求变更记录"/>
      <w:r>
        <w:t xml:space="preserve">8. 需求变更记录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变更内容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 年 8 月 10 日</w:t>
            </w:r>
          </w:p>
        </w:tc>
        <w:tc>
          <w:p>
            <w:pPr>
              <w:pStyle w:val="Compact"/>
              <w:jc w:val="left"/>
            </w:pPr>
            <w:r>
              <w:t xml:space="preserve">初版：功能迭代开始前需求梳理定稿</w:t>
            </w:r>
          </w:p>
        </w:tc>
      </w:tr>
    </w:tbl>
    <w:sectPr>
      <w:headerReference r:id="rId9" w:type="default"/>
      <w:footerReference r:id="rId10" w:type="default"/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966A9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D69000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D69000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CA8A6">
    <w:pPr>
      <w:pBdr>
        <w:bottom w:val="none" w:color="auto" w:sz="0" w:space="0"/>
      </w:pBdr>
      <w:spacing w:after="8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EEFC31"/>
    <w:multiLevelType w:val="singleLevel"/>
    <w:tmpl w:val="7EEEFC31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404040"/>
      <w:sz w:val="22"/>
      <w:szCs w:val="22"/>
    </w:rPr>
  </w:style>
  <w:style w:type="paragraph" w:styleId="2">
    <w:name w:val="heading 1"/>
    <w:basedOn w:val="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60"/>
      <w:outlineLvl w:val="2"/>
    </w:pPr>
    <w:rPr>
      <w:rFonts w:ascii="Arial" w:hAnsi="Arial" w:eastAsia="Arial" w:cs="Arial"/>
      <w:b/>
      <w:bCs/>
      <w:color w:val="1F4E79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Bullet"/>
    <w:basedOn w:val="1"/>
    <w:uiPriority w:val="0"/>
    <w:pPr>
      <w:numPr>
        <w:ilvl w:val="0"/>
        <w:numId w:val="1"/>
      </w:numPr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04040"/>
      <w:sz w:val="20"/>
      <w:szCs w:val="20"/>
    </w:rPr>
  </w:style>
  <w:style w:type="paragraph" w:styleId="12">
    <w:name w:val="Title"/>
    <w:qFormat/>
    <w:uiPriority w:val="0"/>
    <w:rPr>
      <w:rFonts w:ascii="Arial" w:hAnsi="Arial" w:eastAsia="Arial" w:cs="Arial"/>
      <w:color w:val="404040"/>
      <w:sz w:val="56"/>
      <w:szCs w:val="56"/>
    </w:rPr>
  </w:style>
  <w:style w:type="table" w:styleId="14">
    <w:name w:val="Table Grid"/>
    <w:basedOn w:val="1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Arial" w:hAnsi="Arial" w:eastAsia="Arial" w:cs="Arial"/>
      <w:color w:val="404040"/>
      <w:sz w:val="22"/>
      <w:szCs w:val="22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16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2026-08-27T04:51:32Z</dcterms:created>
  <dcterms:modified xsi:type="dcterms:W3CDTF">2026-08-27T04:51:32Z</dcterms:modified>
</cp:coreProperties>
</file>