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pPr>
      <w:r>
        <w:rPr>
          <w:rFonts w:ascii="SimHei" w:hAnsi="SimHei"/>
          <w:b/>
          <w:sz w:val="36"/>
        </w:rPr>
        <w:t>基于 Python 的薄膜光学仿真、设计与教学平台作品说明书</w:t>
      </w:r>
    </w:p>
    <w:p>
      <w:r>
        <w:rPr>
          <w:rFonts w:ascii="SimSun" w:hAnsi="SimSun"/>
          <w:b/>
          <w:sz w:val="21"/>
        </w:rPr>
        <w:t>2026 年全国大学生物理实验竞赛创新赛自选课题类创新作品</w:t>
      </w:r>
    </w:p>
    <w:p>
      <w:r>
        <w:br w:type="page"/>
      </w:r>
    </w:p>
    <w:p>
      <w:pPr>
        <w:keepNext/>
        <w:spacing w:before="240" w:after="120"/>
      </w:pPr>
      <w:r>
        <w:rPr>
          <w:rFonts w:ascii="SimHei" w:hAnsi="SimHei"/>
          <w:b/>
          <w:sz w:val="28"/>
        </w:rPr>
        <w:t>目录</w:t>
      </w:r>
    </w:p>
    <w:p>
      <w:pPr>
        <w:spacing w:after="40"/>
        <w:ind w:left="360"/>
      </w:pPr>
      <w:r>
        <w:rPr>
          <w:b/>
        </w:rPr>
        <w:t xml:space="preserve">• </w:t>
      </w:r>
      <w:r>
        <w:rPr>
          <w:rFonts w:ascii="SimSun" w:hAnsi="SimSun"/>
          <w:sz w:val="21"/>
        </w:rPr>
        <w:t>一、项目介绍</w:t>
      </w:r>
    </w:p>
    <w:p>
      <w:pPr>
        <w:spacing w:after="40"/>
        <w:ind w:left="360"/>
      </w:pPr>
      <w:r>
        <w:rPr>
          <w:b/>
        </w:rPr>
        <w:t xml:space="preserve">• </w:t>
      </w:r>
      <w:r>
        <w:rPr>
          <w:rFonts w:ascii="SimSun" w:hAnsi="SimSun"/>
          <w:sz w:val="21"/>
        </w:rPr>
        <w:t>1.1 创作背景</w:t>
      </w:r>
    </w:p>
    <w:p>
      <w:pPr>
        <w:spacing w:after="40"/>
        <w:ind w:left="360"/>
      </w:pPr>
      <w:r>
        <w:rPr>
          <w:b/>
        </w:rPr>
        <w:t xml:space="preserve">• </w:t>
      </w:r>
      <w:r>
        <w:rPr>
          <w:rFonts w:ascii="SimSun" w:hAnsi="SimSun"/>
          <w:sz w:val="21"/>
        </w:rPr>
        <w:t>1.1.1 薄膜光学及其重要性</w:t>
      </w:r>
    </w:p>
    <w:p>
      <w:pPr>
        <w:spacing w:after="40"/>
        <w:ind w:left="360"/>
      </w:pPr>
      <w:r>
        <w:rPr>
          <w:b/>
        </w:rPr>
        <w:t xml:space="preserve">• </w:t>
      </w:r>
      <w:r>
        <w:rPr>
          <w:rFonts w:ascii="SimSun" w:hAnsi="SimSun"/>
          <w:sz w:val="21"/>
        </w:rPr>
        <w:t>1.1.2 高校教学与实验中的现实困难</w:t>
      </w:r>
    </w:p>
    <w:p>
      <w:pPr>
        <w:spacing w:after="40"/>
        <w:ind w:left="360"/>
      </w:pPr>
      <w:r>
        <w:rPr>
          <w:b/>
        </w:rPr>
        <w:t xml:space="preserve">• </w:t>
      </w:r>
      <w:r>
        <w:rPr>
          <w:rFonts w:ascii="SimSun" w:hAnsi="SimSun"/>
          <w:sz w:val="21"/>
        </w:rPr>
        <w:t>1.1.3 Python 开源仿真平台的解决思路</w:t>
      </w:r>
    </w:p>
    <w:p>
      <w:pPr>
        <w:spacing w:after="40"/>
        <w:ind w:left="360"/>
      </w:pPr>
      <w:r>
        <w:rPr>
          <w:b/>
        </w:rPr>
        <w:t xml:space="preserve">• </w:t>
      </w:r>
      <w:r>
        <w:rPr>
          <w:rFonts w:ascii="SimSun" w:hAnsi="SimSun"/>
          <w:sz w:val="21"/>
        </w:rPr>
        <w:t>1.2 目标定位</w:t>
      </w:r>
    </w:p>
    <w:p>
      <w:pPr>
        <w:spacing w:after="40"/>
        <w:ind w:left="360"/>
      </w:pPr>
      <w:r>
        <w:rPr>
          <w:b/>
        </w:rPr>
        <w:t xml:space="preserve">• </w:t>
      </w:r>
      <w:r>
        <w:rPr>
          <w:rFonts w:ascii="SimSun" w:hAnsi="SimSun"/>
          <w:sz w:val="21"/>
        </w:rPr>
        <w:t>1.3 选题意义</w:t>
      </w:r>
    </w:p>
    <w:p>
      <w:pPr>
        <w:spacing w:after="40"/>
        <w:ind w:left="360"/>
      </w:pPr>
      <w:r>
        <w:rPr>
          <w:b/>
        </w:rPr>
        <w:t xml:space="preserve">• </w:t>
      </w:r>
      <w:r>
        <w:rPr>
          <w:rFonts w:ascii="SimSun" w:hAnsi="SimSun"/>
          <w:sz w:val="21"/>
        </w:rPr>
        <w:t>二、开发平台与理论基础</w:t>
      </w:r>
    </w:p>
    <w:p>
      <w:pPr>
        <w:spacing w:after="40"/>
        <w:ind w:left="360"/>
      </w:pPr>
      <w:r>
        <w:rPr>
          <w:b/>
        </w:rPr>
        <w:t xml:space="preserve">• </w:t>
      </w:r>
      <w:r>
        <w:rPr>
          <w:rFonts w:ascii="SimSun" w:hAnsi="SimSun"/>
          <w:sz w:val="21"/>
        </w:rPr>
        <w:t>2.1 薄膜光学基本原理</w:t>
      </w:r>
    </w:p>
    <w:p>
      <w:pPr>
        <w:spacing w:after="40"/>
        <w:ind w:left="360"/>
      </w:pPr>
      <w:r>
        <w:rPr>
          <w:b/>
        </w:rPr>
        <w:t xml:space="preserve">• </w:t>
      </w:r>
      <w:r>
        <w:rPr>
          <w:rFonts w:ascii="SimSun" w:hAnsi="SimSun"/>
          <w:sz w:val="21"/>
        </w:rPr>
        <w:t>2.1.1 光在介质界面的反射与透射</w:t>
      </w:r>
    </w:p>
    <w:p>
      <w:pPr>
        <w:spacing w:after="40"/>
        <w:ind w:left="360"/>
      </w:pPr>
      <w:r>
        <w:rPr>
          <w:b/>
        </w:rPr>
        <w:t xml:space="preserve">• </w:t>
      </w:r>
      <w:r>
        <w:rPr>
          <w:rFonts w:ascii="SimSun" w:hAnsi="SimSun"/>
          <w:sz w:val="21"/>
        </w:rPr>
        <w:t>2.1.2 菲涅尔公式</w:t>
      </w:r>
    </w:p>
    <w:p>
      <w:pPr>
        <w:spacing w:after="40"/>
        <w:ind w:left="360"/>
      </w:pPr>
      <w:r>
        <w:rPr>
          <w:b/>
        </w:rPr>
        <w:t xml:space="preserve">• </w:t>
      </w:r>
      <w:r>
        <w:rPr>
          <w:rFonts w:ascii="SimSun" w:hAnsi="SimSun"/>
          <w:sz w:val="21"/>
        </w:rPr>
        <w:t>2.1.3 多光束干涉与薄膜相位差</w:t>
      </w:r>
    </w:p>
    <w:p>
      <w:pPr>
        <w:spacing w:after="40"/>
        <w:ind w:left="360"/>
      </w:pPr>
      <w:r>
        <w:rPr>
          <w:b/>
        </w:rPr>
        <w:t xml:space="preserve">• </w:t>
      </w:r>
      <w:r>
        <w:rPr>
          <w:rFonts w:ascii="SimSun" w:hAnsi="SimSun"/>
          <w:sz w:val="21"/>
        </w:rPr>
        <w:t>2.2 传输矩阵法 TMM</w:t>
      </w:r>
    </w:p>
    <w:p>
      <w:pPr>
        <w:spacing w:after="40"/>
        <w:ind w:left="360"/>
      </w:pPr>
      <w:r>
        <w:rPr>
          <w:b/>
        </w:rPr>
        <w:t xml:space="preserve">• </w:t>
      </w:r>
      <w:r>
        <w:rPr>
          <w:rFonts w:ascii="SimSun" w:hAnsi="SimSun"/>
          <w:sz w:val="21"/>
        </w:rPr>
        <w:t>2.2.1 单层膜特征矩阵</w:t>
      </w:r>
    </w:p>
    <w:p>
      <w:pPr>
        <w:spacing w:after="40"/>
        <w:ind w:left="360"/>
      </w:pPr>
      <w:r>
        <w:rPr>
          <w:b/>
        </w:rPr>
        <w:t xml:space="preserve">• </w:t>
      </w:r>
      <w:r>
        <w:rPr>
          <w:rFonts w:ascii="SimSun" w:hAnsi="SimSun"/>
          <w:sz w:val="21"/>
        </w:rPr>
        <w:t>2.2.2 多层膜总矩阵</w:t>
      </w:r>
    </w:p>
    <w:p>
      <w:pPr>
        <w:spacing w:after="40"/>
        <w:ind w:left="360"/>
      </w:pPr>
      <w:r>
        <w:rPr>
          <w:b/>
        </w:rPr>
        <w:t xml:space="preserve">• </w:t>
      </w:r>
      <w:r>
        <w:rPr>
          <w:rFonts w:ascii="SimSun" w:hAnsi="SimSun"/>
          <w:sz w:val="21"/>
        </w:rPr>
        <w:t>2.2.3 反射率、透射率、吸收率计算</w:t>
      </w:r>
    </w:p>
    <w:p>
      <w:pPr>
        <w:spacing w:after="40"/>
        <w:ind w:left="360"/>
      </w:pPr>
      <w:r>
        <w:rPr>
          <w:b/>
        </w:rPr>
        <w:t xml:space="preserve">• </w:t>
      </w:r>
      <w:r>
        <w:rPr>
          <w:rFonts w:ascii="SimSun" w:hAnsi="SimSun"/>
          <w:sz w:val="21"/>
        </w:rPr>
        <w:t>2.2.4 TE/TM 偏振差异</w:t>
      </w:r>
    </w:p>
    <w:p>
      <w:pPr>
        <w:spacing w:after="40"/>
        <w:ind w:left="360"/>
      </w:pPr>
      <w:r>
        <w:rPr>
          <w:b/>
        </w:rPr>
        <w:t xml:space="preserve">• </w:t>
      </w:r>
      <w:r>
        <w:rPr>
          <w:rFonts w:ascii="SimSun" w:hAnsi="SimSun"/>
          <w:sz w:val="21"/>
        </w:rPr>
        <w:t>2.2.5 腔内电场分布计算</w:t>
      </w:r>
    </w:p>
    <w:p>
      <w:pPr>
        <w:spacing w:after="40"/>
        <w:ind w:left="360"/>
      </w:pPr>
      <w:r>
        <w:rPr>
          <w:b/>
        </w:rPr>
        <w:t xml:space="preserve">• </w:t>
      </w:r>
      <w:r>
        <w:rPr>
          <w:rFonts w:ascii="SimSun" w:hAnsi="SimSun"/>
          <w:sz w:val="21"/>
        </w:rPr>
        <w:t>2.3 真实材料色散</w:t>
      </w:r>
    </w:p>
    <w:p>
      <w:pPr>
        <w:spacing w:after="40"/>
        <w:ind w:left="360"/>
      </w:pPr>
      <w:r>
        <w:rPr>
          <w:b/>
        </w:rPr>
        <w:t xml:space="preserve">• </w:t>
      </w:r>
      <w:r>
        <w:rPr>
          <w:rFonts w:ascii="SimSun" w:hAnsi="SimSun"/>
          <w:sz w:val="21"/>
        </w:rPr>
        <w:t>2.3.1 nk 数据的意义</w:t>
      </w:r>
    </w:p>
    <w:p>
      <w:pPr>
        <w:spacing w:after="40"/>
        <w:ind w:left="360"/>
      </w:pPr>
      <w:r>
        <w:rPr>
          <w:b/>
        </w:rPr>
        <w:t xml:space="preserve">• </w:t>
      </w:r>
      <w:r>
        <w:rPr>
          <w:rFonts w:ascii="SimSun" w:hAnsi="SimSun"/>
          <w:sz w:val="21"/>
        </w:rPr>
        <w:t>2.3.2 材料插值与缓存</w:t>
      </w:r>
    </w:p>
    <w:p>
      <w:pPr>
        <w:spacing w:after="40"/>
        <w:ind w:left="360"/>
      </w:pPr>
      <w:r>
        <w:rPr>
          <w:b/>
        </w:rPr>
        <w:t xml:space="preserve">• </w:t>
      </w:r>
      <w:r>
        <w:rPr>
          <w:rFonts w:ascii="SimSun" w:hAnsi="SimSun"/>
          <w:sz w:val="21"/>
        </w:rPr>
        <w:t>2.4 亚波长光栅 EMT 近似</w:t>
      </w:r>
    </w:p>
    <w:p>
      <w:pPr>
        <w:spacing w:after="40"/>
        <w:ind w:left="360"/>
      </w:pPr>
      <w:r>
        <w:rPr>
          <w:b/>
        </w:rPr>
        <w:t xml:space="preserve">• </w:t>
      </w:r>
      <w:r>
        <w:rPr>
          <w:rFonts w:ascii="SimSun" w:hAnsi="SimSun"/>
          <w:sz w:val="21"/>
        </w:rPr>
        <w:t>2.4.1 有效介质理论</w:t>
      </w:r>
    </w:p>
    <w:p>
      <w:pPr>
        <w:spacing w:after="40"/>
        <w:ind w:left="360"/>
      </w:pPr>
      <w:r>
        <w:rPr>
          <w:b/>
        </w:rPr>
        <w:t xml:space="preserve">• </w:t>
      </w:r>
      <w:r>
        <w:rPr>
          <w:rFonts w:ascii="SimSun" w:hAnsi="SimSun"/>
          <w:sz w:val="21"/>
        </w:rPr>
        <w:t>2.4.2 TE/TM 等效折射率</w:t>
      </w:r>
    </w:p>
    <w:p>
      <w:pPr>
        <w:spacing w:after="40"/>
        <w:ind w:left="360"/>
      </w:pPr>
      <w:r>
        <w:rPr>
          <w:b/>
        </w:rPr>
        <w:t xml:space="preserve">• </w:t>
      </w:r>
      <w:r>
        <w:rPr>
          <w:rFonts w:ascii="SimSun" w:hAnsi="SimSun"/>
          <w:sz w:val="21"/>
        </w:rPr>
        <w:t>2.4.3 适用边界与失效条件</w:t>
      </w:r>
    </w:p>
    <w:p>
      <w:pPr>
        <w:spacing w:after="40"/>
        <w:ind w:left="360"/>
      </w:pPr>
      <w:r>
        <w:rPr>
          <w:b/>
        </w:rPr>
        <w:t xml:space="preserve">• </w:t>
      </w:r>
      <w:r>
        <w:rPr>
          <w:rFonts w:ascii="SimSun" w:hAnsi="SimSun"/>
          <w:sz w:val="21"/>
        </w:rPr>
        <w:t>2.4.4 与严格 RCWA 的区别</w:t>
      </w:r>
    </w:p>
    <w:p>
      <w:pPr>
        <w:spacing w:after="40"/>
        <w:ind w:left="360"/>
      </w:pPr>
      <w:r>
        <w:rPr>
          <w:b/>
        </w:rPr>
        <w:t xml:space="preserve">• </w:t>
      </w:r>
      <w:r>
        <w:rPr>
          <w:rFonts w:ascii="SimSun" w:hAnsi="SimSun"/>
          <w:sz w:val="21"/>
        </w:rPr>
        <w:t>2.5 外部仿真数据导入</w:t>
      </w:r>
    </w:p>
    <w:p>
      <w:pPr>
        <w:spacing w:after="40"/>
        <w:ind w:left="360"/>
      </w:pPr>
      <w:r>
        <w:rPr>
          <w:b/>
        </w:rPr>
        <w:t xml:space="preserve">• </w:t>
      </w:r>
      <w:r>
        <w:rPr>
          <w:rFonts w:ascii="SimSun" w:hAnsi="SimSun"/>
          <w:sz w:val="21"/>
        </w:rPr>
        <w:t>2.5.1 COMSOL CSV 数据读取</w:t>
      </w:r>
    </w:p>
    <w:p>
      <w:pPr>
        <w:spacing w:after="40"/>
        <w:ind w:left="360"/>
      </w:pPr>
      <w:r>
        <w:rPr>
          <w:b/>
        </w:rPr>
        <w:t xml:space="preserve">• </w:t>
      </w:r>
      <w:r>
        <w:rPr>
          <w:rFonts w:ascii="SimSun" w:hAnsi="SimSun"/>
          <w:sz w:val="21"/>
        </w:rPr>
        <w:t>2.5.2 光谱特征提取</w:t>
      </w:r>
    </w:p>
    <w:p>
      <w:pPr>
        <w:spacing w:after="40"/>
        <w:ind w:left="360"/>
      </w:pPr>
      <w:r>
        <w:rPr>
          <w:b/>
        </w:rPr>
        <w:t xml:space="preserve">• </w:t>
      </w:r>
      <w:r>
        <w:rPr>
          <w:rFonts w:ascii="SimSun" w:hAnsi="SimSun"/>
          <w:sz w:val="21"/>
        </w:rPr>
        <w:t>2.5.3 FWHM、Q 值、MAE 等指标</w:t>
      </w:r>
    </w:p>
    <w:p>
      <w:pPr>
        <w:spacing w:after="40"/>
        <w:ind w:left="360"/>
      </w:pPr>
      <w:r>
        <w:rPr>
          <w:b/>
        </w:rPr>
        <w:t xml:space="preserve">• </w:t>
      </w:r>
      <w:r>
        <w:rPr>
          <w:rFonts w:ascii="SimSun" w:hAnsi="SimSun"/>
          <w:sz w:val="21"/>
        </w:rPr>
        <w:t>三、平台开发流程与软件架构</w:t>
      </w:r>
    </w:p>
    <w:p>
      <w:pPr>
        <w:spacing w:after="40"/>
        <w:ind w:left="360"/>
      </w:pPr>
      <w:r>
        <w:rPr>
          <w:b/>
        </w:rPr>
        <w:t xml:space="preserve">• </w:t>
      </w:r>
      <w:r>
        <w:rPr>
          <w:rFonts w:ascii="SimSun" w:hAnsi="SimSun"/>
          <w:sz w:val="21"/>
        </w:rPr>
        <w:t>3.1 开发流程</w:t>
      </w:r>
    </w:p>
    <w:p>
      <w:pPr>
        <w:spacing w:after="40"/>
        <w:ind w:left="360"/>
      </w:pPr>
      <w:r>
        <w:rPr>
          <w:b/>
        </w:rPr>
        <w:t xml:space="preserve">• </w:t>
      </w:r>
      <w:r>
        <w:rPr>
          <w:rFonts w:ascii="SimSun" w:hAnsi="SimSun"/>
          <w:sz w:val="21"/>
        </w:rPr>
        <w:t>3.2 软件目录结构</w:t>
      </w:r>
    </w:p>
    <w:p>
      <w:pPr>
        <w:spacing w:after="40"/>
        <w:ind w:left="360"/>
      </w:pPr>
      <w:r>
        <w:rPr>
          <w:b/>
        </w:rPr>
        <w:t xml:space="preserve">• </w:t>
      </w:r>
      <w:r>
        <w:rPr>
          <w:rFonts w:ascii="SimSun" w:hAnsi="SimSun"/>
          <w:sz w:val="21"/>
        </w:rPr>
        <w:t>3.3 核心模块说明</w:t>
      </w:r>
    </w:p>
    <w:p>
      <w:pPr>
        <w:spacing w:after="40"/>
        <w:ind w:left="360"/>
      </w:pPr>
      <w:r>
        <w:rPr>
          <w:b/>
        </w:rPr>
        <w:t xml:space="preserve">• </w:t>
      </w:r>
      <w:r>
        <w:rPr>
          <w:rFonts w:ascii="SimSun" w:hAnsi="SimSun"/>
          <w:sz w:val="21"/>
        </w:rPr>
        <w:t>3.4 数据流与计算流程</w:t>
      </w:r>
    </w:p>
    <w:p>
      <w:pPr>
        <w:spacing w:after="40"/>
        <w:ind w:left="360"/>
      </w:pPr>
      <w:r>
        <w:rPr>
          <w:b/>
        </w:rPr>
        <w:t xml:space="preserve">• </w:t>
      </w:r>
      <w:r>
        <w:rPr>
          <w:rFonts w:ascii="SimSun" w:hAnsi="SimSun"/>
          <w:sz w:val="21"/>
        </w:rPr>
        <w:t>3.5 使用方法</w:t>
      </w:r>
    </w:p>
    <w:p>
      <w:pPr>
        <w:spacing w:after="40"/>
        <w:ind w:left="360"/>
      </w:pPr>
      <w:r>
        <w:rPr>
          <w:b/>
        </w:rPr>
        <w:t xml:space="preserve">• </w:t>
      </w:r>
      <w:r>
        <w:rPr>
          <w:rFonts w:ascii="SimSun" w:hAnsi="SimSun"/>
          <w:sz w:val="21"/>
        </w:rPr>
        <w:t>3.6 测试与可靠性验证</w:t>
      </w:r>
    </w:p>
    <w:p>
      <w:pPr>
        <w:spacing w:after="40"/>
        <w:ind w:left="360"/>
      </w:pPr>
      <w:r>
        <w:rPr>
          <w:b/>
        </w:rPr>
        <w:t xml:space="preserve">• </w:t>
      </w:r>
      <w:r>
        <w:rPr>
          <w:rFonts w:ascii="SimSun" w:hAnsi="SimSun"/>
          <w:sz w:val="21"/>
        </w:rPr>
        <w:t>四、作品功能与案例展示</w:t>
      </w:r>
    </w:p>
    <w:p>
      <w:pPr>
        <w:spacing w:after="40"/>
        <w:ind w:left="360"/>
      </w:pPr>
      <w:r>
        <w:rPr>
          <w:b/>
        </w:rPr>
        <w:t xml:space="preserve">• </w:t>
      </w:r>
      <w:r>
        <w:rPr>
          <w:rFonts w:ascii="SimSun" w:hAnsi="SimSun"/>
          <w:sz w:val="21"/>
        </w:rPr>
        <w:t>4.1 教学基础仿真模块展示</w:t>
      </w:r>
    </w:p>
    <w:p>
      <w:pPr>
        <w:spacing w:after="40"/>
        <w:ind w:left="360"/>
      </w:pPr>
      <w:r>
        <w:rPr>
          <w:b/>
        </w:rPr>
        <w:t xml:space="preserve">• </w:t>
      </w:r>
      <w:r>
        <w:rPr>
          <w:rFonts w:ascii="SimSun" w:hAnsi="SimSun"/>
          <w:sz w:val="21"/>
        </w:rPr>
        <w:t>4.2 真实材料计算案例</w:t>
      </w:r>
    </w:p>
    <w:p>
      <w:pPr>
        <w:spacing w:after="40"/>
        <w:ind w:left="360"/>
      </w:pPr>
      <w:r>
        <w:rPr>
          <w:b/>
        </w:rPr>
        <w:t xml:space="preserve">• </w:t>
      </w:r>
      <w:r>
        <w:rPr>
          <w:rFonts w:ascii="SimSun" w:hAnsi="SimSun"/>
          <w:sz w:val="21"/>
        </w:rPr>
        <w:t>4.3 五个 TMM-only 工程应用案例</w:t>
      </w:r>
    </w:p>
    <w:p>
      <w:pPr>
        <w:spacing w:after="40"/>
        <w:ind w:left="360"/>
      </w:pPr>
      <w:r>
        <w:rPr>
          <w:b/>
        </w:rPr>
        <w:t xml:space="preserve">• </w:t>
      </w:r>
      <w:r>
        <w:rPr>
          <w:rFonts w:ascii="SimSun" w:hAnsi="SimSun"/>
          <w:sz w:val="21"/>
        </w:rPr>
        <w:t>4.4 拓展研究示例</w:t>
      </w:r>
    </w:p>
    <w:p>
      <w:pPr>
        <w:spacing w:after="40"/>
        <w:ind w:left="360"/>
      </w:pPr>
      <w:r>
        <w:rPr>
          <w:b/>
        </w:rPr>
        <w:t xml:space="preserve">• </w:t>
      </w:r>
      <w:r>
        <w:rPr>
          <w:rFonts w:ascii="SimSun" w:hAnsi="SimSun"/>
          <w:sz w:val="21"/>
        </w:rPr>
        <w:t>4.5 交互式可视化展示</w:t>
      </w:r>
    </w:p>
    <w:p>
      <w:pPr>
        <w:spacing w:after="40"/>
        <w:ind w:left="360"/>
      </w:pPr>
      <w:r>
        <w:rPr>
          <w:b/>
        </w:rPr>
        <w:t xml:space="preserve">• </w:t>
      </w:r>
      <w:r>
        <w:rPr>
          <w:rFonts w:ascii="SimSun" w:hAnsi="SimSun"/>
          <w:sz w:val="21"/>
        </w:rPr>
        <w:t>五、作品分析</w:t>
      </w:r>
    </w:p>
    <w:p>
      <w:pPr>
        <w:spacing w:after="40"/>
        <w:ind w:left="360"/>
      </w:pPr>
      <w:r>
        <w:rPr>
          <w:b/>
        </w:rPr>
        <w:t xml:space="preserve">• </w:t>
      </w:r>
      <w:r>
        <w:rPr>
          <w:rFonts w:ascii="SimSun" w:hAnsi="SimSun"/>
          <w:sz w:val="21"/>
        </w:rPr>
        <w:t>5.1 计算结果分析</w:t>
      </w:r>
    </w:p>
    <w:p>
      <w:pPr>
        <w:spacing w:after="40"/>
        <w:ind w:left="360"/>
      </w:pPr>
      <w:r>
        <w:rPr>
          <w:b/>
        </w:rPr>
        <w:t xml:space="preserve">• </w:t>
      </w:r>
      <w:r>
        <w:rPr>
          <w:rFonts w:ascii="SimSun" w:hAnsi="SimSun"/>
          <w:sz w:val="21"/>
        </w:rPr>
        <w:t>5.2 教学价值分析</w:t>
      </w:r>
    </w:p>
    <w:p>
      <w:pPr>
        <w:spacing w:after="40"/>
        <w:ind w:left="360"/>
      </w:pPr>
      <w:r>
        <w:rPr>
          <w:b/>
        </w:rPr>
        <w:t xml:space="preserve">• </w:t>
      </w:r>
      <w:r>
        <w:rPr>
          <w:rFonts w:ascii="SimSun" w:hAnsi="SimSun"/>
          <w:sz w:val="21"/>
        </w:rPr>
        <w:t>5.3 工程应用价值分析</w:t>
      </w:r>
    </w:p>
    <w:p>
      <w:pPr>
        <w:spacing w:after="40"/>
        <w:ind w:left="360"/>
      </w:pPr>
      <w:r>
        <w:rPr>
          <w:b/>
        </w:rPr>
        <w:t xml:space="preserve">• </w:t>
      </w:r>
      <w:r>
        <w:rPr>
          <w:rFonts w:ascii="SimSun" w:hAnsi="SimSun"/>
          <w:sz w:val="21"/>
        </w:rPr>
        <w:t>5.4 与传统商业软件的关系</w:t>
      </w:r>
    </w:p>
    <w:p>
      <w:pPr>
        <w:spacing w:after="40"/>
        <w:ind w:left="360"/>
      </w:pPr>
      <w:r>
        <w:rPr>
          <w:b/>
        </w:rPr>
        <w:t xml:space="preserve">• </w:t>
      </w:r>
      <w:r>
        <w:rPr>
          <w:rFonts w:ascii="SimSun" w:hAnsi="SimSun"/>
          <w:sz w:val="21"/>
        </w:rPr>
        <w:t>5.5 平台局限性</w:t>
      </w:r>
    </w:p>
    <w:p>
      <w:pPr>
        <w:spacing w:after="40"/>
        <w:ind w:left="360"/>
      </w:pPr>
      <w:r>
        <w:rPr>
          <w:b/>
        </w:rPr>
        <w:t xml:space="preserve">• </w:t>
      </w:r>
      <w:r>
        <w:rPr>
          <w:rFonts w:ascii="SimSun" w:hAnsi="SimSun"/>
          <w:sz w:val="21"/>
        </w:rPr>
        <w:t>5.6 项目可行性分析</w:t>
      </w:r>
    </w:p>
    <w:p>
      <w:pPr>
        <w:spacing w:after="40"/>
        <w:ind w:left="360"/>
      </w:pPr>
      <w:r>
        <w:rPr>
          <w:b/>
        </w:rPr>
        <w:t xml:space="preserve">• </w:t>
      </w:r>
      <w:r>
        <w:rPr>
          <w:rFonts w:ascii="SimSun" w:hAnsi="SimSun"/>
          <w:sz w:val="21"/>
        </w:rPr>
        <w:t>六、创新点</w:t>
      </w:r>
    </w:p>
    <w:p>
      <w:pPr>
        <w:spacing w:after="40"/>
        <w:ind w:left="360"/>
      </w:pPr>
      <w:r>
        <w:rPr>
          <w:b/>
        </w:rPr>
        <w:t xml:space="preserve">• </w:t>
      </w:r>
      <w:r>
        <w:rPr>
          <w:rFonts w:ascii="SimSun" w:hAnsi="SimSun"/>
          <w:sz w:val="21"/>
        </w:rPr>
        <w:t>6.1 Python 开源薄膜仿真平台</w:t>
      </w:r>
    </w:p>
    <w:p>
      <w:pPr>
        <w:spacing w:after="40"/>
        <w:ind w:left="360"/>
      </w:pPr>
      <w:r>
        <w:rPr>
          <w:b/>
        </w:rPr>
        <w:t xml:space="preserve">• </w:t>
      </w:r>
      <w:r>
        <w:rPr>
          <w:rFonts w:ascii="SimSun" w:hAnsi="SimSun"/>
          <w:sz w:val="21"/>
        </w:rPr>
        <w:t>6.2 教学、设计与验证一体化</w:t>
      </w:r>
    </w:p>
    <w:p>
      <w:pPr>
        <w:spacing w:after="40"/>
        <w:ind w:left="360"/>
      </w:pPr>
      <w:r>
        <w:rPr>
          <w:b/>
        </w:rPr>
        <w:t xml:space="preserve">• </w:t>
      </w:r>
      <w:r>
        <w:rPr>
          <w:rFonts w:ascii="SimSun" w:hAnsi="SimSun"/>
          <w:sz w:val="21"/>
        </w:rPr>
        <w:t>6.3 真实材料数据库与工程案例结合</w:t>
      </w:r>
    </w:p>
    <w:p>
      <w:pPr>
        <w:spacing w:after="40"/>
        <w:ind w:left="360"/>
      </w:pPr>
      <w:r>
        <w:rPr>
          <w:b/>
        </w:rPr>
        <w:t xml:space="preserve">• </w:t>
      </w:r>
      <w:r>
        <w:rPr>
          <w:rFonts w:ascii="SimSun" w:hAnsi="SimSun"/>
          <w:sz w:val="21"/>
        </w:rPr>
        <w:t>6.4 自动化测试与可复现机制</w:t>
      </w:r>
    </w:p>
    <w:p>
      <w:pPr>
        <w:spacing w:after="40"/>
        <w:ind w:left="360"/>
      </w:pPr>
      <w:r>
        <w:rPr>
          <w:b/>
        </w:rPr>
        <w:t xml:space="preserve">• </w:t>
      </w:r>
      <w:r>
        <w:rPr>
          <w:rFonts w:ascii="SimSun" w:hAnsi="SimSun"/>
          <w:sz w:val="21"/>
        </w:rPr>
        <w:t>6.5 亚波长 EMT 近似模块的教学扩展价值</w:t>
      </w:r>
    </w:p>
    <w:p>
      <w:pPr>
        <w:spacing w:after="40"/>
        <w:ind w:left="360"/>
      </w:pPr>
      <w:r>
        <w:rPr>
          <w:b/>
        </w:rPr>
        <w:t xml:space="preserve">• </w:t>
      </w:r>
      <w:r>
        <w:rPr>
          <w:rFonts w:ascii="SimSun" w:hAnsi="SimSun"/>
          <w:sz w:val="21"/>
        </w:rPr>
        <w:t>6.6 交互式可视化与课堂演示结合</w:t>
      </w:r>
    </w:p>
    <w:p>
      <w:pPr>
        <w:spacing w:after="40"/>
        <w:ind w:left="360"/>
      </w:pPr>
      <w:r>
        <w:rPr>
          <w:b/>
        </w:rPr>
        <w:t xml:space="preserve">• </w:t>
      </w:r>
      <w:r>
        <w:rPr>
          <w:rFonts w:ascii="SimSun" w:hAnsi="SimSun"/>
          <w:sz w:val="21"/>
        </w:rPr>
        <w:t>七、版本冻结与后续计划</w:t>
      </w:r>
    </w:p>
    <w:p>
      <w:pPr>
        <w:spacing w:after="40"/>
        <w:ind w:left="360"/>
      </w:pPr>
      <w:r>
        <w:rPr>
          <w:b/>
        </w:rPr>
        <w:t xml:space="preserve">• </w:t>
      </w:r>
      <w:r>
        <w:rPr>
          <w:rFonts w:ascii="SimSun" w:hAnsi="SimSun"/>
          <w:sz w:val="21"/>
        </w:rPr>
        <w:t>7.1 v0.2.1 竞赛展示功能冻结说明</w:t>
      </w:r>
    </w:p>
    <w:p>
      <w:pPr>
        <w:spacing w:after="40"/>
        <w:ind w:left="360"/>
      </w:pPr>
      <w:r>
        <w:rPr>
          <w:b/>
        </w:rPr>
        <w:t xml:space="preserve">• </w:t>
      </w:r>
      <w:r>
        <w:rPr>
          <w:rFonts w:ascii="SimSun" w:hAnsi="SimSun"/>
          <w:sz w:val="21"/>
        </w:rPr>
        <w:t>7.2 冻结内容</w:t>
      </w:r>
    </w:p>
    <w:p>
      <w:pPr>
        <w:spacing w:after="40"/>
        <w:ind w:left="360"/>
      </w:pPr>
      <w:r>
        <w:rPr>
          <w:b/>
        </w:rPr>
        <w:t xml:space="preserve">• </w:t>
      </w:r>
      <w:r>
        <w:rPr>
          <w:rFonts w:ascii="SimSun" w:hAnsi="SimSun"/>
          <w:sz w:val="21"/>
        </w:rPr>
        <w:t>7.3 允许继续修改的内容</w:t>
      </w:r>
    </w:p>
    <w:p>
      <w:pPr>
        <w:spacing w:after="40"/>
        <w:ind w:left="360"/>
      </w:pPr>
      <w:r>
        <w:rPr>
          <w:b/>
        </w:rPr>
        <w:t xml:space="preserve">• </w:t>
      </w:r>
      <w:r>
        <w:rPr>
          <w:rFonts w:ascii="SimSun" w:hAnsi="SimSun"/>
          <w:sz w:val="21"/>
        </w:rPr>
        <w:t>7.4 不建议加入的新模块</w:t>
      </w:r>
    </w:p>
    <w:p>
      <w:pPr>
        <w:spacing w:after="40"/>
        <w:ind w:left="360"/>
      </w:pPr>
      <w:r>
        <w:rPr>
          <w:b/>
        </w:rPr>
        <w:t xml:space="preserve">• </w:t>
      </w:r>
      <w:r>
        <w:rPr>
          <w:rFonts w:ascii="SimSun" w:hAnsi="SimSun"/>
          <w:sz w:val="21"/>
        </w:rPr>
        <w:t>7.5 后续发展方向</w:t>
      </w:r>
    </w:p>
    <w:p>
      <w:pPr>
        <w:spacing w:after="40"/>
        <w:ind w:left="360"/>
      </w:pPr>
      <w:r>
        <w:rPr>
          <w:b/>
        </w:rPr>
        <w:t xml:space="preserve">• </w:t>
      </w:r>
      <w:r>
        <w:rPr>
          <w:rFonts w:ascii="SimSun" w:hAnsi="SimSun"/>
          <w:sz w:val="21"/>
        </w:rPr>
        <w:t>八、补充信息说明</w:t>
      </w:r>
    </w:p>
    <w:p>
      <w:pPr>
        <w:spacing w:after="40"/>
        <w:ind w:left="360"/>
      </w:pPr>
      <w:r>
        <w:rPr>
          <w:b/>
        </w:rPr>
        <w:t xml:space="preserve">• </w:t>
      </w:r>
      <w:r>
        <w:rPr>
          <w:rFonts w:ascii="SimSun" w:hAnsi="SimSun"/>
          <w:sz w:val="21"/>
        </w:rPr>
        <w:t>8.1 运行配置要求</w:t>
      </w:r>
    </w:p>
    <w:p>
      <w:pPr>
        <w:spacing w:after="40"/>
        <w:ind w:left="360"/>
      </w:pPr>
      <w:r>
        <w:rPr>
          <w:b/>
        </w:rPr>
        <w:t xml:space="preserve">• </w:t>
      </w:r>
      <w:r>
        <w:rPr>
          <w:rFonts w:ascii="SimSun" w:hAnsi="SimSun"/>
          <w:sz w:val="21"/>
        </w:rPr>
        <w:t>8.2 依赖环境</w:t>
      </w:r>
    </w:p>
    <w:p>
      <w:pPr>
        <w:spacing w:after="40"/>
        <w:ind w:left="360"/>
      </w:pPr>
      <w:r>
        <w:rPr>
          <w:b/>
        </w:rPr>
        <w:t xml:space="preserve">• </w:t>
      </w:r>
      <w:r>
        <w:rPr>
          <w:rFonts w:ascii="SimSun" w:hAnsi="SimSun"/>
          <w:sz w:val="21"/>
        </w:rPr>
        <w:t>8.3 团队分工</w:t>
      </w:r>
    </w:p>
    <w:p>
      <w:pPr>
        <w:spacing w:after="40"/>
        <w:ind w:left="360"/>
      </w:pPr>
      <w:r>
        <w:rPr>
          <w:b/>
        </w:rPr>
        <w:t xml:space="preserve">• </w:t>
      </w:r>
      <w:r>
        <w:rPr>
          <w:rFonts w:ascii="SimSun" w:hAnsi="SimSun"/>
          <w:sz w:val="21"/>
        </w:rPr>
        <w:t>8.4 项目仓库与开源说明</w:t>
      </w:r>
    </w:p>
    <w:p>
      <w:pPr>
        <w:spacing w:after="40"/>
        <w:ind w:left="360"/>
      </w:pPr>
      <w:r>
        <w:rPr>
          <w:b/>
        </w:rPr>
        <w:t xml:space="preserve">• </w:t>
      </w:r>
      <w:r>
        <w:rPr>
          <w:rFonts w:ascii="SimSun" w:hAnsi="SimSun"/>
          <w:sz w:val="21"/>
        </w:rPr>
        <w:t>九、参考文献</w:t>
      </w:r>
    </w:p>
    <w:p>
      <w:pPr>
        <w:spacing w:after="40"/>
        <w:ind w:left="360"/>
      </w:pPr>
      <w:r>
        <w:rPr>
          <w:b/>
        </w:rPr>
        <w:t xml:space="preserve">• </w:t>
      </w:r>
      <w:r>
        <w:rPr>
          <w:rFonts w:ascii="SimSun" w:hAnsi="SimSun"/>
          <w:sz w:val="21"/>
        </w:rPr>
        <w:t>十、附录</w:t>
      </w:r>
    </w:p>
    <w:p>
      <w:r>
        <w:br w:type="page"/>
      </w:r>
    </w:p>
    <w:p>
      <w:pPr>
        <w:keepNext/>
        <w:spacing w:before="120" w:after="80"/>
      </w:pPr>
      <w:r>
        <w:rPr>
          <w:rFonts w:ascii="SimHei" w:hAnsi="SimHei"/>
          <w:b/>
          <w:sz w:val="24"/>
        </w:rPr>
        <w:t>一、项目介绍</w:t>
      </w:r>
    </w:p>
    <w:p>
      <w:pPr>
        <w:keepNext/>
        <w:spacing w:before="120" w:after="80"/>
      </w:pPr>
      <w:r>
        <w:rPr>
          <w:rFonts w:ascii="SimHei" w:hAnsi="SimHei"/>
          <w:b/>
          <w:sz w:val="22"/>
        </w:rPr>
        <w:t>1.1 创作背景</w:t>
      </w:r>
    </w:p>
    <w:p>
      <w:pPr>
        <w:keepNext/>
        <w:spacing w:before="80" w:after="40"/>
      </w:pPr>
      <w:r>
        <w:rPr>
          <w:rFonts w:ascii="SimHei" w:hAnsi="SimHei"/>
          <w:b/>
          <w:sz w:val="21"/>
        </w:rPr>
        <w:t>1.1.1 薄膜光学及其重要性</w:t>
      </w:r>
    </w:p>
    <w:p>
      <w:r>
        <w:rPr>
          <w:rFonts w:ascii="SimSun" w:hAnsi="SimSun"/>
          <w:sz w:val="21"/>
        </w:rPr>
        <w:t>薄膜光学是波动光学的重要分支，研究电磁波通过单层或多层介质薄膜时的干涉、衍射和吸收行为。随着精密制造与微纳光子学的快速发展，光学薄膜已广泛应用于半导体芯片刻蚀、太阳能电池涂层、光通信器件、激光高反镜以及建筑节能窗户等工程领域。理解并设计复杂的薄膜结构，对于现代光电信息技术的发展具有支撑作用。</w:t>
      </w:r>
    </w:p>
    <w:p>
      <w:pPr>
        <w:keepNext/>
        <w:spacing w:before="80" w:after="40"/>
      </w:pPr>
      <w:r>
        <w:rPr>
          <w:rFonts w:ascii="SimHei" w:hAnsi="SimHei"/>
          <w:b/>
          <w:sz w:val="21"/>
        </w:rPr>
        <w:t>1.1.2 高校教学与实验中的现实困难</w:t>
      </w:r>
    </w:p>
    <w:p>
      <w:r>
        <w:rPr>
          <w:rFonts w:ascii="SimSun" w:hAnsi="SimSun"/>
          <w:sz w:val="21"/>
        </w:rPr>
        <w:t>在高校《波动光学》及相关物理课程中，多层膜干涉的解析计算公式多、概念抽象。例如，随着薄膜层数增加，菲涅尔反射系数在多个界面的相长或相消叠加过程空间电场分布变得难以直观推导。学生通常仅能接触到少层数的理想薄膜物理结论，而对于实际色散薄膜及微纳光栅结构的电磁特性缺乏直观感知。此外，测量多层膜光谱所需的光学仪器（如椭偏仪、高真空反射式镀膜机）造价较高，由于实验室安全和资金限制，难以大规模作为本科生自主实验项目开展，导致理论教学与工程实践之间存在脱节。</w:t>
      </w:r>
    </w:p>
    <w:p>
      <w:pPr>
        <w:keepNext/>
        <w:spacing w:before="80" w:after="40"/>
      </w:pPr>
      <w:r>
        <w:rPr>
          <w:rFonts w:ascii="SimHei" w:hAnsi="SimHei"/>
          <w:b/>
          <w:sz w:val="21"/>
        </w:rPr>
        <w:t>1.1.3 Python 开源仿真平台的解决思路</w:t>
      </w:r>
    </w:p>
    <w:p>
      <w:r>
        <w:rPr>
          <w:rFonts w:ascii="SimSun" w:hAnsi="SimSun"/>
          <w:sz w:val="21"/>
        </w:rPr>
        <w:t>为了解决上述物理图像抽象与实践条件限制的矛盾，开发一款轻量化、开源、可视化且计算逻辑可查的薄膜仿真工具是一条有效途径。Python 作为通用的开源编程语言，具备科学计算与图形交互生态。通过自主编写计算内核，可以实现无需依赖大型商业软件的特征矩阵计算平台，为高校教学和工程设计提供轻量化补充方案。</w:t>
      </w:r>
    </w:p>
    <w:p>
      <w:pPr>
        <w:keepNext/>
        <w:spacing w:before="120" w:after="80"/>
      </w:pPr>
      <w:r>
        <w:rPr>
          <w:rFonts w:ascii="SimHei" w:hAnsi="SimHei"/>
          <w:b/>
          <w:sz w:val="22"/>
        </w:rPr>
        <w:t>1.2 目标定位</w:t>
      </w:r>
    </w:p>
    <w:p>
      <w:r>
        <w:rPr>
          <w:rFonts w:ascii="SimSun" w:hAnsi="SimSun"/>
          <w:sz w:val="21"/>
        </w:rPr>
        <w:t>本项目旨在构建一整套基于开源 Python 环境开发的</w:t>
      </w:r>
      <w:r>
        <w:rPr>
          <w:rFonts w:ascii="SimSun" w:hAnsi="SimSun"/>
          <w:b/>
          <w:sz w:val="21"/>
        </w:rPr>
        <w:t>光学薄膜仿真、设计与可视化教学系统</w:t>
      </w:r>
      <w:r>
        <w:rPr>
          <w:rFonts w:ascii="SimSun" w:hAnsi="SimSun"/>
          <w:sz w:val="21"/>
        </w:rPr>
        <w:t xml:space="preserve">（版本定位为 </w:t>
      </w:r>
      <w:r>
        <w:rPr>
          <w:rFonts w:ascii="Consolas" w:hAnsi="Consolas"/>
          <w:color w:val="A52A2A"/>
          <w:sz w:val="20"/>
        </w:rPr>
        <w:t>v0.2.1 竞赛展示功能冻结版</w:t>
      </w:r>
      <w:r>
        <w:rPr>
          <w:rFonts w:ascii="SimSun" w:hAnsi="SimSun"/>
          <w:sz w:val="21"/>
        </w:rPr>
        <w:t>）。</w:t>
      </w:r>
    </w:p>
    <w:p>
      <w:pPr>
        <w:spacing w:after="40"/>
        <w:ind w:left="360"/>
      </w:pPr>
      <w:r>
        <w:rPr>
          <w:b/>
        </w:rPr>
        <w:t xml:space="preserve">• </w:t>
      </w:r>
      <w:r>
        <w:rPr>
          <w:rFonts w:ascii="SimSun" w:hAnsi="SimSun"/>
          <w:sz w:val="21"/>
        </w:rPr>
        <w:t>本平台利用特征矩阵算法，自主实现了平面多层薄膜系统的反射率、透射率、吸收率及腔内电场空间分布的求解。</w:t>
      </w:r>
    </w:p>
    <w:p>
      <w:pPr>
        <w:spacing w:after="40"/>
        <w:ind w:left="360"/>
      </w:pPr>
      <w:r>
        <w:rPr>
          <w:b/>
        </w:rPr>
        <w:t xml:space="preserve">• </w:t>
      </w:r>
      <w:r>
        <w:rPr>
          <w:rFonts w:ascii="SimSun" w:hAnsi="SimSun"/>
          <w:sz w:val="21"/>
        </w:rPr>
        <w:t>针对周期性亚波长结构，平台引入了有效介质理论（EMT）近似分析模块，用于演示各向异性极化特性。</w:t>
      </w:r>
    </w:p>
    <w:p>
      <w:pPr>
        <w:spacing w:after="40"/>
        <w:ind w:left="360"/>
      </w:pPr>
      <w:r>
        <w:rPr>
          <w:b/>
        </w:rPr>
        <w:t xml:space="preserve">• </w:t>
      </w:r>
      <w:r>
        <w:rPr>
          <w:rFonts w:ascii="SimSun" w:hAnsi="SimSun"/>
          <w:sz w:val="21"/>
        </w:rPr>
        <w:t>系统内部集成了标准教学体系下的多种典型膜系、多个工程应用设计案例，以及面向被动辐射冷却与 Tamm 界面态分析的拓展研究示例，并通过交互式 Plotly 图表展示物理效果。</w:t>
      </w:r>
    </w:p>
    <w:p>
      <w:pPr>
        <w:keepNext/>
        <w:spacing w:before="120" w:after="80"/>
      </w:pPr>
      <w:r>
        <w:rPr>
          <w:rFonts w:ascii="SimHei" w:hAnsi="SimHei"/>
          <w:b/>
          <w:sz w:val="22"/>
        </w:rPr>
        <w:t>1.3 选题意义</w:t>
      </w:r>
    </w:p>
    <w:p>
      <w:r>
        <w:rPr>
          <w:rFonts w:ascii="SimSun" w:hAnsi="SimSun"/>
          <w:sz w:val="21"/>
        </w:rPr>
        <w:t>本项目通过编写计算代码，将物理规律转化为可视化交互。该项目具有以下选题意义：</w:t>
      </w:r>
    </w:p>
    <w:p>
      <w:r>
        <w:rPr>
          <w:rFonts w:ascii="SimSun" w:hAnsi="SimSun"/>
          <w:sz w:val="21"/>
        </w:rPr>
        <w:t xml:space="preserve">1. </w:t>
      </w:r>
      <w:r>
        <w:rPr>
          <w:rFonts w:ascii="SimSun" w:hAnsi="SimSun"/>
          <w:b/>
          <w:sz w:val="21"/>
        </w:rPr>
        <w:t>科教融合探索</w:t>
      </w:r>
      <w:r>
        <w:rPr>
          <w:rFonts w:ascii="SimSun" w:hAnsi="SimSun"/>
          <w:sz w:val="21"/>
        </w:rPr>
        <w:t>：通过将 Tamm 界面态、PDRC 被动制冷薄膜等拓展研究示例合理简化，并集成入可视化仿真模块，有助于拓宽基础物理教学的视野。</w:t>
      </w:r>
    </w:p>
    <w:p>
      <w:r>
        <w:rPr>
          <w:rFonts w:ascii="SimSun" w:hAnsi="SimSun"/>
          <w:sz w:val="21"/>
        </w:rPr>
        <w:t xml:space="preserve">2. </w:t>
      </w:r>
      <w:r>
        <w:rPr>
          <w:rFonts w:ascii="SimSun" w:hAnsi="SimSun"/>
          <w:b/>
          <w:sz w:val="21"/>
        </w:rPr>
        <w:t>降低学习与设计门槛</w:t>
      </w:r>
      <w:r>
        <w:rPr>
          <w:rFonts w:ascii="SimSun" w:hAnsi="SimSun"/>
          <w:sz w:val="21"/>
        </w:rPr>
        <w:t>：基于 Python 代码计算，学生可通过运行轻量级 Python 脚本完成薄膜光谱扫描与参数分析，降低了实验的软硬件门槛。</w:t>
      </w:r>
    </w:p>
    <w:p>
      <w:r>
        <w:rPr>
          <w:rFonts w:ascii="SimSun" w:hAnsi="SimSun"/>
          <w:sz w:val="21"/>
        </w:rPr>
        <w:t xml:space="preserve">3. </w:t>
      </w:r>
      <w:r>
        <w:rPr>
          <w:rFonts w:ascii="SimSun" w:hAnsi="SimSun"/>
          <w:b/>
          <w:sz w:val="21"/>
        </w:rPr>
        <w:t>践行开源与技术可信</w:t>
      </w:r>
      <w:r>
        <w:rPr>
          <w:rFonts w:ascii="SimSun" w:hAnsi="SimSun"/>
          <w:sz w:val="21"/>
        </w:rPr>
        <w:t>：平台全部算法开源，算法透明。在文档和说明中明确厘清了 TMM 求解与亚波长光栅 EMT 近似分析模块的物理边界，并通过测试套件对关键环节进行验证，提高计算流程的可复现性与可靠性。</w:t>
      </w:r>
    </w:p>
    <w:p>
      <w:r>
        <w:br w:type="page"/>
      </w:r>
    </w:p>
    <w:p>
      <w:pPr>
        <w:keepNext/>
        <w:spacing w:before="120" w:after="80"/>
      </w:pPr>
      <w:r>
        <w:rPr>
          <w:rFonts w:ascii="SimHei" w:hAnsi="SimHei"/>
          <w:b/>
          <w:sz w:val="24"/>
        </w:rPr>
        <w:t>二、开发平台与理论基础</w:t>
      </w:r>
    </w:p>
    <w:p>
      <w:pPr>
        <w:keepNext/>
        <w:spacing w:before="120" w:after="80"/>
      </w:pPr>
      <w:r>
        <w:rPr>
          <w:rFonts w:ascii="SimHei" w:hAnsi="SimHei"/>
          <w:b/>
          <w:sz w:val="22"/>
        </w:rPr>
        <w:t>2.1 薄膜光学基本原理</w:t>
      </w:r>
    </w:p>
    <w:p>
      <w:pPr>
        <w:keepNext/>
        <w:spacing w:before="80" w:after="40"/>
      </w:pPr>
      <w:r>
        <w:rPr>
          <w:rFonts w:ascii="SimHei" w:hAnsi="SimHei"/>
          <w:b/>
          <w:sz w:val="21"/>
        </w:rPr>
        <w:t>2.1.1 光在介质界面的反射与透射</w:t>
      </w:r>
    </w:p>
    <w:p>
      <w:r>
        <w:rPr>
          <w:rFonts w:ascii="SimSun" w:hAnsi="SimSun"/>
          <w:sz w:val="21"/>
        </w:rPr>
        <w:t xml:space="preserve">一束平面电磁波以角度 </w:t>
      </w:r>
      <w:r>
        <w:rPr>
          <w:rFonts w:ascii="Times New Roman" w:hAnsi="Times New Roman"/>
          <w:i/>
          <w:color w:val="505050"/>
          <w:sz w:val="21"/>
        </w:rPr>
        <w:t>\theta_i</w:t>
      </w:r>
      <w:r>
        <w:rPr>
          <w:rFonts w:ascii="SimSun" w:hAnsi="SimSun"/>
          <w:sz w:val="21"/>
        </w:rPr>
        <w:t xml:space="preserve"> 从介质 1（折射率 </w:t>
      </w:r>
      <w:r>
        <w:rPr>
          <w:rFonts w:ascii="Times New Roman" w:hAnsi="Times New Roman"/>
          <w:i/>
          <w:color w:val="505050"/>
          <w:sz w:val="21"/>
        </w:rPr>
        <w:t>n_1</w:t>
      </w:r>
      <w:r>
        <w:rPr>
          <w:rFonts w:ascii="SimSun" w:hAnsi="SimSun"/>
          <w:sz w:val="21"/>
        </w:rPr>
        <w:t xml:space="preserve">）入射到介质 2（折射率 </w:t>
      </w:r>
      <w:r>
        <w:rPr>
          <w:rFonts w:ascii="Times New Roman" w:hAnsi="Times New Roman"/>
          <w:i/>
          <w:color w:val="505050"/>
          <w:sz w:val="21"/>
        </w:rPr>
        <w:t>n_2</w:t>
      </w:r>
      <w:r>
        <w:rPr>
          <w:rFonts w:ascii="SimSun" w:hAnsi="SimSun"/>
          <w:sz w:val="21"/>
        </w:rPr>
        <w:t>）的平面分界界面上时，会在分界面发生反射与透射。电磁场在分界面处的切向分量必须满足连续边界条件，即电场和磁场的切向分量相等。</w:t>
      </w:r>
    </w:p>
    <w:p>
      <w:pPr>
        <w:keepNext/>
        <w:spacing w:before="80" w:after="40"/>
      </w:pPr>
      <w:r>
        <w:rPr>
          <w:rFonts w:ascii="SimHei" w:hAnsi="SimHei"/>
          <w:b/>
          <w:sz w:val="21"/>
        </w:rPr>
        <w:t>2.1.2 菲涅尔公式</w:t>
      </w:r>
    </w:p>
    <w:p>
      <w:r>
        <w:rPr>
          <w:rFonts w:ascii="SimSun" w:hAnsi="SimSun"/>
          <w:sz w:val="21"/>
        </w:rPr>
        <w:t>在分界面上，根据电场振动方向与入射面（入射光线与界面法线构成的平面）的关系，平面波可分为两种偏振状态：</w:t>
      </w:r>
    </w:p>
    <w:p>
      <w:pPr>
        <w:spacing w:after="40"/>
        <w:ind w:left="360"/>
      </w:pPr>
      <w:r>
        <w:rPr>
          <w:b/>
        </w:rPr>
        <w:t xml:space="preserve">• </w:t>
      </w:r>
      <w:r>
        <w:rPr>
          <w:rFonts w:ascii="SimSun" w:hAnsi="SimSun"/>
          <w:b/>
          <w:sz w:val="21"/>
        </w:rPr>
        <w:t>TE 偏振</w:t>
      </w:r>
      <w:r>
        <w:rPr>
          <w:rFonts w:ascii="SimSun" w:hAnsi="SimSun"/>
          <w:sz w:val="21"/>
        </w:rPr>
        <w:t>（S 偏振）：电场方向垂直于入射面。</w:t>
      </w:r>
    </w:p>
    <w:p>
      <w:pPr>
        <w:spacing w:after="40"/>
        <w:ind w:left="360"/>
      </w:pPr>
      <w:r>
        <w:rPr>
          <w:b/>
        </w:rPr>
        <w:t xml:space="preserve">• </w:t>
      </w:r>
      <w:r>
        <w:rPr>
          <w:rFonts w:ascii="SimSun" w:hAnsi="SimSun"/>
          <w:b/>
          <w:sz w:val="21"/>
        </w:rPr>
        <w:t>TM 偏振</w:t>
      </w:r>
      <w:r>
        <w:rPr>
          <w:rFonts w:ascii="SimSun" w:hAnsi="SimSun"/>
          <w:sz w:val="21"/>
        </w:rPr>
        <w:t>（P 偏振）：电场方向平行于入射面。</w:t>
      </w:r>
    </w:p>
    <w:p>
      <w:r>
        <w:rPr>
          <w:rFonts w:ascii="SimSun" w:hAnsi="SimSun"/>
          <w:sz w:val="21"/>
        </w:rPr>
        <w:t xml:space="preserve">根据电磁边界条件，这两种偏振对应的 Fresnel 振幅反射系数 </w:t>
      </w:r>
      <w:r>
        <w:rPr>
          <w:rFonts w:ascii="Times New Roman" w:hAnsi="Times New Roman"/>
          <w:i/>
          <w:color w:val="505050"/>
          <w:sz w:val="21"/>
        </w:rPr>
        <w:t>r</w:t>
      </w:r>
      <w:r>
        <w:rPr>
          <w:rFonts w:ascii="SimSun" w:hAnsi="SimSun"/>
          <w:sz w:val="21"/>
        </w:rPr>
        <w:t xml:space="preserve"> 和振幅透射系数 </w:t>
      </w:r>
      <w:r>
        <w:rPr>
          <w:rFonts w:ascii="Times New Roman" w:hAnsi="Times New Roman"/>
          <w:i/>
          <w:color w:val="505050"/>
          <w:sz w:val="21"/>
        </w:rPr>
        <w:t>t</w:t>
      </w:r>
      <w:r>
        <w:rPr>
          <w:rFonts w:ascii="SimSun" w:hAnsi="SimSun"/>
          <w:sz w:val="21"/>
        </w:rPr>
        <w:t xml:space="preserve"> 分别为：</w:t>
      </w:r>
    </w:p>
    <w:p>
      <w:pPr>
        <w:spacing w:before="120" w:after="120"/>
        <w:jc w:val="center"/>
      </w:pPr>
      <w:r>
        <w:rPr>
          <w:rFonts w:ascii="Times New Roman" w:hAnsi="Times New Roman"/>
          <w:i/>
          <w:color w:val="505050"/>
          <w:sz w:val="21"/>
        </w:rPr>
        <w:t>r_s = \frac{n_1 \cos\theta_i - n_2 \cos\theta_t}{n_1 \cos\theta_i + n_2 \cos\theta_t}, \quad t_s = \frac{2n_1 \cos\theta_i}{n_1 \cos\theta_i + n_2 \cos\theta_t}</w:t>
      </w:r>
    </w:p>
    <w:p>
      <w:pPr>
        <w:spacing w:before="120" w:after="120"/>
        <w:jc w:val="center"/>
      </w:pPr>
      <w:r>
        <w:rPr>
          <w:rFonts w:ascii="Times New Roman" w:hAnsi="Times New Roman"/>
          <w:i/>
          <w:color w:val="505050"/>
          <w:sz w:val="21"/>
        </w:rPr>
        <w:t>r_p = \frac{n_2 \cos\theta_i - n_1 \cos\theta_t}{n_2 \cos\theta_i + n_1 \cos\theta_t}, \quad t_p = \frac{2n_1 \cos\theta_i}{n_2 \cos\theta_i + n_1 \cos\theta_t}</w:t>
      </w:r>
    </w:p>
    <w:p>
      <w:r>
        <w:rPr>
          <w:rFonts w:ascii="SimSun" w:hAnsi="SimSun"/>
          <w:sz w:val="21"/>
        </w:rPr>
        <w:t xml:space="preserve">其中 </w:t>
      </w:r>
      <w:r>
        <w:rPr>
          <w:rFonts w:ascii="Times New Roman" w:hAnsi="Times New Roman"/>
          <w:i/>
          <w:color w:val="505050"/>
          <w:sz w:val="21"/>
        </w:rPr>
        <w:t>\theta_t</w:t>
      </w:r>
      <w:r>
        <w:rPr>
          <w:rFonts w:ascii="SimSun" w:hAnsi="SimSun"/>
          <w:sz w:val="21"/>
        </w:rPr>
        <w:t xml:space="preserve"> 为折射角，由折射定律 </w:t>
      </w:r>
      <w:r>
        <w:rPr>
          <w:rFonts w:ascii="Times New Roman" w:hAnsi="Times New Roman"/>
          <w:i/>
          <w:color w:val="505050"/>
          <w:sz w:val="21"/>
        </w:rPr>
        <w:t>n_1 \sin\theta_i = n_2 \sin\theta_t</w:t>
      </w:r>
      <w:r>
        <w:rPr>
          <w:rFonts w:ascii="SimSun" w:hAnsi="SimSun"/>
          <w:sz w:val="21"/>
        </w:rPr>
        <w:t xml:space="preserve"> 确定。</w:t>
      </w:r>
    </w:p>
    <w:p>
      <w:pPr>
        <w:keepNext/>
        <w:spacing w:before="80" w:after="40"/>
      </w:pPr>
      <w:r>
        <w:rPr>
          <w:rFonts w:ascii="SimHei" w:hAnsi="SimHei"/>
          <w:b/>
          <w:sz w:val="21"/>
        </w:rPr>
        <w:t>2.1.3 多光束干涉与薄膜相位差</w:t>
      </w:r>
    </w:p>
    <w:p>
      <w:r>
        <w:rPr>
          <w:rFonts w:ascii="SimSun" w:hAnsi="SimSun"/>
          <w:sz w:val="21"/>
        </w:rPr>
        <w:t xml:space="preserve">若介质为平面薄膜，当厚度与波长可比拟时，电磁波在薄膜的上下两个分界面处会发生无限次往复反射与透射，反射波在膜层上表面发生干涉。相邻两次出射的干涉光波的光程差决定了总反射光谱。光波在第 </w:t>
      </w:r>
      <w:r>
        <w:rPr>
          <w:rFonts w:ascii="Times New Roman" w:hAnsi="Times New Roman"/>
          <w:i/>
          <w:color w:val="505050"/>
          <w:sz w:val="21"/>
        </w:rPr>
        <w:t>j</w:t>
      </w:r>
      <w:r>
        <w:rPr>
          <w:rFonts w:ascii="SimSun" w:hAnsi="SimSun"/>
          <w:sz w:val="21"/>
        </w:rPr>
        <w:t xml:space="preserve"> 层介质中单次往返引起的光学相位延迟 </w:t>
      </w:r>
      <w:r>
        <w:rPr>
          <w:rFonts w:ascii="Times New Roman" w:hAnsi="Times New Roman"/>
          <w:i/>
          <w:color w:val="505050"/>
          <w:sz w:val="21"/>
        </w:rPr>
        <w:t>\delta_j</w:t>
      </w:r>
      <w:r>
        <w:rPr>
          <w:rFonts w:ascii="SimSun" w:hAnsi="SimSun"/>
          <w:sz w:val="21"/>
        </w:rPr>
        <w:t xml:space="preserve"> 表示为：</w:t>
      </w:r>
    </w:p>
    <w:p>
      <w:pPr>
        <w:spacing w:before="120" w:after="120"/>
        <w:jc w:val="center"/>
      </w:pPr>
      <w:r>
        <w:rPr>
          <w:rFonts w:ascii="Times New Roman" w:hAnsi="Times New Roman"/>
          <w:i/>
          <w:color w:val="505050"/>
          <w:sz w:val="21"/>
        </w:rPr>
        <w:t>\delta_j = \frac{2\pi}{\lambda} \tilde{n}_j d_j \cos\theta_j</w:t>
      </w:r>
    </w:p>
    <w:p>
      <w:r>
        <w:rPr>
          <w:rFonts w:ascii="SimSun" w:hAnsi="SimSun"/>
          <w:sz w:val="21"/>
        </w:rPr>
        <w:t xml:space="preserve">其中 </w:t>
      </w:r>
      <w:r>
        <w:rPr>
          <w:rFonts w:ascii="Times New Roman" w:hAnsi="Times New Roman"/>
          <w:i/>
          <w:color w:val="505050"/>
          <w:sz w:val="21"/>
        </w:rPr>
        <w:t>\tilde{n}_j(\lambda) = n_j(\lambda) + ik_j(\lambda)</w:t>
      </w:r>
      <w:r>
        <w:rPr>
          <w:rFonts w:ascii="SimSun" w:hAnsi="SimSun"/>
          <w:sz w:val="21"/>
        </w:rPr>
        <w:t xml:space="preserve"> 为该层介质的复折射率，其虚部用于描述材料吸收（具体正负号取决于时间因子约定），</w:t>
      </w:r>
      <w:r>
        <w:rPr>
          <w:rFonts w:ascii="Times New Roman" w:hAnsi="Times New Roman"/>
          <w:i/>
          <w:color w:val="505050"/>
          <w:sz w:val="21"/>
        </w:rPr>
        <w:t>d_j</w:t>
      </w:r>
      <w:r>
        <w:rPr>
          <w:rFonts w:ascii="SimSun" w:hAnsi="SimSun"/>
          <w:sz w:val="21"/>
        </w:rPr>
        <w:t xml:space="preserve"> 为薄膜物理厚度，</w:t>
      </w:r>
      <w:r>
        <w:rPr>
          <w:rFonts w:ascii="Times New Roman" w:hAnsi="Times New Roman"/>
          <w:i/>
          <w:color w:val="505050"/>
          <w:sz w:val="21"/>
        </w:rPr>
        <w:t>\theta_j</w:t>
      </w:r>
      <w:r>
        <w:rPr>
          <w:rFonts w:ascii="SimSun" w:hAnsi="SimSun"/>
          <w:sz w:val="21"/>
        </w:rPr>
        <w:t xml:space="preserve"> 为膜层内的折射角。</w:t>
      </w:r>
    </w:p>
    <w:p>
      <w:pPr>
        <w:keepNext/>
        <w:spacing w:before="120" w:after="80"/>
      </w:pPr>
      <w:r>
        <w:rPr>
          <w:rFonts w:ascii="SimHei" w:hAnsi="SimHei"/>
          <w:b/>
          <w:sz w:val="22"/>
        </w:rPr>
        <w:t>2.2 传输矩阵法 TMM</w:t>
      </w:r>
    </w:p>
    <w:p>
      <w:pPr>
        <w:keepNext/>
        <w:spacing w:before="80" w:after="40"/>
      </w:pPr>
      <w:r>
        <w:rPr>
          <w:rFonts w:ascii="SimHei" w:hAnsi="SimHei"/>
          <w:b/>
          <w:sz w:val="21"/>
        </w:rPr>
        <w:t>2.2.1 单层膜特征矩阵</w:t>
      </w:r>
    </w:p>
    <w:p>
      <w:r>
        <w:rPr>
          <w:rFonts w:ascii="SimSun" w:hAnsi="SimSun"/>
          <w:sz w:val="21"/>
        </w:rPr>
        <w:t xml:space="preserve">传输矩阵法通过一维边界条件级联，求解多层平面薄膜的场关系。对于第 </w:t>
      </w:r>
      <w:r>
        <w:rPr>
          <w:rFonts w:ascii="Times New Roman" w:hAnsi="Times New Roman"/>
          <w:i/>
          <w:color w:val="505050"/>
          <w:sz w:val="21"/>
        </w:rPr>
        <w:t>j</w:t>
      </w:r>
      <w:r>
        <w:rPr>
          <w:rFonts w:ascii="SimSun" w:hAnsi="SimSun"/>
          <w:sz w:val="21"/>
        </w:rPr>
        <w:t xml:space="preserve"> 层平面介质薄膜，其左边界 </w:t>
      </w:r>
      <w:r>
        <w:rPr>
          <w:rFonts w:ascii="Times New Roman" w:hAnsi="Times New Roman"/>
          <w:i/>
          <w:color w:val="505050"/>
          <w:sz w:val="21"/>
        </w:rPr>
        <w:t>j-1</w:t>
      </w:r>
      <w:r>
        <w:rPr>
          <w:rFonts w:ascii="SimSun" w:hAnsi="SimSun"/>
          <w:sz w:val="21"/>
        </w:rPr>
        <w:t xml:space="preserve"> 处的切向场（电场 </w:t>
      </w:r>
      <w:r>
        <w:rPr>
          <w:rFonts w:ascii="Times New Roman" w:hAnsi="Times New Roman"/>
          <w:i/>
          <w:color w:val="505050"/>
          <w:sz w:val="21"/>
        </w:rPr>
        <w:t>E_{j-1}</w:t>
      </w:r>
      <w:r>
        <w:rPr>
          <w:rFonts w:ascii="SimSun" w:hAnsi="SimSun"/>
          <w:sz w:val="21"/>
        </w:rPr>
        <w:t xml:space="preserve">，磁场 </w:t>
      </w:r>
      <w:r>
        <w:rPr>
          <w:rFonts w:ascii="Times New Roman" w:hAnsi="Times New Roman"/>
          <w:i/>
          <w:color w:val="505050"/>
          <w:sz w:val="21"/>
        </w:rPr>
        <w:t>H_{j-1}</w:t>
      </w:r>
      <w:r>
        <w:rPr>
          <w:rFonts w:ascii="SimSun" w:hAnsi="SimSun"/>
          <w:sz w:val="21"/>
        </w:rPr>
        <w:t xml:space="preserve">）与右边界 </w:t>
      </w:r>
      <w:r>
        <w:rPr>
          <w:rFonts w:ascii="Times New Roman" w:hAnsi="Times New Roman"/>
          <w:i/>
          <w:color w:val="505050"/>
          <w:sz w:val="21"/>
        </w:rPr>
        <w:t>j</w:t>
      </w:r>
      <w:r>
        <w:rPr>
          <w:rFonts w:ascii="SimSun" w:hAnsi="SimSun"/>
          <w:sz w:val="21"/>
        </w:rPr>
        <w:t xml:space="preserve"> 处的切向场（</w:t>
      </w:r>
      <w:r>
        <w:rPr>
          <w:rFonts w:ascii="Times New Roman" w:hAnsi="Times New Roman"/>
          <w:i/>
          <w:color w:val="505050"/>
          <w:sz w:val="21"/>
        </w:rPr>
        <w:t>E_j</w:t>
      </w:r>
      <w:r>
        <w:rPr>
          <w:rFonts w:ascii="SimSun" w:hAnsi="SimSun"/>
          <w:sz w:val="21"/>
        </w:rPr>
        <w:t>，</w:t>
      </w:r>
      <w:r>
        <w:rPr>
          <w:rFonts w:ascii="Times New Roman" w:hAnsi="Times New Roman"/>
          <w:i/>
          <w:color w:val="505050"/>
          <w:sz w:val="21"/>
        </w:rPr>
        <w:t>H_j</w:t>
      </w:r>
      <w:r>
        <w:rPr>
          <w:rFonts w:ascii="SimSun" w:hAnsi="SimSun"/>
          <w:sz w:val="21"/>
        </w:rPr>
        <w:t xml:space="preserve">）通过特征矩阵 </w:t>
      </w:r>
      <w:r>
        <w:rPr>
          <w:rFonts w:ascii="Times New Roman" w:hAnsi="Times New Roman"/>
          <w:i/>
          <w:color w:val="505050"/>
          <w:sz w:val="21"/>
        </w:rPr>
        <w:t>M_j</w:t>
      </w:r>
      <w:r>
        <w:rPr>
          <w:rFonts w:ascii="SimSun" w:hAnsi="SimSun"/>
          <w:sz w:val="21"/>
        </w:rPr>
        <w:t xml:space="preserve"> 关联：</w:t>
      </w:r>
    </w:p>
    <w:p>
      <w:pPr>
        <w:spacing w:before="120" w:after="120"/>
        <w:jc w:val="center"/>
      </w:pPr>
      <w:r>
        <w:rPr>
          <w:rFonts w:ascii="Times New Roman" w:hAnsi="Times New Roman"/>
          <w:i/>
          <w:color w:val="505050"/>
          <w:sz w:val="21"/>
        </w:rPr>
        <w:t>\begin{pmatrix} E_{j-1} \\ H_{j-1} \end{pmatrix} = \begin{pmatrix} \cos\delta_j &amp; \frac{i}{\eta_j}\sin\delta_j \\ i\eta_j\sin\delta_j &amp; \cos\delta_j \end{pmatrix} \begin{pmatrix} E_j \\ H_j \end{pmatrix} = M_j \begin{pmatrix} E_j \\ H_j \end{pmatrix}</w:t>
      </w:r>
    </w:p>
    <w:p>
      <w:r>
        <w:rPr>
          <w:rFonts w:ascii="SimSun" w:hAnsi="SimSun"/>
          <w:sz w:val="21"/>
        </w:rPr>
        <w:t xml:space="preserve">其中 </w:t>
      </w:r>
      <w:r>
        <w:rPr>
          <w:rFonts w:ascii="Times New Roman" w:hAnsi="Times New Roman"/>
          <w:i/>
          <w:color w:val="505050"/>
          <w:sz w:val="21"/>
        </w:rPr>
        <w:t>\delta_j</w:t>
      </w:r>
      <w:r>
        <w:rPr>
          <w:rFonts w:ascii="SimSun" w:hAnsi="SimSun"/>
          <w:sz w:val="21"/>
        </w:rPr>
        <w:t xml:space="preserve"> 为前述相位延迟，</w:t>
      </w:r>
      <w:r>
        <w:rPr>
          <w:rFonts w:ascii="Times New Roman" w:hAnsi="Times New Roman"/>
          <w:i/>
          <w:color w:val="505050"/>
          <w:sz w:val="21"/>
        </w:rPr>
        <w:t>\eta_j</w:t>
      </w:r>
      <w:r>
        <w:rPr>
          <w:rFonts w:ascii="SimSun" w:hAnsi="SimSun"/>
          <w:sz w:val="21"/>
        </w:rPr>
        <w:t xml:space="preserve"> 为第 </w:t>
      </w:r>
      <w:r>
        <w:rPr>
          <w:rFonts w:ascii="Times New Roman" w:hAnsi="Times New Roman"/>
          <w:i/>
          <w:color w:val="505050"/>
          <w:sz w:val="21"/>
        </w:rPr>
        <w:t>j</w:t>
      </w:r>
      <w:r>
        <w:rPr>
          <w:rFonts w:ascii="SimSun" w:hAnsi="SimSun"/>
          <w:sz w:val="21"/>
        </w:rPr>
        <w:t xml:space="preserve"> 层介质的斜入射光学导纳。</w:t>
      </w:r>
    </w:p>
    <w:p>
      <w:r>
        <w:rPr>
          <w:rFonts w:ascii="SimSun" w:hAnsi="SimSun"/>
          <w:sz w:val="21"/>
        </w:rPr>
        <w:t>对于 TE 偏振：</w:t>
      </w:r>
    </w:p>
    <w:p>
      <w:pPr>
        <w:spacing w:before="120" w:after="120"/>
        <w:jc w:val="center"/>
      </w:pPr>
      <w:r>
        <w:rPr>
          <w:rFonts w:ascii="Times New Roman" w:hAnsi="Times New Roman"/>
          <w:i/>
          <w:color w:val="505050"/>
          <w:sz w:val="21"/>
        </w:rPr>
        <w:t>\eta_{j,TE} = \tilde{n}_j \cos\theta_j</w:t>
      </w:r>
    </w:p>
    <w:p>
      <w:r>
        <w:rPr>
          <w:rFonts w:ascii="SimSun" w:hAnsi="SimSun"/>
          <w:sz w:val="21"/>
        </w:rPr>
        <w:t>对于 TM 偏振：</w:t>
      </w:r>
    </w:p>
    <w:p>
      <w:pPr>
        <w:spacing w:before="120" w:after="120"/>
        <w:jc w:val="center"/>
      </w:pPr>
      <w:r>
        <w:rPr>
          <w:rFonts w:ascii="Times New Roman" w:hAnsi="Times New Roman"/>
          <w:i/>
          <w:color w:val="505050"/>
          <w:sz w:val="21"/>
        </w:rPr>
        <w:t>\eta_{j,TM} = \frac{\tilde{n}_j}{\cos\theta_j}</w:t>
      </w:r>
    </w:p>
    <w:p>
      <w:pPr>
        <w:keepNext/>
        <w:spacing w:before="80" w:after="40"/>
      </w:pPr>
      <w:r>
        <w:rPr>
          <w:rFonts w:ascii="SimHei" w:hAnsi="SimHei"/>
          <w:b/>
          <w:sz w:val="21"/>
        </w:rPr>
        <w:t>2.2.2 多层膜总矩阵</w:t>
      </w:r>
    </w:p>
    <w:p>
      <w:r>
        <w:rPr>
          <w:rFonts w:ascii="SimSun" w:hAnsi="SimSun"/>
          <w:sz w:val="21"/>
        </w:rPr>
        <w:t xml:space="preserve">当系统由 </w:t>
      </w:r>
      <w:r>
        <w:rPr>
          <w:rFonts w:ascii="Times New Roman" w:hAnsi="Times New Roman"/>
          <w:i/>
          <w:color w:val="505050"/>
          <w:sz w:val="21"/>
        </w:rPr>
        <w:t>N</w:t>
      </w:r>
      <w:r>
        <w:rPr>
          <w:rFonts w:ascii="SimSun" w:hAnsi="SimSun"/>
          <w:sz w:val="21"/>
        </w:rPr>
        <w:t xml:space="preserve"> 层平面介质堆叠组成时，通过连续性边界条件将各层界面的特征矩阵依次级联，即可得到整个系统的总传输特征矩阵 </w:t>
      </w:r>
      <w:r>
        <w:rPr>
          <w:rFonts w:ascii="Times New Roman" w:hAnsi="Times New Roman"/>
          <w:i/>
          <w:color w:val="505050"/>
          <w:sz w:val="21"/>
        </w:rPr>
        <w:t>M</w:t>
      </w:r>
      <w:r>
        <w:rPr>
          <w:rFonts w:ascii="SimSun" w:hAnsi="SimSun"/>
          <w:sz w:val="21"/>
        </w:rPr>
        <w:t>：</w:t>
      </w:r>
    </w:p>
    <w:p>
      <w:pPr>
        <w:spacing w:before="120" w:after="120"/>
        <w:jc w:val="center"/>
      </w:pPr>
      <w:r>
        <w:rPr>
          <w:rFonts w:ascii="Times New Roman" w:hAnsi="Times New Roman"/>
          <w:i/>
          <w:color w:val="505050"/>
          <w:sz w:val="21"/>
        </w:rPr>
        <w:t>M = \prod_{j=1}^{N} M_j = M_1 M_2 \cdots M_N = \begin{pmatrix} m_{11} &amp; m_{12} \\ m_{21} &amp; m_{22} \end{pmatrix}</w:t>
      </w:r>
    </w:p>
    <w:p>
      <w:pPr>
        <w:keepNext/>
        <w:spacing w:before="80" w:after="40"/>
      </w:pPr>
      <w:r>
        <w:rPr>
          <w:rFonts w:ascii="SimHei" w:hAnsi="SimHei"/>
          <w:b/>
          <w:sz w:val="21"/>
        </w:rPr>
        <w:t>2.2.3 反射率、透射率、吸收率计算</w:t>
      </w:r>
    </w:p>
    <w:p>
      <w:r>
        <w:rPr>
          <w:rFonts w:ascii="SimSun" w:hAnsi="SimSun"/>
          <w:sz w:val="21"/>
        </w:rPr>
        <w:t xml:space="preserve">设入射介质的光学导纳为 </w:t>
      </w:r>
      <w:r>
        <w:rPr>
          <w:rFonts w:ascii="Times New Roman" w:hAnsi="Times New Roman"/>
          <w:i/>
          <w:color w:val="505050"/>
          <w:sz w:val="21"/>
        </w:rPr>
        <w:t>\eta_0</w:t>
      </w:r>
      <w:r>
        <w:rPr>
          <w:rFonts w:ascii="SimSun" w:hAnsi="SimSun"/>
          <w:sz w:val="21"/>
        </w:rPr>
        <w:t xml:space="preserve">，基底介质的光学导纳为 </w:t>
      </w:r>
      <w:r>
        <w:rPr>
          <w:rFonts w:ascii="Times New Roman" w:hAnsi="Times New Roman"/>
          <w:i/>
          <w:color w:val="505050"/>
          <w:sz w:val="21"/>
        </w:rPr>
        <w:t>\eta_s</w:t>
      </w:r>
      <w:r>
        <w:rPr>
          <w:rFonts w:ascii="SimSun" w:hAnsi="SimSun"/>
          <w:sz w:val="21"/>
        </w:rPr>
        <w:t xml:space="preserve">。振幅反射系数 </w:t>
      </w:r>
      <w:r>
        <w:rPr>
          <w:rFonts w:ascii="Times New Roman" w:hAnsi="Times New Roman"/>
          <w:i/>
          <w:color w:val="505050"/>
          <w:sz w:val="21"/>
        </w:rPr>
        <w:t>r</w:t>
      </w:r>
      <w:r>
        <w:rPr>
          <w:rFonts w:ascii="SimSun" w:hAnsi="SimSun"/>
          <w:sz w:val="21"/>
        </w:rPr>
        <w:t xml:space="preserve"> 和振幅透射系数 </w:t>
      </w:r>
      <w:r>
        <w:rPr>
          <w:rFonts w:ascii="Times New Roman" w:hAnsi="Times New Roman"/>
          <w:i/>
          <w:color w:val="505050"/>
          <w:sz w:val="21"/>
        </w:rPr>
        <w:t>t</w:t>
      </w:r>
      <w:r>
        <w:rPr>
          <w:rFonts w:ascii="SimSun" w:hAnsi="SimSun"/>
          <w:sz w:val="21"/>
        </w:rPr>
        <w:t xml:space="preserve"> 可由下式计算：</w:t>
      </w:r>
    </w:p>
    <w:p>
      <w:pPr>
        <w:spacing w:before="120" w:after="120"/>
        <w:jc w:val="center"/>
      </w:pPr>
      <w:r>
        <w:rPr>
          <w:rFonts w:ascii="Times New Roman" w:hAnsi="Times New Roman"/>
          <w:i/>
          <w:color w:val="505050"/>
          <w:sz w:val="21"/>
        </w:rPr>
        <w:t>r = \frac{\eta_0 (m_{11} + \eta_s m_{12}) - (m_{21} + \eta_s m_{22})}{\eta_0 (m_{11} + \eta_s m_{12}) + (m_{21} + \eta_s m_{22})}</w:t>
      </w:r>
    </w:p>
    <w:p>
      <w:pPr>
        <w:spacing w:before="120" w:after="120"/>
        <w:jc w:val="center"/>
      </w:pPr>
      <w:r>
        <w:rPr>
          <w:rFonts w:ascii="Times New Roman" w:hAnsi="Times New Roman"/>
          <w:i/>
          <w:color w:val="505050"/>
          <w:sz w:val="21"/>
        </w:rPr>
        <w:t>t = \frac{2\eta_0}{\eta_0 (m_{11} + \eta_s m_{12}) + (m_{21} + \eta_s m_{22})}</w:t>
      </w:r>
    </w:p>
    <w:p>
      <w:r>
        <w:rPr>
          <w:rFonts w:ascii="SimSun" w:hAnsi="SimSun"/>
          <w:sz w:val="21"/>
        </w:rPr>
        <w:t xml:space="preserve">由此可计算出反射率 </w:t>
      </w:r>
      <w:r>
        <w:rPr>
          <w:rFonts w:ascii="Times New Roman" w:hAnsi="Times New Roman"/>
          <w:i/>
          <w:color w:val="505050"/>
          <w:sz w:val="21"/>
        </w:rPr>
        <w:t>R</w:t>
      </w:r>
      <w:r>
        <w:rPr>
          <w:rFonts w:ascii="SimSun" w:hAnsi="SimSun"/>
          <w:sz w:val="21"/>
        </w:rPr>
        <w:t xml:space="preserve">、透射率 </w:t>
      </w:r>
      <w:r>
        <w:rPr>
          <w:rFonts w:ascii="Times New Roman" w:hAnsi="Times New Roman"/>
          <w:i/>
          <w:color w:val="505050"/>
          <w:sz w:val="21"/>
        </w:rPr>
        <w:t>T</w:t>
      </w:r>
      <w:r>
        <w:rPr>
          <w:rFonts w:ascii="SimSun" w:hAnsi="SimSun"/>
          <w:sz w:val="21"/>
        </w:rPr>
        <w:t xml:space="preserve"> 和吸收率 </w:t>
      </w:r>
      <w:r>
        <w:rPr>
          <w:rFonts w:ascii="Times New Roman" w:hAnsi="Times New Roman"/>
          <w:i/>
          <w:color w:val="505050"/>
          <w:sz w:val="21"/>
        </w:rPr>
        <w:t>A</w:t>
      </w:r>
      <w:r>
        <w:rPr>
          <w:rFonts w:ascii="SimSun" w:hAnsi="SimSun"/>
          <w:sz w:val="21"/>
        </w:rPr>
        <w:t>：</w:t>
      </w:r>
    </w:p>
    <w:p>
      <w:pPr>
        <w:spacing w:before="120" w:after="120"/>
        <w:jc w:val="center"/>
      </w:pPr>
      <w:r>
        <w:rPr>
          <w:rFonts w:ascii="Times New Roman" w:hAnsi="Times New Roman"/>
          <w:i/>
          <w:color w:val="505050"/>
          <w:sz w:val="21"/>
        </w:rPr>
        <w:t>R = |r|^2</w:t>
      </w:r>
    </w:p>
    <w:p>
      <w:pPr>
        <w:spacing w:before="120" w:after="120"/>
        <w:jc w:val="center"/>
      </w:pPr>
      <w:r>
        <w:rPr>
          <w:rFonts w:ascii="Times New Roman" w:hAnsi="Times New Roman"/>
          <w:i/>
          <w:color w:val="505050"/>
          <w:sz w:val="21"/>
        </w:rPr>
        <w:t>T = \frac{\text{Re}(\eta_s)}{\text{Re}(\eta_0)} |t|^2</w:t>
      </w:r>
    </w:p>
    <w:p>
      <w:pPr>
        <w:spacing w:before="120" w:after="120"/>
        <w:jc w:val="center"/>
      </w:pPr>
      <w:r>
        <w:rPr>
          <w:rFonts w:ascii="Times New Roman" w:hAnsi="Times New Roman"/>
          <w:i/>
          <w:color w:val="505050"/>
          <w:sz w:val="21"/>
        </w:rPr>
        <w:t>A = 1 - R - T</w:t>
      </w:r>
    </w:p>
    <w:p>
      <w:pPr>
        <w:keepNext/>
        <w:spacing w:before="80" w:after="40"/>
      </w:pPr>
      <w:r>
        <w:rPr>
          <w:rFonts w:ascii="SimHei" w:hAnsi="SimHei"/>
          <w:b/>
          <w:sz w:val="21"/>
        </w:rPr>
        <w:t>2.2.4 TE/TM 偏振差异</w:t>
      </w:r>
    </w:p>
    <w:p>
      <w:r>
        <w:rPr>
          <w:rFonts w:ascii="SimSun" w:hAnsi="SimSun"/>
          <w:sz w:val="21"/>
        </w:rPr>
        <w:t xml:space="preserve">斜入射时（入射角 </w:t>
      </w:r>
      <w:r>
        <w:rPr>
          <w:rFonts w:ascii="Times New Roman" w:hAnsi="Times New Roman"/>
          <w:i/>
          <w:color w:val="505050"/>
          <w:sz w:val="21"/>
        </w:rPr>
        <w:t>\theta_0 &gt; 0</w:t>
      </w:r>
      <w:r>
        <w:rPr>
          <w:rFonts w:ascii="SimSun" w:hAnsi="SimSun"/>
          <w:sz w:val="21"/>
        </w:rPr>
        <w:t xml:space="preserve">），由于 TE 和 TM 偏振对应的光学导纳 </w:t>
      </w:r>
      <w:r>
        <w:rPr>
          <w:rFonts w:ascii="Times New Roman" w:hAnsi="Times New Roman"/>
          <w:i/>
          <w:color w:val="505050"/>
          <w:sz w:val="21"/>
        </w:rPr>
        <w:t>\eta_j</w:t>
      </w:r>
      <w:r>
        <w:rPr>
          <w:rFonts w:ascii="SimSun" w:hAnsi="SimSun"/>
          <w:sz w:val="21"/>
        </w:rPr>
        <w:t xml:space="preserve"> 的物理定义不同（TE 正比于 </w:t>
      </w:r>
      <w:r>
        <w:rPr>
          <w:rFonts w:ascii="Times New Roman" w:hAnsi="Times New Roman"/>
          <w:i/>
          <w:color w:val="505050"/>
          <w:sz w:val="21"/>
        </w:rPr>
        <w:t>\cos\theta_j</w:t>
      </w:r>
      <w:r>
        <w:rPr>
          <w:rFonts w:ascii="SimSun" w:hAnsi="SimSun"/>
          <w:sz w:val="21"/>
        </w:rPr>
        <w:t xml:space="preserve">，TM 反比于 </w:t>
      </w:r>
      <w:r>
        <w:rPr>
          <w:rFonts w:ascii="Times New Roman" w:hAnsi="Times New Roman"/>
          <w:i/>
          <w:color w:val="505050"/>
          <w:sz w:val="21"/>
        </w:rPr>
        <w:t>\cos\theta_j</w:t>
      </w:r>
      <w:r>
        <w:rPr>
          <w:rFonts w:ascii="SimSun" w:hAnsi="SimSun"/>
          <w:sz w:val="21"/>
        </w:rPr>
        <w:t>），这导致了光谱透射和反射在两种极化状态下表现出各向异性，例如在特定入射角（如布儒斯特角）下 TM 偏振反射率会发生急剧衰减甚至归零。</w:t>
      </w:r>
    </w:p>
    <w:p>
      <w:pPr>
        <w:keepNext/>
        <w:spacing w:before="80" w:after="40"/>
      </w:pPr>
      <w:r>
        <w:rPr>
          <w:rFonts w:ascii="SimHei" w:hAnsi="SimHei"/>
          <w:b/>
          <w:sz w:val="21"/>
        </w:rPr>
        <w:t>2.2.5 腔内电场分布计算</w:t>
      </w:r>
    </w:p>
    <w:p>
      <w:r>
        <w:rPr>
          <w:rFonts w:ascii="SimSun" w:hAnsi="SimSun"/>
          <w:sz w:val="21"/>
        </w:rPr>
        <w:t xml:space="preserve">在计算出各界面的总反射系数和透射系数后，可以通过一维反向递推，计算出多层膜内部每一层不同深度 </w:t>
      </w:r>
      <w:r>
        <w:rPr>
          <w:rFonts w:ascii="Times New Roman" w:hAnsi="Times New Roman"/>
          <w:i/>
          <w:color w:val="505050"/>
          <w:sz w:val="21"/>
        </w:rPr>
        <w:t>z</w:t>
      </w:r>
      <w:r>
        <w:rPr>
          <w:rFonts w:ascii="SimSun" w:hAnsi="SimSun"/>
          <w:sz w:val="21"/>
        </w:rPr>
        <w:t xml:space="preserve"> 处的正向波和反向反射波的相干叠加场强。内部第 </w:t>
      </w:r>
      <w:r>
        <w:rPr>
          <w:rFonts w:ascii="Times New Roman" w:hAnsi="Times New Roman"/>
          <w:i/>
          <w:color w:val="505050"/>
          <w:sz w:val="21"/>
        </w:rPr>
        <w:t>j</w:t>
      </w:r>
      <w:r>
        <w:rPr>
          <w:rFonts w:ascii="SimSun" w:hAnsi="SimSun"/>
          <w:sz w:val="21"/>
        </w:rPr>
        <w:t xml:space="preserve"> 层深度为 </w:t>
      </w:r>
      <w:r>
        <w:rPr>
          <w:rFonts w:ascii="Times New Roman" w:hAnsi="Times New Roman"/>
          <w:i/>
          <w:color w:val="505050"/>
          <w:sz w:val="21"/>
        </w:rPr>
        <w:t>z'</w:t>
      </w:r>
      <w:r>
        <w:rPr>
          <w:rFonts w:ascii="SimSun" w:hAnsi="SimSun"/>
          <w:sz w:val="21"/>
        </w:rPr>
        <w:t xml:space="preserve"> 处的电场驻波分布可描述为正向与反向传输电磁分量的干涉：</w:t>
      </w:r>
    </w:p>
    <w:p>
      <w:pPr>
        <w:spacing w:before="120" w:after="120"/>
        <w:jc w:val="center"/>
      </w:pPr>
      <w:r>
        <w:rPr>
          <w:rFonts w:ascii="Times New Roman" w:hAnsi="Times New Roman"/>
          <w:i/>
          <w:color w:val="505050"/>
          <w:sz w:val="21"/>
        </w:rPr>
        <w:t>E_j(z') = E_{j}^+ e^{-i \tilde{k}_{jz} z'} + E_{j}^- e^{i \tilde{k}_{jz} z'}</w:t>
      </w:r>
    </w:p>
    <w:p>
      <w:r>
        <w:rPr>
          <w:rFonts w:ascii="SimSun" w:hAnsi="SimSun"/>
          <w:sz w:val="21"/>
        </w:rPr>
        <w:t xml:space="preserve">其中 </w:t>
      </w:r>
      <w:r>
        <w:rPr>
          <w:rFonts w:ascii="Times New Roman" w:hAnsi="Times New Roman"/>
          <w:i/>
          <w:color w:val="505050"/>
          <w:sz w:val="21"/>
        </w:rPr>
        <w:t>\tilde{k}_{jz} = \frac{2\pi}{\lambda}\tilde{n}_j\cos\theta_j</w:t>
      </w:r>
      <w:r>
        <w:rPr>
          <w:rFonts w:ascii="SimSun" w:hAnsi="SimSun"/>
          <w:sz w:val="21"/>
        </w:rPr>
        <w:t>。通过这一公式可以直观展示一维光学谐振腔内的场分布特性。</w:t>
      </w:r>
    </w:p>
    <w:p>
      <w:pPr>
        <w:keepNext/>
        <w:spacing w:before="120" w:after="40"/>
        <w:jc w:val="center"/>
      </w:pPr>
      <w:r>
        <w:drawing>
          <wp:inline xmlns:a="http://schemas.openxmlformats.org/drawingml/2006/main" xmlns:pic="http://schemas.openxmlformats.org/drawingml/2006/picture">
            <wp:extent cx="3645243" cy="4114800"/>
            <wp:docPr id="1" name="Picture 1"/>
            <wp:cNvGraphicFramePr>
              <a:graphicFrameLocks noChangeAspect="1"/>
            </wp:cNvGraphicFramePr>
            <a:graphic>
              <a:graphicData uri="http://schemas.openxmlformats.org/drawingml/2006/picture">
                <pic:pic>
                  <pic:nvPicPr>
                    <pic:cNvPr id="0" name="fig_2_1_tmm_flow.png"/>
                    <pic:cNvPicPr/>
                  </pic:nvPicPr>
                  <pic:blipFill>
                    <a:blip r:embed="rId9"/>
                    <a:stretch>
                      <a:fillRect/>
                    </a:stretch>
                  </pic:blipFill>
                  <pic:spPr>
                    <a:xfrm>
                      <a:off x="0" y="0"/>
                      <a:ext cx="3645243" cy="4114800"/>
                    </a:xfrm>
                    <a:prstGeom prst="rect"/>
                  </pic:spPr>
                </pic:pic>
              </a:graphicData>
            </a:graphic>
          </wp:inline>
        </w:drawing>
      </w:r>
    </w:p>
    <w:p>
      <w:pPr>
        <w:spacing w:before="40" w:after="200"/>
        <w:jc w:val="center"/>
      </w:pPr>
      <w:r>
        <w:rPr>
          <w:rFonts w:ascii="SimHei" w:hAnsi="SimHei"/>
          <w:b/>
          <w:sz w:val="19"/>
        </w:rPr>
        <w:t>图 2-1：传输矩阵法 TMM 计算流程示意图</w:t>
      </w:r>
    </w:p>
    <w:p>
      <w:pPr>
        <w:keepNext/>
        <w:spacing w:before="120" w:after="80"/>
      </w:pPr>
      <w:r>
        <w:rPr>
          <w:rFonts w:ascii="SimHei" w:hAnsi="SimHei"/>
          <w:b/>
          <w:sz w:val="22"/>
        </w:rPr>
        <w:t>2.3 真实材料色散</w:t>
      </w:r>
    </w:p>
    <w:p>
      <w:pPr>
        <w:keepNext/>
        <w:spacing w:before="80" w:after="40"/>
      </w:pPr>
      <w:r>
        <w:rPr>
          <w:rFonts w:ascii="SimHei" w:hAnsi="SimHei"/>
          <w:b/>
          <w:sz w:val="21"/>
        </w:rPr>
        <w:t>2.3.1 nk 数据的意义</w:t>
      </w:r>
    </w:p>
    <w:p>
      <w:r>
        <w:rPr>
          <w:rFonts w:ascii="SimSun" w:hAnsi="SimSun"/>
          <w:sz w:val="21"/>
        </w:rPr>
        <w:t xml:space="preserve">实际的光学材料折射率在整个光谱段并非理想常数，而是伴随波长发生色散变化。此外，金属、半导体等材料在特定波长下存在固有的带间跃迁吸收，其复折射率中的虚部 </w:t>
      </w:r>
      <w:r>
        <w:rPr>
          <w:rFonts w:ascii="Times New Roman" w:hAnsi="Times New Roman"/>
          <w:i/>
          <w:color w:val="505050"/>
          <w:sz w:val="21"/>
        </w:rPr>
        <w:t>\kappa(\lambda)</w:t>
      </w:r>
      <w:r>
        <w:rPr>
          <w:rFonts w:ascii="SimSun" w:hAnsi="SimSun"/>
          <w:sz w:val="21"/>
        </w:rPr>
        <w:t xml:space="preserve"> （消光系数）不可忽略。引入真实折射率和消光系数数据，是薄膜性能偏离理想状态分析的前提。</w:t>
      </w:r>
    </w:p>
    <w:p>
      <w:pPr>
        <w:keepNext/>
        <w:spacing w:before="80" w:after="40"/>
      </w:pPr>
      <w:r>
        <w:rPr>
          <w:rFonts w:ascii="SimHei" w:hAnsi="SimHei"/>
          <w:b/>
          <w:sz w:val="21"/>
        </w:rPr>
        <w:t>2.3.2 材料插值与缓存</w:t>
      </w:r>
    </w:p>
    <w:p>
      <w:r>
        <w:rPr>
          <w:rFonts w:ascii="SimSun" w:hAnsi="SimSun"/>
          <w:sz w:val="21"/>
        </w:rPr>
        <w:t xml:space="preserve">本平台真实材料库集成自 RefractiveIndex.INFO 的实测物理常数数据，数据以 </w:t>
      </w:r>
      <w:r>
        <w:rPr>
          <w:rFonts w:ascii="Consolas" w:hAnsi="Consolas"/>
          <w:color w:val="A52A2A"/>
          <w:sz w:val="20"/>
        </w:rPr>
        <w:t>.csv</w:t>
      </w:r>
      <w:r>
        <w:rPr>
          <w:rFonts w:ascii="SimSun" w:hAnsi="SimSun"/>
          <w:sz w:val="21"/>
        </w:rPr>
        <w:t xml:space="preserve"> 格式分类存放。在运行仿真时，算法使用单次读盘机制和内存字典缓存以避免重复读取，并利用线性插值算法将材料在离散采样点的 </w:t>
      </w:r>
      <w:r>
        <w:rPr>
          <w:rFonts w:ascii="Times New Roman" w:hAnsi="Times New Roman"/>
          <w:i/>
          <w:color w:val="505050"/>
          <w:sz w:val="21"/>
        </w:rPr>
        <w:t>n</w:t>
      </w:r>
      <w:r>
        <w:rPr>
          <w:rFonts w:ascii="SimSun" w:hAnsi="SimSun"/>
          <w:sz w:val="21"/>
        </w:rPr>
        <w:t xml:space="preserve"> 和 </w:t>
      </w:r>
      <w:r>
        <w:rPr>
          <w:rFonts w:ascii="Times New Roman" w:hAnsi="Times New Roman"/>
          <w:i/>
          <w:color w:val="505050"/>
          <w:sz w:val="21"/>
        </w:rPr>
        <w:t>\kappa</w:t>
      </w:r>
      <w:r>
        <w:rPr>
          <w:rFonts w:ascii="SimSun" w:hAnsi="SimSun"/>
          <w:sz w:val="21"/>
        </w:rPr>
        <w:t xml:space="preserve"> 值，映射到仿真波长网格上，以消除常数近似带来的模拟谱偏离。</w:t>
      </w:r>
    </w:p>
    <w:p>
      <w:pPr>
        <w:keepNext/>
        <w:spacing w:before="120" w:after="40"/>
        <w:jc w:val="center"/>
      </w:pPr>
      <w:r>
        <w:drawing>
          <wp:inline xmlns:a="http://schemas.openxmlformats.org/drawingml/2006/main" xmlns:pic="http://schemas.openxmlformats.org/drawingml/2006/picture">
            <wp:extent cx="3793331" cy="4114800"/>
            <wp:docPr id="2" name="Picture 2"/>
            <wp:cNvGraphicFramePr>
              <a:graphicFrameLocks noChangeAspect="1"/>
            </wp:cNvGraphicFramePr>
            <a:graphic>
              <a:graphicData uri="http://schemas.openxmlformats.org/drawingml/2006/picture">
                <pic:pic>
                  <pic:nvPicPr>
                    <pic:cNvPr id="0" name="fig_2_2_nk_flow.png"/>
                    <pic:cNvPicPr/>
                  </pic:nvPicPr>
                  <pic:blipFill>
                    <a:blip r:embed="rId10"/>
                    <a:stretch>
                      <a:fillRect/>
                    </a:stretch>
                  </pic:blipFill>
                  <pic:spPr>
                    <a:xfrm>
                      <a:off x="0" y="0"/>
                      <a:ext cx="3793331" cy="4114800"/>
                    </a:xfrm>
                    <a:prstGeom prst="rect"/>
                  </pic:spPr>
                </pic:pic>
              </a:graphicData>
            </a:graphic>
          </wp:inline>
        </w:drawing>
      </w:r>
    </w:p>
    <w:p>
      <w:pPr>
        <w:spacing w:before="40" w:after="200"/>
        <w:jc w:val="center"/>
      </w:pPr>
      <w:r>
        <w:rPr>
          <w:rFonts w:ascii="SimHei" w:hAnsi="SimHei"/>
          <w:b/>
          <w:sz w:val="19"/>
        </w:rPr>
        <w:t>图 2-2：真实材料 nk 数据读取与插值流程图</w:t>
      </w:r>
    </w:p>
    <w:p>
      <w:pPr>
        <w:keepNext/>
        <w:spacing w:before="120" w:after="80"/>
      </w:pPr>
      <w:r>
        <w:rPr>
          <w:rFonts w:ascii="SimHei" w:hAnsi="SimHei"/>
          <w:b/>
          <w:sz w:val="22"/>
        </w:rPr>
        <w:t>2.4 亚波长光栅 EMT 近似</w:t>
      </w:r>
    </w:p>
    <w:p>
      <w:pPr>
        <w:keepNext/>
        <w:spacing w:before="80" w:after="40"/>
      </w:pPr>
      <w:r>
        <w:rPr>
          <w:rFonts w:ascii="SimHei" w:hAnsi="SimHei"/>
          <w:b/>
          <w:sz w:val="21"/>
        </w:rPr>
        <w:t>2.4.1 有效介质理论</w:t>
      </w:r>
    </w:p>
    <w:p>
      <w:r>
        <w:rPr>
          <w:rFonts w:ascii="SimSun" w:hAnsi="SimSun"/>
          <w:sz w:val="21"/>
        </w:rPr>
        <w:t xml:space="preserve">对于一维周期结构光栅，当其周期 </w:t>
      </w:r>
      <w:r>
        <w:rPr>
          <w:rFonts w:ascii="Times New Roman" w:hAnsi="Times New Roman"/>
          <w:i/>
          <w:color w:val="505050"/>
          <w:sz w:val="21"/>
        </w:rPr>
        <w:t>P</w:t>
      </w:r>
      <w:r>
        <w:rPr>
          <w:rFonts w:ascii="SimSun" w:hAnsi="SimSun"/>
          <w:sz w:val="21"/>
        </w:rPr>
        <w:t xml:space="preserve"> 远小于入射电磁波长 </w:t>
      </w:r>
      <w:r>
        <w:rPr>
          <w:rFonts w:ascii="Times New Roman" w:hAnsi="Times New Roman"/>
          <w:i/>
          <w:color w:val="505050"/>
          <w:sz w:val="21"/>
        </w:rPr>
        <w:t>\lambda</w:t>
      </w:r>
      <w:r>
        <w:rPr>
          <w:rFonts w:ascii="SimSun" w:hAnsi="SimSun"/>
          <w:sz w:val="21"/>
        </w:rPr>
        <w:t xml:space="preserve"> （处于亚波长静态区，即 </w:t>
      </w:r>
      <w:r>
        <w:rPr>
          <w:rFonts w:ascii="Times New Roman" w:hAnsi="Times New Roman"/>
          <w:i/>
          <w:color w:val="505050"/>
          <w:sz w:val="21"/>
        </w:rPr>
        <w:t>P \ll \lambda</w:t>
      </w:r>
      <w:r>
        <w:rPr>
          <w:rFonts w:ascii="SimSun" w:hAnsi="SimSun"/>
          <w:sz w:val="21"/>
        </w:rPr>
        <w:t>）时，光栅层可等效为一个均质各向异性薄膜层。这就是有效介质理论（Effective Medium Theory, EMT）的物理边界。</w:t>
      </w:r>
    </w:p>
    <w:p>
      <w:pPr>
        <w:keepNext/>
        <w:spacing w:before="80" w:after="40"/>
      </w:pPr>
      <w:r>
        <w:rPr>
          <w:rFonts w:ascii="SimHei" w:hAnsi="SimHei"/>
          <w:b/>
          <w:sz w:val="21"/>
        </w:rPr>
        <w:t>2.4.2 TE/TM 等效折射率</w:t>
      </w:r>
    </w:p>
    <w:p>
      <w:r>
        <w:rPr>
          <w:rFonts w:ascii="SimSun" w:hAnsi="SimSun"/>
          <w:sz w:val="21"/>
        </w:rPr>
        <w:t>在零阶有效介质理论近似下，对于平行（TE 偏振）和垂直（TM 偏振）于条纹方向的电矢量入射，光栅层可等效为以下均质折射率层：</w:t>
      </w:r>
    </w:p>
    <w:p>
      <w:pPr>
        <w:spacing w:before="120" w:after="120"/>
        <w:jc w:val="center"/>
      </w:pPr>
      <w:r>
        <w:rPr>
          <w:rFonts w:ascii="Times New Roman" w:hAnsi="Times New Roman"/>
          <w:i/>
          <w:color w:val="505050"/>
          <w:sz w:val="21"/>
        </w:rPr>
        <w:t>n_{eff,TE}^2 = f n_{high}^2 + (1 - f) n_{low}^2</w:t>
      </w:r>
    </w:p>
    <w:p>
      <w:pPr>
        <w:spacing w:before="120" w:after="120"/>
        <w:jc w:val="center"/>
      </w:pPr>
      <w:r>
        <w:rPr>
          <w:rFonts w:ascii="Times New Roman" w:hAnsi="Times New Roman"/>
          <w:i/>
          <w:color w:val="505050"/>
          <w:sz w:val="21"/>
        </w:rPr>
        <w:t>\frac{1}{n_{eff,TM}^2} = \frac{f}{n_{high}^2} + \frac{1 - f}{n_{low}^2}</w:t>
      </w:r>
    </w:p>
    <w:p>
      <w:r>
        <w:rPr>
          <w:rFonts w:ascii="SimSun" w:hAnsi="SimSun"/>
          <w:sz w:val="21"/>
        </w:rPr>
        <w:t xml:space="preserve">其中 </w:t>
      </w:r>
      <w:r>
        <w:rPr>
          <w:rFonts w:ascii="Times New Roman" w:hAnsi="Times New Roman"/>
          <w:i/>
          <w:color w:val="505050"/>
          <w:sz w:val="21"/>
        </w:rPr>
        <w:t>f</w:t>
      </w:r>
      <w:r>
        <w:rPr>
          <w:rFonts w:ascii="SimSun" w:hAnsi="SimSun"/>
          <w:sz w:val="21"/>
        </w:rPr>
        <w:t xml:space="preserve"> 为高折射率材料所占的体积占空比（Fill Factor），</w:t>
      </w:r>
      <w:r>
        <w:rPr>
          <w:rFonts w:ascii="Times New Roman" w:hAnsi="Times New Roman"/>
          <w:i/>
          <w:color w:val="505050"/>
          <w:sz w:val="21"/>
        </w:rPr>
        <w:t>n_{high}</w:t>
      </w:r>
      <w:r>
        <w:rPr>
          <w:rFonts w:ascii="SimSun" w:hAnsi="SimSun"/>
          <w:sz w:val="21"/>
        </w:rPr>
        <w:t xml:space="preserve"> 和 </w:t>
      </w:r>
      <w:r>
        <w:rPr>
          <w:rFonts w:ascii="Times New Roman" w:hAnsi="Times New Roman"/>
          <w:i/>
          <w:color w:val="505050"/>
          <w:sz w:val="21"/>
        </w:rPr>
        <w:t>n_{low}</w:t>
      </w:r>
      <w:r>
        <w:rPr>
          <w:rFonts w:ascii="SimSun" w:hAnsi="SimSun"/>
          <w:sz w:val="21"/>
        </w:rPr>
        <w:t xml:space="preserve"> 分别为组成光栅的高、低折射率材料折射率。本平台基于此等效值，使用传输矩阵法计算单层各向异性薄膜，以演示亚波长格栅的偏振干涉特性。</w:t>
      </w:r>
    </w:p>
    <w:p>
      <w:pPr>
        <w:keepNext/>
        <w:spacing w:before="80" w:after="40"/>
      </w:pPr>
      <w:r>
        <w:rPr>
          <w:rFonts w:ascii="SimHei" w:hAnsi="SimHei"/>
          <w:b/>
          <w:sz w:val="21"/>
        </w:rPr>
        <w:t>2.4.3 适用边界与失效条件</w:t>
      </w:r>
    </w:p>
    <w:p>
      <w:pPr>
        <w:spacing w:after="40"/>
        <w:ind w:left="360"/>
      </w:pPr>
      <w:r>
        <w:rPr>
          <w:b/>
        </w:rPr>
        <w:t xml:space="preserve">• </w:t>
      </w:r>
      <w:r>
        <w:rPr>
          <w:rFonts w:ascii="SimSun" w:hAnsi="SimSun"/>
          <w:b/>
          <w:sz w:val="21"/>
        </w:rPr>
        <w:t>适用条件</w:t>
      </w:r>
      <w:r>
        <w:rPr>
          <w:rFonts w:ascii="SimSun" w:hAnsi="SimSun"/>
          <w:sz w:val="21"/>
        </w:rPr>
        <w:t xml:space="preserve">：必须严格满足 </w:t>
      </w:r>
      <w:r>
        <w:rPr>
          <w:rFonts w:ascii="Times New Roman" w:hAnsi="Times New Roman"/>
          <w:i/>
          <w:color w:val="505050"/>
          <w:sz w:val="21"/>
        </w:rPr>
        <w:t>P/\lambda \to 0</w:t>
      </w:r>
      <w:r>
        <w:rPr>
          <w:rFonts w:ascii="SimSun" w:hAnsi="SimSun"/>
          <w:sz w:val="21"/>
        </w:rPr>
        <w:t xml:space="preserve">。通常在 </w:t>
      </w:r>
      <w:r>
        <w:rPr>
          <w:rFonts w:ascii="Times New Roman" w:hAnsi="Times New Roman"/>
          <w:i/>
          <w:color w:val="505050"/>
          <w:sz w:val="21"/>
        </w:rPr>
        <w:t>P/\lambda \le 0.1</w:t>
      </w:r>
      <w:r>
        <w:rPr>
          <w:rFonts w:ascii="SimSun" w:hAnsi="SimSun"/>
          <w:sz w:val="21"/>
        </w:rPr>
        <w:t xml:space="preserve"> 时，零阶 EMT 近似与严格物理仿真有较好的一致性。</w:t>
      </w:r>
    </w:p>
    <w:p>
      <w:pPr>
        <w:spacing w:after="40"/>
        <w:ind w:left="360"/>
      </w:pPr>
      <w:r>
        <w:rPr>
          <w:b/>
        </w:rPr>
        <w:t xml:space="preserve">• </w:t>
      </w:r>
      <w:r>
        <w:rPr>
          <w:rFonts w:ascii="SimSun" w:hAnsi="SimSun"/>
          <w:b/>
          <w:sz w:val="21"/>
        </w:rPr>
        <w:t>失效条件</w:t>
      </w:r>
      <w:r>
        <w:rPr>
          <w:rFonts w:ascii="SimSun" w:hAnsi="SimSun"/>
          <w:sz w:val="21"/>
        </w:rPr>
        <w:t xml:space="preserve">：当周期 </w:t>
      </w:r>
      <w:r>
        <w:rPr>
          <w:rFonts w:ascii="Times New Roman" w:hAnsi="Times New Roman"/>
          <w:i/>
          <w:color w:val="505050"/>
          <w:sz w:val="21"/>
        </w:rPr>
        <w:t>P</w:t>
      </w:r>
      <w:r>
        <w:rPr>
          <w:rFonts w:ascii="SimSun" w:hAnsi="SimSun"/>
          <w:sz w:val="21"/>
        </w:rPr>
        <w:t xml:space="preserve"> 增大，与工作波长 </w:t>
      </w:r>
      <w:r>
        <w:rPr>
          <w:rFonts w:ascii="Times New Roman" w:hAnsi="Times New Roman"/>
          <w:i/>
          <w:color w:val="505050"/>
          <w:sz w:val="21"/>
        </w:rPr>
        <w:t>\lambda</w:t>
      </w:r>
      <w:r>
        <w:rPr>
          <w:rFonts w:ascii="SimSun" w:hAnsi="SimSun"/>
          <w:sz w:val="21"/>
        </w:rPr>
        <w:t xml:space="preserve"> 可比拟（例如 </w:t>
      </w:r>
      <w:r>
        <w:rPr>
          <w:rFonts w:ascii="Times New Roman" w:hAnsi="Times New Roman"/>
          <w:i/>
          <w:color w:val="505050"/>
          <w:sz w:val="21"/>
        </w:rPr>
        <w:t>P/\lambda \ge 0.5</w:t>
      </w:r>
      <w:r>
        <w:rPr>
          <w:rFonts w:ascii="SimSun" w:hAnsi="SimSun"/>
          <w:sz w:val="21"/>
        </w:rPr>
        <w:t>）时，高阶衍射级次被激发并在结构中传播，形成明显的波导共振或衍射分支。此时零阶 EMT 物理模型不再适用，需要采用更高阶的周期结构电磁求解方法。</w:t>
      </w:r>
    </w:p>
    <w:p>
      <w:pPr>
        <w:keepNext/>
        <w:spacing w:before="80" w:after="40"/>
      </w:pPr>
      <w:r>
        <w:rPr>
          <w:rFonts w:ascii="SimHei" w:hAnsi="SimHei"/>
          <w:b/>
          <w:sz w:val="21"/>
        </w:rPr>
        <w:t>2.4.4 与严格 RCWA 的区别</w:t>
      </w:r>
    </w:p>
    <w:p>
      <w:r>
        <w:rPr>
          <w:rFonts w:ascii="SimSun" w:hAnsi="SimSun"/>
          <w:sz w:val="21"/>
        </w:rPr>
        <w:t>严格耦合波分析（RCWA）通过将麦克斯韦方程在傅里叶空间展开，解算包含无数个衍射级次相互作用的矩阵特征值系统。而当前的 EMT 模块仅提取零阶有效双折射各向异性物性进行一维传输求解。</w:t>
      </w:r>
    </w:p>
    <w:p>
      <w:r>
        <w:rPr>
          <w:rFonts w:ascii="SimSun" w:hAnsi="SimSun"/>
          <w:sz w:val="21"/>
        </w:rPr>
        <w:t>guided_grating/rcwa.py 文件名沿用了早期开发阶段的模块命名；当前 v0.2.1 版本中，该模块的物理实现边界为 EMT 近似分析，不对应严格 RCWA 算法实现。</w:t>
      </w:r>
    </w:p>
    <w:p>
      <w:pPr>
        <w:keepNext/>
        <w:spacing w:before="120" w:after="80"/>
      </w:pPr>
      <w:r>
        <w:rPr>
          <w:rFonts w:ascii="SimHei" w:hAnsi="SimHei"/>
          <w:b/>
          <w:sz w:val="22"/>
        </w:rPr>
        <w:t>2.5 外部仿真数据导入</w:t>
      </w:r>
    </w:p>
    <w:p>
      <w:pPr>
        <w:keepNext/>
        <w:spacing w:before="80" w:after="40"/>
      </w:pPr>
      <w:r>
        <w:rPr>
          <w:rFonts w:ascii="SimHei" w:hAnsi="SimHei"/>
          <w:b/>
          <w:sz w:val="21"/>
        </w:rPr>
        <w:t>2.5.1 COMSOL CSV 数据读取</w:t>
      </w:r>
    </w:p>
    <w:p>
      <w:r>
        <w:rPr>
          <w:rFonts w:ascii="SimSun" w:hAnsi="SimSun"/>
          <w:sz w:val="21"/>
        </w:rPr>
        <w:t>为了展示偏振共振光栅等超出 EMT 近似适用范围的周期结构特性，平台设计了外部 CSV 数据解析读取管线。COMSOL 仅作为外部高精度仿真数据的来源，本平台不依赖 COMSOL 运行时或授权，可以在独立 Python 环境中完成光谱数据分析。</w:t>
      </w:r>
    </w:p>
    <w:p>
      <w:pPr>
        <w:keepNext/>
        <w:spacing w:before="80" w:after="40"/>
      </w:pPr>
      <w:r>
        <w:rPr>
          <w:rFonts w:ascii="SimHei" w:hAnsi="SimHei"/>
          <w:b/>
          <w:sz w:val="21"/>
        </w:rPr>
        <w:t>2.5.2 光谱特征提取</w:t>
      </w:r>
    </w:p>
    <w:p>
      <w:r>
        <w:rPr>
          <w:rFonts w:ascii="SimSun" w:hAnsi="SimSun"/>
          <w:sz w:val="21"/>
        </w:rPr>
        <w:t>通过 Pandas 解析包含复杂表头的 CSV 数据列，算法在导入数据后自动对反射/透射曲线进行滤波和二阶导数寻找极值点，实现特征光谱信息的自动解算。</w:t>
      </w:r>
    </w:p>
    <w:p>
      <w:pPr>
        <w:keepNext/>
        <w:spacing w:before="80" w:after="40"/>
      </w:pPr>
      <w:r>
        <w:rPr>
          <w:rFonts w:ascii="SimHei" w:hAnsi="SimHei"/>
          <w:b/>
          <w:sz w:val="21"/>
        </w:rPr>
        <w:t>2.5.3 FWHM、Q 值、MAE 等指标</w:t>
      </w:r>
    </w:p>
    <w:p>
      <w:r>
        <w:rPr>
          <w:rFonts w:ascii="SimSun" w:hAnsi="SimSun"/>
          <w:sz w:val="21"/>
        </w:rPr>
        <w:t xml:space="preserve">特征提取模块可自动计算共振峰在特定阈值下的半高全宽（FWHM），估算谐振腔的品质因子 </w:t>
      </w:r>
      <w:r>
        <w:rPr>
          <w:rFonts w:ascii="Times New Roman" w:hAnsi="Times New Roman"/>
          <w:i/>
          <w:color w:val="505050"/>
          <w:sz w:val="21"/>
        </w:rPr>
        <w:t>Q</w:t>
      </w:r>
      <w:r>
        <w:rPr>
          <w:rFonts w:ascii="SimSun" w:hAnsi="SimSun"/>
          <w:sz w:val="21"/>
        </w:rPr>
        <w:t xml:space="preserve"> 值（定义为 </w:t>
      </w:r>
      <w:r>
        <w:rPr>
          <w:rFonts w:ascii="Times New Roman" w:hAnsi="Times New Roman"/>
          <w:i/>
          <w:color w:val="505050"/>
          <w:sz w:val="21"/>
        </w:rPr>
        <w:t>Q = \lambda_0 / FWHM</w:t>
      </w:r>
      <w:r>
        <w:rPr>
          <w:rFonts w:ascii="SimSun" w:hAnsi="SimSun"/>
          <w:sz w:val="21"/>
        </w:rPr>
        <w:t>），以及计算理论曲线与测量数据之间的平均绝对误差（MAE）和均方根误差（RMSE），以此作为器件设计的参数筛选指标。</w:t>
      </w:r>
    </w:p>
    <w:p>
      <w:pPr>
        <w:keepNext/>
        <w:spacing w:before="120" w:after="80"/>
      </w:pPr>
      <w:r>
        <w:rPr>
          <w:rFonts w:ascii="SimHei" w:hAnsi="SimHei"/>
          <w:b/>
          <w:sz w:val="24"/>
        </w:rPr>
        <w:t>2.6 平台底层物理方程体系</w:t>
      </w:r>
    </w:p>
    <w:p>
      <w:r>
        <w:rPr>
          <w:rFonts w:ascii="SimSun" w:hAnsi="SimSun"/>
          <w:sz w:val="21"/>
        </w:rPr>
        <w:t>本节梳理了本平台在平面层状薄膜电磁计算及亚波长周期结构等效分析中，实际实现的底层物理方程体系。公式后的说明概括了其在仿真代码中的具体作用。</w:t>
      </w:r>
    </w:p>
    <w:p>
      <w:pPr>
        <w:keepNext/>
        <w:spacing w:before="120" w:after="80"/>
      </w:pPr>
      <w:r>
        <w:rPr>
          <w:rFonts w:ascii="SimHei" w:hAnsi="SimHei"/>
          <w:b/>
          <w:sz w:val="22"/>
        </w:rPr>
        <w:t>2.6.1 麦克斯韦方程组与薄膜光学边界条件</w:t>
      </w:r>
    </w:p>
    <w:p>
      <w:r>
        <w:rPr>
          <w:rFonts w:ascii="SimSun" w:hAnsi="SimSun"/>
          <w:sz w:val="21"/>
        </w:rPr>
        <w:t>电磁场在无源各向同性介质中的麦克斯韦旋度方程可描述平面波传播的基本规律：</w:t>
      </w:r>
    </w:p>
    <w:p>
      <w:pPr>
        <w:spacing w:before="120" w:after="120"/>
        <w:jc w:val="center"/>
      </w:pPr>
      <w:r>
        <w:rPr>
          <w:rFonts w:ascii="Times New Roman" w:hAnsi="Times New Roman"/>
          <w:i/>
          <w:color w:val="505050"/>
          <w:sz w:val="21"/>
        </w:rPr>
        <w:t>\nabla \times \mathbf{E} = -\mu \frac{\partial \mathbf{H}}{\partial t}, \quad \nabla \times \mathbf{H} = \epsilon \frac{\partial \mathbf{E}}{\partial t}</w:t>
      </w:r>
    </w:p>
    <w:p>
      <w:r>
        <w:rPr>
          <w:rFonts w:ascii="SimSun" w:hAnsi="SimSun"/>
          <w:sz w:val="21"/>
        </w:rPr>
        <w:t>该方程组是波动光学和本平台薄膜仿真的根本物理源头，用于推导介质层中的简谐平面波传播形式。</w:t>
      </w:r>
    </w:p>
    <w:p>
      <w:r>
        <w:rPr>
          <w:rFonts w:ascii="SimSun" w:hAnsi="SimSun"/>
          <w:sz w:val="21"/>
        </w:rPr>
        <w:t>在两个平整介质界面处，电场与磁场的切向分量必须连续，即满足切向连续电磁边界条件：</w:t>
      </w:r>
    </w:p>
    <w:p>
      <w:pPr>
        <w:spacing w:before="120" w:after="120"/>
        <w:jc w:val="center"/>
      </w:pPr>
      <w:r>
        <w:rPr>
          <w:rFonts w:ascii="Times New Roman" w:hAnsi="Times New Roman"/>
          <w:i/>
          <w:color w:val="505050"/>
          <w:sz w:val="21"/>
        </w:rPr>
        <w:t>E_{1,t} = E_{2,t}, \quad H_{1,t} = H_{2,t}</w:t>
      </w:r>
    </w:p>
    <w:p>
      <w:r>
        <w:rPr>
          <w:rFonts w:ascii="SimSun" w:hAnsi="SimSun"/>
          <w:sz w:val="21"/>
        </w:rPr>
        <w:t>本平台传输矩阵（TMM）的核心递推关系即由该一维边界连续性条件级联而成。</w:t>
      </w:r>
    </w:p>
    <w:p>
      <w:pPr>
        <w:keepNext/>
        <w:spacing w:before="120" w:after="80"/>
      </w:pPr>
      <w:r>
        <w:rPr>
          <w:rFonts w:ascii="SimHei" w:hAnsi="SimHei"/>
          <w:b/>
          <w:sz w:val="22"/>
        </w:rPr>
        <w:t>2.6.2 平面波、复折射率与材料吸收</w:t>
      </w:r>
    </w:p>
    <w:p>
      <w:r>
        <w:rPr>
          <w:rFonts w:ascii="SimSun" w:hAnsi="SimSun"/>
          <w:sz w:val="21"/>
        </w:rPr>
        <w:t xml:space="preserve">单色简谐平面波沿 </w:t>
      </w:r>
      <w:r>
        <w:rPr>
          <w:rFonts w:ascii="Times New Roman" w:hAnsi="Times New Roman"/>
          <w:i/>
          <w:color w:val="505050"/>
          <w:sz w:val="21"/>
        </w:rPr>
        <w:t>z</w:t>
      </w:r>
      <w:r>
        <w:rPr>
          <w:rFonts w:ascii="SimSun" w:hAnsi="SimSun"/>
          <w:sz w:val="21"/>
        </w:rPr>
        <w:t xml:space="preserve"> 方向在一维薄膜层中传播时，电场复振幅形式为：</w:t>
      </w:r>
    </w:p>
    <w:p>
      <w:pPr>
        <w:spacing w:before="120" w:after="120"/>
        <w:jc w:val="center"/>
      </w:pPr>
      <w:r>
        <w:rPr>
          <w:rFonts w:ascii="Times New Roman" w:hAnsi="Times New Roman"/>
          <w:i/>
          <w:color w:val="505050"/>
          <w:sz w:val="21"/>
        </w:rPr>
        <w:t>E(z) = E_0 e^{-i k_z z}</w:t>
      </w:r>
    </w:p>
    <w:p>
      <w:r>
        <w:rPr>
          <w:rFonts w:ascii="SimSun" w:hAnsi="SimSun"/>
          <w:sz w:val="21"/>
        </w:rPr>
        <w:t>该公式用于平台腔内电场空间分布的相位计算，是确定每一层相位延迟的理论依据。</w:t>
      </w:r>
    </w:p>
    <w:p>
      <w:r>
        <w:rPr>
          <w:rFonts w:ascii="SimSun" w:hAnsi="SimSun"/>
          <w:sz w:val="21"/>
        </w:rPr>
        <w:t>引入复折射率以描述吸收性光学介质的消光性质：</w:t>
      </w:r>
    </w:p>
    <w:p>
      <w:pPr>
        <w:spacing w:before="120" w:after="120"/>
        <w:jc w:val="center"/>
      </w:pPr>
      <w:r>
        <w:rPr>
          <w:rFonts w:ascii="Times New Roman" w:hAnsi="Times New Roman"/>
          <w:i/>
          <w:color w:val="505050"/>
          <w:sz w:val="21"/>
        </w:rPr>
        <w:t>\tilde{n}(\lambda) = n(\lambda) + ik(\lambda)</w:t>
      </w:r>
    </w:p>
    <w:p>
      <w:r>
        <w:rPr>
          <w:rFonts w:ascii="SimSun" w:hAnsi="SimSun"/>
          <w:sz w:val="21"/>
        </w:rPr>
        <w:t xml:space="preserve">本平台在计算特征矩阵时，直接调用该复折射率。其虚部（消光系数/消光常数）决定了传播相位延迟 </w:t>
      </w:r>
      <w:r>
        <w:rPr>
          <w:rFonts w:ascii="Times New Roman" w:hAnsi="Times New Roman"/>
          <w:i/>
          <w:color w:val="505050"/>
          <w:sz w:val="21"/>
        </w:rPr>
        <w:t>\delta</w:t>
      </w:r>
      <w:r>
        <w:rPr>
          <w:rFonts w:ascii="SimSun" w:hAnsi="SimSun"/>
          <w:sz w:val="21"/>
        </w:rPr>
        <w:t xml:space="preserve"> 中的虚部，用于实现带间吸收损耗计算。具体符号取决于时间因子约定。</w:t>
      </w:r>
    </w:p>
    <w:p>
      <w:pPr>
        <w:keepNext/>
        <w:spacing w:before="120" w:after="80"/>
      </w:pPr>
      <w:r>
        <w:rPr>
          <w:rFonts w:ascii="SimHei" w:hAnsi="SimHei"/>
          <w:b/>
          <w:sz w:val="22"/>
        </w:rPr>
        <w:t>2.6.3 能量守恒与 R/T/A 物理约束</w:t>
      </w:r>
    </w:p>
    <w:p>
      <w:r>
        <w:rPr>
          <w:rFonts w:ascii="SimSun" w:hAnsi="SimSun"/>
          <w:sz w:val="21"/>
        </w:rPr>
        <w:t xml:space="preserve">根据电磁场能流密度（Poynting 矢量）的守恒律，对于任意各向同性介质薄膜系统，反射率 </w:t>
      </w:r>
      <w:r>
        <w:rPr>
          <w:rFonts w:ascii="Times New Roman" w:hAnsi="Times New Roman"/>
          <w:i/>
          <w:color w:val="505050"/>
          <w:sz w:val="21"/>
        </w:rPr>
        <w:t>R</w:t>
      </w:r>
      <w:r>
        <w:rPr>
          <w:rFonts w:ascii="SimSun" w:hAnsi="SimSun"/>
          <w:sz w:val="21"/>
        </w:rPr>
        <w:t xml:space="preserve">、透射率 </w:t>
      </w:r>
      <w:r>
        <w:rPr>
          <w:rFonts w:ascii="Times New Roman" w:hAnsi="Times New Roman"/>
          <w:i/>
          <w:color w:val="505050"/>
          <w:sz w:val="21"/>
        </w:rPr>
        <w:t>T</w:t>
      </w:r>
      <w:r>
        <w:rPr>
          <w:rFonts w:ascii="SimSun" w:hAnsi="SimSun"/>
          <w:sz w:val="21"/>
        </w:rPr>
        <w:t xml:space="preserve"> 和吸收率 </w:t>
      </w:r>
      <w:r>
        <w:rPr>
          <w:rFonts w:ascii="Times New Roman" w:hAnsi="Times New Roman"/>
          <w:i/>
          <w:color w:val="505050"/>
          <w:sz w:val="21"/>
        </w:rPr>
        <w:t>A</w:t>
      </w:r>
      <w:r>
        <w:rPr>
          <w:rFonts w:ascii="SimSun" w:hAnsi="SimSun"/>
          <w:sz w:val="21"/>
        </w:rPr>
        <w:t xml:space="preserve"> 在能量上必须受到以下守恒条件的约束：</w:t>
      </w:r>
    </w:p>
    <w:p>
      <w:pPr>
        <w:spacing w:before="120" w:after="120"/>
        <w:jc w:val="center"/>
      </w:pPr>
      <w:r>
        <w:rPr>
          <w:rFonts w:ascii="Times New Roman" w:hAnsi="Times New Roman"/>
          <w:i/>
          <w:color w:val="505050"/>
          <w:sz w:val="21"/>
        </w:rPr>
        <w:t>R + T + A \equiv 1.0</w:t>
      </w:r>
    </w:p>
    <w:p>
      <w:r>
        <w:rPr>
          <w:rFonts w:ascii="SimSun" w:hAnsi="SimSun"/>
          <w:sz w:val="21"/>
        </w:rPr>
        <w:t xml:space="preserve">在测试套件 </w:t>
      </w:r>
      <w:r>
        <w:rPr>
          <w:rFonts w:ascii="Consolas" w:hAnsi="Consolas"/>
          <w:color w:val="A52A2A"/>
          <w:sz w:val="20"/>
        </w:rPr>
        <w:t>tests/test_tmm_core.py</w:t>
      </w:r>
      <w:r>
        <w:rPr>
          <w:rFonts w:ascii="SimSun" w:hAnsi="SimSun"/>
          <w:sz w:val="21"/>
        </w:rPr>
        <w:t xml:space="preserve"> 中，该恒等式被写为核心物理一致性断言，用于捕获和防止计算溢出或物理漏算。</w:t>
      </w:r>
    </w:p>
    <w:p>
      <w:pPr>
        <w:keepNext/>
        <w:spacing w:before="120" w:after="80"/>
      </w:pPr>
      <w:r>
        <w:rPr>
          <w:rFonts w:ascii="SimHei" w:hAnsi="SimHei"/>
          <w:b/>
          <w:sz w:val="22"/>
        </w:rPr>
        <w:t>2.6.4 相位干涉条件与典型膜系设计</w:t>
      </w:r>
    </w:p>
    <w:p>
      <w:r>
        <w:rPr>
          <w:rFonts w:ascii="SimSun" w:hAnsi="SimSun"/>
          <w:sz w:val="21"/>
        </w:rPr>
        <w:t xml:space="preserve">一维共振腔或布拉格反射镜（DBR）在设计波长 </w:t>
      </w:r>
      <w:r>
        <w:rPr>
          <w:rFonts w:ascii="Times New Roman" w:hAnsi="Times New Roman"/>
          <w:i/>
          <w:color w:val="505050"/>
          <w:sz w:val="21"/>
        </w:rPr>
        <w:t>\lambda_0</w:t>
      </w:r>
      <w:r>
        <w:rPr>
          <w:rFonts w:ascii="SimSun" w:hAnsi="SimSun"/>
          <w:sz w:val="21"/>
        </w:rPr>
        <w:t xml:space="preserve"> 处的厚度匹配通常需要满足相长/相消干涉的光学厚度条件：</w:t>
      </w:r>
    </w:p>
    <w:p>
      <w:pPr>
        <w:spacing w:before="120" w:after="120"/>
        <w:jc w:val="center"/>
      </w:pPr>
      <w:r>
        <w:rPr>
          <w:rFonts w:ascii="Times New Roman" w:hAnsi="Times New Roman"/>
          <w:i/>
          <w:color w:val="505050"/>
          <w:sz w:val="21"/>
        </w:rPr>
        <w:t>n_j d_j = \frac{\lambda_0}{4}</w:t>
      </w:r>
    </w:p>
    <w:p>
      <w:r>
        <w:rPr>
          <w:rFonts w:ascii="SimSun" w:hAnsi="SimSun"/>
          <w:sz w:val="21"/>
        </w:rPr>
        <w:t>在教学模块中，该 1/4 波长条件用于自动配置高反膜的对称各层几何厚度。</w:t>
      </w:r>
    </w:p>
    <w:p>
      <w:r>
        <w:rPr>
          <w:rFonts w:ascii="SimSun" w:hAnsi="SimSun"/>
          <w:sz w:val="21"/>
        </w:rPr>
        <w:t xml:space="preserve">对于 Tamm 界面局域激发的复振幅反射系数相位角 </w:t>
      </w:r>
      <w:r>
        <w:rPr>
          <w:rFonts w:ascii="Times New Roman" w:hAnsi="Times New Roman"/>
          <w:i/>
          <w:color w:val="505050"/>
          <w:sz w:val="21"/>
        </w:rPr>
        <w:t>\phi</w:t>
      </w:r>
      <w:r>
        <w:rPr>
          <w:rFonts w:ascii="SimSun" w:hAnsi="SimSun"/>
          <w:sz w:val="21"/>
        </w:rPr>
        <w:t>，在共振匹配点需满足相位差极值条件：</w:t>
      </w:r>
    </w:p>
    <w:p>
      <w:pPr>
        <w:spacing w:before="120" w:after="120"/>
        <w:jc w:val="center"/>
      </w:pPr>
      <w:r>
        <w:rPr>
          <w:rFonts w:ascii="Times New Roman" w:hAnsi="Times New Roman"/>
          <w:i/>
          <w:color w:val="505050"/>
          <w:sz w:val="21"/>
        </w:rPr>
        <w:t>\Delta\phi = \phi_{left}(\lambda) + \phi_{right}(\lambda) = 2m\pi \quad (m \in \mathbb{Z})</w:t>
      </w:r>
    </w:p>
    <w:p>
      <w:r>
        <w:rPr>
          <w:rFonts w:ascii="SimSun" w:hAnsi="SimSun"/>
          <w:sz w:val="21"/>
        </w:rPr>
        <w:t xml:space="preserve">在 </w:t>
      </w:r>
      <w:r>
        <w:rPr>
          <w:rFonts w:ascii="Consolas" w:hAnsi="Consolas"/>
          <w:color w:val="A52A2A"/>
          <w:sz w:val="20"/>
        </w:rPr>
        <w:t>run_case.py</w:t>
      </w:r>
      <w:r>
        <w:rPr>
          <w:rFonts w:ascii="SimSun" w:hAnsi="SimSun"/>
          <w:sz w:val="21"/>
        </w:rPr>
        <w:t xml:space="preserve"> 的 Tamm 案例中，此极值判据用于在波长网格中筛选并提取真实的共振激发峰位。</w:t>
      </w:r>
    </w:p>
    <w:p>
      <w:pPr>
        <w:keepNext/>
        <w:spacing w:before="120" w:after="80"/>
      </w:pPr>
      <w:r>
        <w:rPr>
          <w:rFonts w:ascii="SimHei" w:hAnsi="SimHei"/>
          <w:b/>
          <w:sz w:val="22"/>
        </w:rPr>
        <w:t>2.6.5 平台主要模块对应的物理方程表</w:t>
      </w:r>
    </w:p>
    <w:p>
      <w:r>
        <w:rPr>
          <w:rFonts w:ascii="SimSun" w:hAnsi="SimSun"/>
          <w:sz w:val="21"/>
        </w:rPr>
        <w:t>平台中主要算法模块所解决的物理问题、核心方程及其与代码文件的对应关系如下表所示。</w:t>
      </w:r>
    </w:p>
    <w:p>
      <w:pPr>
        <w:keepNext/>
        <w:spacing w:before="80" w:after="40"/>
      </w:pPr>
      <w:r>
        <w:rPr>
          <w:rFonts w:ascii="SimHei" w:hAnsi="SimHei"/>
          <w:b/>
          <w:sz w:val="21"/>
        </w:rPr>
        <w:t>表 2-1：平台主要模块对应的物理方程与计算对象</w:t>
      </w:r>
    </w:p>
    <w:tbl>
      <w:tblPr>
        <w:tblW w:type="auto" w:w="0"/>
        <w:jc w:val="center"/>
        <w:tblLook w:firstColumn="1" w:firstRow="1" w:lastColumn="0" w:lastRow="0" w:noHBand="0" w:noVBand="1" w:val="04A0"/>
        <w:tblBorders>
          <w:top w:val="single" w:sz="4" w:space="0" w:color="D3D3D3"/>
          <w:left w:val="none"/>
          <w:bottom w:val="single" w:sz="8" w:space="0" w:color="808080"/>
          <w:right w:val="none"/>
          <w:insideH w:val="single" w:sz="4" w:space="0" w:color="E0E0E0"/>
          <w:insideV w:val="none"/>
        </w:tblBorders>
      </w:tblPr>
      <w:tblGrid>
        <w:gridCol w:w="1560"/>
        <w:gridCol w:w="1560"/>
        <w:gridCol w:w="1560"/>
        <w:gridCol w:w="1560"/>
        <w:gridCol w:w="1560"/>
        <w:gridCol w:w="1560"/>
      </w:tblGrid>
      <w:tr>
        <w:trPr>
          <w:tblHeader/>
        </w:trPr>
        <w:tc>
          <w:tcPr>
            <w:tcW w:type="dxa" w:w="1152"/>
            <w:shd w:fill="F0F0F0"/>
            <w:tcMar>
              <w:top w:w="100" w:type="dxa"/>
              <w:bottom w:w="100" w:type="dxa"/>
              <w:left w:w="100" w:type="dxa"/>
              <w:right w:w="100" w:type="dxa"/>
            </w:tcMar>
          </w:tcPr>
          <w:p>
            <w:pPr>
              <w:jc w:val="center"/>
            </w:pPr>
            <w:r/>
            <w:r>
              <w:rPr>
                <w:rFonts w:ascii="SimSun" w:hAnsi="SimSun"/>
                <w:b/>
                <w:sz w:val="17"/>
              </w:rPr>
              <w:t>模块</w:t>
            </w:r>
          </w:p>
        </w:tc>
        <w:tc>
          <w:tcPr>
            <w:tcW w:type="dxa" w:w="1584"/>
            <w:shd w:fill="F0F0F0"/>
            <w:tcMar>
              <w:top w:w="100" w:type="dxa"/>
              <w:bottom w:w="100" w:type="dxa"/>
              <w:left w:w="100" w:type="dxa"/>
              <w:right w:w="100" w:type="dxa"/>
            </w:tcMar>
          </w:tcPr>
          <w:p>
            <w:pPr>
              <w:jc w:val="center"/>
            </w:pPr>
            <w:r/>
            <w:r>
              <w:rPr>
                <w:rFonts w:ascii="SimSun" w:hAnsi="SimSun"/>
                <w:b/>
                <w:sz w:val="17"/>
              </w:rPr>
              <w:t>对应物理问题</w:t>
            </w:r>
          </w:p>
        </w:tc>
        <w:tc>
          <w:tcPr>
            <w:tcW w:type="dxa" w:w="1872"/>
            <w:shd w:fill="F0F0F0"/>
            <w:tcMar>
              <w:top w:w="100" w:type="dxa"/>
              <w:bottom w:w="100" w:type="dxa"/>
              <w:left w:w="100" w:type="dxa"/>
              <w:right w:w="100" w:type="dxa"/>
            </w:tcMar>
          </w:tcPr>
          <w:p>
            <w:pPr>
              <w:jc w:val="center"/>
            </w:pPr>
            <w:r/>
            <w:r>
              <w:rPr>
                <w:rFonts w:ascii="SimSun" w:hAnsi="SimSun"/>
                <w:b/>
                <w:sz w:val="17"/>
              </w:rPr>
              <w:t>核心方程/关系</w:t>
            </w:r>
          </w:p>
        </w:tc>
        <w:tc>
          <w:tcPr>
            <w:tcW w:type="dxa" w:w="1440"/>
            <w:shd w:fill="F0F0F0"/>
            <w:tcMar>
              <w:top w:w="100" w:type="dxa"/>
              <w:bottom w:w="100" w:type="dxa"/>
              <w:left w:w="100" w:type="dxa"/>
              <w:right w:w="100" w:type="dxa"/>
            </w:tcMar>
          </w:tcPr>
          <w:p>
            <w:pPr>
              <w:jc w:val="center"/>
            </w:pPr>
            <w:r/>
            <w:r>
              <w:rPr>
                <w:rFonts w:ascii="SimSun" w:hAnsi="SimSun"/>
                <w:b/>
                <w:sz w:val="17"/>
              </w:rPr>
              <w:t>输入</w:t>
            </w:r>
          </w:p>
        </w:tc>
        <w:tc>
          <w:tcPr>
            <w:tcW w:type="dxa" w:w="1440"/>
            <w:shd w:fill="F0F0F0"/>
            <w:tcMar>
              <w:top w:w="100" w:type="dxa"/>
              <w:bottom w:w="100" w:type="dxa"/>
              <w:left w:w="100" w:type="dxa"/>
              <w:right w:w="100" w:type="dxa"/>
            </w:tcMar>
          </w:tcPr>
          <w:p>
            <w:pPr>
              <w:jc w:val="center"/>
            </w:pPr>
            <w:r/>
            <w:r>
              <w:rPr>
                <w:rFonts w:ascii="SimSun" w:hAnsi="SimSun"/>
                <w:b/>
                <w:sz w:val="17"/>
              </w:rPr>
              <w:t>输出</w:t>
            </w:r>
          </w:p>
        </w:tc>
        <w:tc>
          <w:tcPr>
            <w:tcW w:type="dxa" w:w="1872"/>
            <w:shd w:fill="F0F0F0"/>
            <w:tcMar>
              <w:top w:w="100" w:type="dxa"/>
              <w:bottom w:w="100" w:type="dxa"/>
              <w:left w:w="100" w:type="dxa"/>
              <w:right w:w="100" w:type="dxa"/>
            </w:tcMar>
          </w:tcPr>
          <w:p>
            <w:pPr>
              <w:jc w:val="center"/>
            </w:pPr>
            <w:r/>
            <w:r>
              <w:rPr>
                <w:rFonts w:ascii="SimSun" w:hAnsi="SimSun"/>
                <w:b/>
                <w:sz w:val="17"/>
              </w:rPr>
              <w:t>对应代码文件</w:t>
            </w:r>
          </w:p>
        </w:tc>
      </w:tr>
      <w:tr>
        <w:tc>
          <w:tcPr>
            <w:tcW w:type="dxa" w:w="1152"/>
            <w:tcMar>
              <w:top w:w="80" w:type="dxa"/>
              <w:bottom w:w="80" w:type="dxa"/>
              <w:left w:w="100" w:type="dxa"/>
              <w:right w:w="100" w:type="dxa"/>
            </w:tcMar>
          </w:tcPr>
          <w:p>
            <w:r/>
            <w:r>
              <w:rPr>
                <w:rFonts w:ascii="SimSun" w:hAnsi="SimSun"/>
                <w:b/>
                <w:sz w:val="17"/>
              </w:rPr>
              <w:t>TMM 核</w:t>
            </w:r>
          </w:p>
        </w:tc>
        <w:tc>
          <w:tcPr>
            <w:tcW w:type="dxa" w:w="1584"/>
            <w:tcMar>
              <w:top w:w="80" w:type="dxa"/>
              <w:bottom w:w="80" w:type="dxa"/>
              <w:left w:w="100" w:type="dxa"/>
              <w:right w:w="100" w:type="dxa"/>
            </w:tcMar>
          </w:tcPr>
          <w:p>
            <w:r/>
            <w:r>
              <w:rPr>
                <w:rFonts w:ascii="SimSun" w:hAnsi="SimSun"/>
                <w:sz w:val="17"/>
              </w:rPr>
              <w:t>层状薄膜一维干涉光谱</w:t>
            </w:r>
          </w:p>
        </w:tc>
        <w:tc>
          <w:tcPr>
            <w:tcW w:type="dxa" w:w="1872"/>
            <w:tcMar>
              <w:top w:w="80" w:type="dxa"/>
              <w:bottom w:w="80" w:type="dxa"/>
              <w:left w:w="100" w:type="dxa"/>
              <w:right w:w="100" w:type="dxa"/>
            </w:tcMar>
          </w:tcPr>
          <w:p>
            <w:r/>
            <w:r>
              <w:rPr>
                <w:rFonts w:ascii="SimSun" w:hAnsi="SimSun"/>
                <w:sz w:val="17"/>
              </w:rPr>
              <w:t xml:space="preserve">级联特征矩阵乘积 </w:t>
            </w:r>
            <w:r>
              <w:rPr>
                <w:rFonts w:ascii="Times New Roman" w:hAnsi="Times New Roman"/>
                <w:i/>
                <w:color w:val="505050"/>
                <w:sz w:val="17"/>
              </w:rPr>
              <w:t>M = \prod M_j</w:t>
            </w:r>
            <w:r>
              <w:rPr>
                <w:rFonts w:ascii="SimSun" w:hAnsi="SimSun"/>
                <w:sz w:val="17"/>
              </w:rPr>
              <w:t xml:space="preserve"> 及波导导纳公式</w:t>
            </w:r>
          </w:p>
        </w:tc>
        <w:tc>
          <w:tcPr>
            <w:tcW w:type="dxa" w:w="1440"/>
            <w:tcMar>
              <w:top w:w="80" w:type="dxa"/>
              <w:bottom w:w="80" w:type="dxa"/>
              <w:left w:w="100" w:type="dxa"/>
              <w:right w:w="100" w:type="dxa"/>
            </w:tcMar>
          </w:tcPr>
          <w:p>
            <w:r/>
            <w:r>
              <w:rPr>
                <w:rFonts w:ascii="SimSun" w:hAnsi="SimSun"/>
                <w:sz w:val="17"/>
              </w:rPr>
              <w:t>叠层折射率与厚度</w:t>
            </w:r>
          </w:p>
        </w:tc>
        <w:tc>
          <w:tcPr>
            <w:tcW w:type="dxa" w:w="1440"/>
            <w:tcMar>
              <w:top w:w="80" w:type="dxa"/>
              <w:bottom w:w="80" w:type="dxa"/>
              <w:left w:w="100" w:type="dxa"/>
              <w:right w:w="100" w:type="dxa"/>
            </w:tcMar>
          </w:tcPr>
          <w:p>
            <w:r/>
            <w:r>
              <w:rPr>
                <w:rFonts w:ascii="SimSun" w:hAnsi="SimSun"/>
                <w:sz w:val="17"/>
              </w:rPr>
              <w:t>反射率、透射率光谱</w:t>
            </w:r>
          </w:p>
        </w:tc>
        <w:tc>
          <w:tcPr>
            <w:tcW w:type="dxa" w:w="1872"/>
            <w:tcMar>
              <w:top w:w="80" w:type="dxa"/>
              <w:bottom w:w="80" w:type="dxa"/>
              <w:left w:w="100" w:type="dxa"/>
              <w:right w:w="100" w:type="dxa"/>
            </w:tcMar>
          </w:tcPr>
          <w:p>
            <w:r/>
            <w:r>
              <w:rPr>
                <w:rFonts w:ascii="Consolas" w:hAnsi="Consolas"/>
                <w:color w:val="A52A2A"/>
                <w:sz w:val="16"/>
              </w:rPr>
              <w:t>thinfilm/education.py</w:t>
            </w:r>
          </w:p>
        </w:tc>
      </w:tr>
      <w:tr>
        <w:tc>
          <w:tcPr>
            <w:tcW w:type="dxa" w:w="1152"/>
            <w:tcMar>
              <w:top w:w="80" w:type="dxa"/>
              <w:bottom w:w="80" w:type="dxa"/>
              <w:left w:w="100" w:type="dxa"/>
              <w:right w:w="100" w:type="dxa"/>
            </w:tcMar>
          </w:tcPr>
          <w:p>
            <w:r/>
            <w:r>
              <w:rPr>
                <w:rFonts w:ascii="SimSun" w:hAnsi="SimSun"/>
                <w:b/>
                <w:sz w:val="17"/>
              </w:rPr>
              <w:t>电场分布</w:t>
            </w:r>
          </w:p>
        </w:tc>
        <w:tc>
          <w:tcPr>
            <w:tcW w:type="dxa" w:w="1584"/>
            <w:tcMar>
              <w:top w:w="80" w:type="dxa"/>
              <w:bottom w:w="80" w:type="dxa"/>
              <w:left w:w="100" w:type="dxa"/>
              <w:right w:w="100" w:type="dxa"/>
            </w:tcMar>
          </w:tcPr>
          <w:p>
            <w:r/>
            <w:r>
              <w:rPr>
                <w:rFonts w:ascii="SimSun" w:hAnsi="SimSun"/>
                <w:sz w:val="17"/>
              </w:rPr>
              <w:t>谐振腔内部能量局域</w:t>
            </w:r>
          </w:p>
        </w:tc>
        <w:tc>
          <w:tcPr>
            <w:tcW w:type="dxa" w:w="1872"/>
            <w:tcMar>
              <w:top w:w="80" w:type="dxa"/>
              <w:bottom w:w="80" w:type="dxa"/>
              <w:left w:w="100" w:type="dxa"/>
              <w:right w:w="100" w:type="dxa"/>
            </w:tcMar>
          </w:tcPr>
          <w:p>
            <w:r/>
            <w:r>
              <w:rPr>
                <w:rFonts w:ascii="SimSun" w:hAnsi="SimSun"/>
                <w:sz w:val="17"/>
              </w:rPr>
              <w:t xml:space="preserve">简谐电磁场逆向解析递推干涉电场 </w:t>
            </w:r>
            <w:r>
              <w:rPr>
                <w:rFonts w:ascii="Times New Roman" w:hAnsi="Times New Roman"/>
                <w:i/>
                <w:color w:val="505050"/>
                <w:sz w:val="17"/>
              </w:rPr>
              <w:t>E(z)</w:t>
            </w:r>
          </w:p>
        </w:tc>
        <w:tc>
          <w:tcPr>
            <w:tcW w:type="dxa" w:w="1440"/>
            <w:tcMar>
              <w:top w:w="80" w:type="dxa"/>
              <w:bottom w:w="80" w:type="dxa"/>
              <w:left w:w="100" w:type="dxa"/>
              <w:right w:w="100" w:type="dxa"/>
            </w:tcMar>
          </w:tcPr>
          <w:p>
            <w:r/>
            <w:r>
              <w:rPr>
                <w:rFonts w:ascii="SimSun" w:hAnsi="SimSun"/>
                <w:sz w:val="17"/>
              </w:rPr>
              <w:t>单色波长、膜系参数</w:t>
            </w:r>
          </w:p>
        </w:tc>
        <w:tc>
          <w:tcPr>
            <w:tcW w:type="dxa" w:w="1440"/>
            <w:tcMar>
              <w:top w:w="80" w:type="dxa"/>
              <w:bottom w:w="80" w:type="dxa"/>
              <w:left w:w="100" w:type="dxa"/>
              <w:right w:w="100" w:type="dxa"/>
            </w:tcMar>
          </w:tcPr>
          <w:p>
            <w:r/>
            <w:r>
              <w:rPr>
                <w:rFonts w:ascii="SimSun" w:hAnsi="SimSun"/>
                <w:sz w:val="17"/>
              </w:rPr>
              <w:t>一维空间局部相对场强</w:t>
            </w:r>
          </w:p>
        </w:tc>
        <w:tc>
          <w:tcPr>
            <w:tcW w:type="dxa" w:w="1872"/>
            <w:tcMar>
              <w:top w:w="80" w:type="dxa"/>
              <w:bottom w:w="80" w:type="dxa"/>
              <w:left w:w="100" w:type="dxa"/>
              <w:right w:w="100" w:type="dxa"/>
            </w:tcMar>
          </w:tcPr>
          <w:p>
            <w:r/>
            <w:r>
              <w:rPr>
                <w:rFonts w:ascii="Consolas" w:hAnsi="Consolas"/>
                <w:color w:val="A52A2A"/>
                <w:sz w:val="16"/>
              </w:rPr>
              <w:t>thinfilm/education.py</w:t>
            </w:r>
          </w:p>
        </w:tc>
      </w:tr>
      <w:tr>
        <w:tc>
          <w:tcPr>
            <w:tcW w:type="dxa" w:w="1152"/>
            <w:tcMar>
              <w:top w:w="80" w:type="dxa"/>
              <w:bottom w:w="80" w:type="dxa"/>
              <w:left w:w="100" w:type="dxa"/>
              <w:right w:w="100" w:type="dxa"/>
            </w:tcMar>
          </w:tcPr>
          <w:p>
            <w:r/>
            <w:r>
              <w:rPr>
                <w:rFonts w:ascii="SimSun" w:hAnsi="SimSun"/>
                <w:b/>
                <w:sz w:val="17"/>
              </w:rPr>
              <w:t>材料色散</w:t>
            </w:r>
          </w:p>
        </w:tc>
        <w:tc>
          <w:tcPr>
            <w:tcW w:type="dxa" w:w="1584"/>
            <w:tcMar>
              <w:top w:w="80" w:type="dxa"/>
              <w:bottom w:w="80" w:type="dxa"/>
              <w:left w:w="100" w:type="dxa"/>
              <w:right w:w="100" w:type="dxa"/>
            </w:tcMar>
          </w:tcPr>
          <w:p>
            <w:r/>
            <w:r>
              <w:rPr>
                <w:rFonts w:ascii="SimSun" w:hAnsi="SimSun"/>
                <w:sz w:val="17"/>
              </w:rPr>
              <w:t>实测常数的线性插值</w:t>
            </w:r>
          </w:p>
        </w:tc>
        <w:tc>
          <w:tcPr>
            <w:tcW w:type="dxa" w:w="1872"/>
            <w:tcMar>
              <w:top w:w="80" w:type="dxa"/>
              <w:bottom w:w="80" w:type="dxa"/>
              <w:left w:w="100" w:type="dxa"/>
              <w:right w:w="100" w:type="dxa"/>
            </w:tcMar>
          </w:tcPr>
          <w:p>
            <w:r/>
            <w:r>
              <w:rPr>
                <w:rFonts w:ascii="SimSun" w:hAnsi="SimSun"/>
                <w:sz w:val="17"/>
              </w:rPr>
              <w:t xml:space="preserve">复折射率拟合 </w:t>
            </w:r>
            <w:r>
              <w:rPr>
                <w:rFonts w:ascii="Times New Roman" w:hAnsi="Times New Roman"/>
                <w:i/>
                <w:color w:val="505050"/>
                <w:sz w:val="17"/>
              </w:rPr>
              <w:t>\tilde{n}(\lambda) = n(\lambda) + ik(\lambda)</w:t>
            </w:r>
          </w:p>
        </w:tc>
        <w:tc>
          <w:tcPr>
            <w:tcW w:type="dxa" w:w="1440"/>
            <w:tcMar>
              <w:top w:w="80" w:type="dxa"/>
              <w:bottom w:w="80" w:type="dxa"/>
              <w:left w:w="100" w:type="dxa"/>
              <w:right w:w="100" w:type="dxa"/>
            </w:tcMar>
          </w:tcPr>
          <w:p>
            <w:r/>
            <w:r>
              <w:rPr>
                <w:rFonts w:ascii="SimSun" w:hAnsi="SimSun"/>
                <w:sz w:val="17"/>
              </w:rPr>
              <w:t>材料名、工作波长点</w:t>
            </w:r>
          </w:p>
        </w:tc>
        <w:tc>
          <w:tcPr>
            <w:tcW w:type="dxa" w:w="1440"/>
            <w:tcMar>
              <w:top w:w="80" w:type="dxa"/>
              <w:bottom w:w="80" w:type="dxa"/>
              <w:left w:w="100" w:type="dxa"/>
              <w:right w:w="100" w:type="dxa"/>
            </w:tcMar>
          </w:tcPr>
          <w:p>
            <w:r/>
            <w:r>
              <w:rPr>
                <w:rFonts w:ascii="SimSun" w:hAnsi="SimSun"/>
                <w:sz w:val="17"/>
              </w:rPr>
              <w:t>连续的折射率和消光系数</w:t>
            </w:r>
          </w:p>
        </w:tc>
        <w:tc>
          <w:tcPr>
            <w:tcW w:type="dxa" w:w="1872"/>
            <w:tcMar>
              <w:top w:w="80" w:type="dxa"/>
              <w:bottom w:w="80" w:type="dxa"/>
              <w:left w:w="100" w:type="dxa"/>
              <w:right w:w="100" w:type="dxa"/>
            </w:tcMar>
          </w:tcPr>
          <w:p>
            <w:r/>
            <w:r>
              <w:rPr>
                <w:rFonts w:ascii="Consolas" w:hAnsi="Consolas"/>
                <w:color w:val="A52A2A"/>
                <w:sz w:val="16"/>
              </w:rPr>
              <w:t>thinfilm/materials.py</w:t>
            </w:r>
          </w:p>
        </w:tc>
      </w:tr>
      <w:tr>
        <w:tc>
          <w:tcPr>
            <w:tcW w:type="dxa" w:w="1152"/>
            <w:tcMar>
              <w:top w:w="80" w:type="dxa"/>
              <w:bottom w:w="80" w:type="dxa"/>
              <w:left w:w="100" w:type="dxa"/>
              <w:right w:w="100" w:type="dxa"/>
            </w:tcMar>
          </w:tcPr>
          <w:p>
            <w:r/>
            <w:r>
              <w:rPr>
                <w:rFonts w:ascii="SimSun" w:hAnsi="SimSun"/>
                <w:b/>
                <w:sz w:val="17"/>
              </w:rPr>
              <w:t>EMT 近似</w:t>
            </w:r>
          </w:p>
        </w:tc>
        <w:tc>
          <w:tcPr>
            <w:tcW w:type="dxa" w:w="1584"/>
            <w:tcMar>
              <w:top w:w="80" w:type="dxa"/>
              <w:bottom w:w="80" w:type="dxa"/>
              <w:left w:w="100" w:type="dxa"/>
              <w:right w:w="100" w:type="dxa"/>
            </w:tcMar>
          </w:tcPr>
          <w:p>
            <w:r/>
            <w:r>
              <w:rPr>
                <w:rFonts w:ascii="SimSun" w:hAnsi="SimSun"/>
                <w:sz w:val="17"/>
              </w:rPr>
              <w:t>亚波长光栅零阶等效物性</w:t>
            </w:r>
          </w:p>
        </w:tc>
        <w:tc>
          <w:tcPr>
            <w:tcW w:type="dxa" w:w="1872"/>
            <w:tcMar>
              <w:top w:w="80" w:type="dxa"/>
              <w:bottom w:w="80" w:type="dxa"/>
              <w:left w:w="100" w:type="dxa"/>
              <w:right w:w="100" w:type="dxa"/>
            </w:tcMar>
          </w:tcPr>
          <w:p>
            <w:r/>
            <w:r>
              <w:rPr>
                <w:rFonts w:ascii="SimSun" w:hAnsi="SimSun"/>
                <w:sz w:val="17"/>
              </w:rPr>
              <w:t xml:space="preserve">二阶等效折射率公式 </w:t>
            </w:r>
            <w:r>
              <w:rPr>
                <w:rFonts w:ascii="Times New Roman" w:hAnsi="Times New Roman"/>
                <w:i/>
                <w:color w:val="505050"/>
                <w:sz w:val="17"/>
              </w:rPr>
              <w:t>n_{eff}^2 = f n_H^2 + (1-f)n_L^2</w:t>
            </w:r>
          </w:p>
        </w:tc>
        <w:tc>
          <w:tcPr>
            <w:tcW w:type="dxa" w:w="1440"/>
            <w:tcMar>
              <w:top w:w="80" w:type="dxa"/>
              <w:bottom w:w="80" w:type="dxa"/>
              <w:left w:w="100" w:type="dxa"/>
              <w:right w:w="100" w:type="dxa"/>
            </w:tcMar>
          </w:tcPr>
          <w:p>
            <w:r/>
            <w:r>
              <w:rPr>
                <w:rFonts w:ascii="SimSun" w:hAnsi="SimSun"/>
                <w:sz w:val="17"/>
              </w:rPr>
              <w:t>光栅周期、占空比、折射率</w:t>
            </w:r>
          </w:p>
        </w:tc>
        <w:tc>
          <w:tcPr>
            <w:tcW w:type="dxa" w:w="1440"/>
            <w:tcMar>
              <w:top w:w="80" w:type="dxa"/>
              <w:bottom w:w="80" w:type="dxa"/>
              <w:left w:w="100" w:type="dxa"/>
              <w:right w:w="100" w:type="dxa"/>
            </w:tcMar>
          </w:tcPr>
          <w:p>
            <w:r/>
            <w:r>
              <w:rPr>
                <w:rFonts w:ascii="SimSun" w:hAnsi="SimSun"/>
                <w:sz w:val="17"/>
              </w:rPr>
              <w:t>零阶等效各向异性光谱曲线</w:t>
            </w:r>
          </w:p>
        </w:tc>
        <w:tc>
          <w:tcPr>
            <w:tcW w:type="dxa" w:w="1872"/>
            <w:tcMar>
              <w:top w:w="80" w:type="dxa"/>
              <w:bottom w:w="80" w:type="dxa"/>
              <w:left w:w="100" w:type="dxa"/>
              <w:right w:w="100" w:type="dxa"/>
            </w:tcMar>
          </w:tcPr>
          <w:p>
            <w:r/>
            <w:r>
              <w:rPr>
                <w:rFonts w:ascii="Consolas" w:hAnsi="Consolas"/>
                <w:color w:val="A52A2A"/>
                <w:sz w:val="16"/>
              </w:rPr>
              <w:t>guided_grating/rcwa.py</w:t>
            </w:r>
          </w:p>
        </w:tc>
      </w:tr>
      <w:tr>
        <w:tc>
          <w:tcPr>
            <w:tcW w:type="dxa" w:w="1152"/>
            <w:tcMar>
              <w:top w:w="80" w:type="dxa"/>
              <w:bottom w:w="80" w:type="dxa"/>
              <w:left w:w="100" w:type="dxa"/>
              <w:right w:w="100" w:type="dxa"/>
            </w:tcMar>
          </w:tcPr>
          <w:p>
            <w:r/>
            <w:r>
              <w:rPr>
                <w:rFonts w:ascii="SimSun" w:hAnsi="SimSun"/>
                <w:b/>
                <w:sz w:val="17"/>
              </w:rPr>
              <w:t>数据提取</w:t>
            </w:r>
          </w:p>
        </w:tc>
        <w:tc>
          <w:tcPr>
            <w:tcW w:type="dxa" w:w="1584"/>
            <w:tcMar>
              <w:top w:w="80" w:type="dxa"/>
              <w:bottom w:w="80" w:type="dxa"/>
              <w:left w:w="100" w:type="dxa"/>
              <w:right w:w="100" w:type="dxa"/>
            </w:tcMar>
          </w:tcPr>
          <w:p>
            <w:r/>
            <w:r>
              <w:rPr>
                <w:rFonts w:ascii="SimSun" w:hAnsi="SimSun"/>
                <w:sz w:val="17"/>
              </w:rPr>
              <w:t>COMSOL 扫描特征识别</w:t>
            </w:r>
          </w:p>
        </w:tc>
        <w:tc>
          <w:tcPr>
            <w:tcW w:type="dxa" w:w="1872"/>
            <w:tcMar>
              <w:top w:w="80" w:type="dxa"/>
              <w:bottom w:w="80" w:type="dxa"/>
              <w:left w:w="100" w:type="dxa"/>
              <w:right w:w="100" w:type="dxa"/>
            </w:tcMar>
          </w:tcPr>
          <w:p>
            <w:r/>
            <w:r>
              <w:rPr>
                <w:rFonts w:ascii="SimSun" w:hAnsi="SimSun"/>
                <w:sz w:val="17"/>
              </w:rPr>
              <w:t xml:space="preserve">谐振品质因子 </w:t>
            </w:r>
            <w:r>
              <w:rPr>
                <w:rFonts w:ascii="Times New Roman" w:hAnsi="Times New Roman"/>
                <w:i/>
                <w:color w:val="505050"/>
                <w:sz w:val="17"/>
              </w:rPr>
              <w:t>Q = \lambda_0 / FWHM</w:t>
            </w:r>
            <w:r>
              <w:rPr>
                <w:rFonts w:ascii="SimSun" w:hAnsi="SimSun"/>
                <w:sz w:val="17"/>
              </w:rPr>
              <w:t>、MAE 残差分析</w:t>
            </w:r>
          </w:p>
        </w:tc>
        <w:tc>
          <w:tcPr>
            <w:tcW w:type="dxa" w:w="1440"/>
            <w:tcMar>
              <w:top w:w="80" w:type="dxa"/>
              <w:bottom w:w="80" w:type="dxa"/>
              <w:left w:w="100" w:type="dxa"/>
              <w:right w:w="100" w:type="dxa"/>
            </w:tcMar>
          </w:tcPr>
          <w:p>
            <w:r/>
            <w:r>
              <w:rPr>
                <w:rFonts w:ascii="SimSun" w:hAnsi="SimSun"/>
                <w:sz w:val="17"/>
              </w:rPr>
              <w:t>外部 CSV 离散光谱数据列</w:t>
            </w:r>
          </w:p>
        </w:tc>
        <w:tc>
          <w:tcPr>
            <w:tcW w:type="dxa" w:w="1440"/>
            <w:tcMar>
              <w:top w:w="80" w:type="dxa"/>
              <w:bottom w:w="80" w:type="dxa"/>
              <w:left w:w="100" w:type="dxa"/>
              <w:right w:w="100" w:type="dxa"/>
            </w:tcMar>
          </w:tcPr>
          <w:p>
            <w:r/>
            <w:r>
              <w:rPr>
                <w:rFonts w:ascii="SimSun" w:hAnsi="SimSun"/>
                <w:sz w:val="17"/>
              </w:rPr>
              <w:t>半高宽、共振峰Q值、MAE/RMSE拟合残差</w:t>
            </w:r>
          </w:p>
        </w:tc>
        <w:tc>
          <w:tcPr>
            <w:tcW w:type="dxa" w:w="1872"/>
            <w:tcMar>
              <w:top w:w="80" w:type="dxa"/>
              <w:bottom w:w="80" w:type="dxa"/>
              <w:left w:w="100" w:type="dxa"/>
              <w:right w:w="100" w:type="dxa"/>
            </w:tcMar>
          </w:tcPr>
          <w:p>
            <w:r/>
            <w:r>
              <w:rPr>
                <w:rFonts w:ascii="Consolas" w:hAnsi="Consolas"/>
                <w:color w:val="A52A2A"/>
                <w:sz w:val="16"/>
              </w:rPr>
              <w:t>guided_grating/comsol_io.py</w:t>
            </w:r>
          </w:p>
        </w:tc>
      </w:tr>
      <w:tr>
        <w:tc>
          <w:tcPr>
            <w:tcW w:type="dxa" w:w="1152"/>
            <w:tcMar>
              <w:top w:w="80" w:type="dxa"/>
              <w:bottom w:w="80" w:type="dxa"/>
              <w:left w:w="100" w:type="dxa"/>
              <w:right w:w="100" w:type="dxa"/>
            </w:tcMar>
          </w:tcPr>
          <w:p>
            <w:r/>
            <w:r>
              <w:rPr>
                <w:rFonts w:ascii="SimSun" w:hAnsi="SimSun"/>
                <w:b/>
                <w:sz w:val="17"/>
              </w:rPr>
              <w:t>PDRC 拓展</w:t>
            </w:r>
          </w:p>
        </w:tc>
        <w:tc>
          <w:tcPr>
            <w:tcW w:type="dxa" w:w="1584"/>
            <w:tcMar>
              <w:top w:w="80" w:type="dxa"/>
              <w:bottom w:w="80" w:type="dxa"/>
              <w:left w:w="100" w:type="dxa"/>
              <w:right w:w="100" w:type="dxa"/>
            </w:tcMar>
          </w:tcPr>
          <w:p>
            <w:r/>
            <w:r>
              <w:rPr>
                <w:rFonts w:ascii="SimSun" w:hAnsi="SimSun"/>
                <w:sz w:val="17"/>
              </w:rPr>
              <w:t>辐射制冷与大气窗口发射</w:t>
            </w:r>
          </w:p>
        </w:tc>
        <w:tc>
          <w:tcPr>
            <w:tcW w:type="dxa" w:w="1872"/>
            <w:tcMar>
              <w:top w:w="80" w:type="dxa"/>
              <w:bottom w:w="80" w:type="dxa"/>
              <w:left w:w="100" w:type="dxa"/>
              <w:right w:w="100" w:type="dxa"/>
            </w:tcMar>
          </w:tcPr>
          <w:p>
            <w:r/>
            <w:r>
              <w:rPr>
                <w:rFonts w:ascii="SimSun" w:hAnsi="SimSun"/>
                <w:sz w:val="17"/>
              </w:rPr>
              <w:t>太阳辐射谱与中红外大气窗口的波长加权积分</w:t>
            </w:r>
          </w:p>
        </w:tc>
        <w:tc>
          <w:tcPr>
            <w:tcW w:type="dxa" w:w="1440"/>
            <w:tcMar>
              <w:top w:w="80" w:type="dxa"/>
              <w:bottom w:w="80" w:type="dxa"/>
              <w:left w:w="100" w:type="dxa"/>
              <w:right w:w="100" w:type="dxa"/>
            </w:tcMar>
          </w:tcPr>
          <w:p>
            <w:r/>
            <w:r>
              <w:rPr>
                <w:rFonts w:ascii="SimSun" w:hAnsi="SimSun"/>
                <w:sz w:val="17"/>
              </w:rPr>
              <w:t>结构反射率曲线、外界太阳光谱</w:t>
            </w:r>
          </w:p>
        </w:tc>
        <w:tc>
          <w:tcPr>
            <w:tcW w:type="dxa" w:w="1440"/>
            <w:tcMar>
              <w:top w:w="80" w:type="dxa"/>
              <w:bottom w:w="80" w:type="dxa"/>
              <w:left w:w="100" w:type="dxa"/>
              <w:right w:w="100" w:type="dxa"/>
            </w:tcMar>
          </w:tcPr>
          <w:p>
            <w:r/>
            <w:r>
              <w:rPr>
                <w:rFonts w:ascii="SimSun" w:hAnsi="SimSun"/>
                <w:sz w:val="17"/>
              </w:rPr>
              <w:t>太阳反射率及窗口发射率性能</w:t>
            </w:r>
          </w:p>
        </w:tc>
        <w:tc>
          <w:tcPr>
            <w:tcW w:type="dxa" w:w="1872"/>
            <w:tcMar>
              <w:top w:w="80" w:type="dxa"/>
              <w:bottom w:w="80" w:type="dxa"/>
              <w:left w:w="100" w:type="dxa"/>
              <w:right w:w="100" w:type="dxa"/>
            </w:tcMar>
          </w:tcPr>
          <w:p>
            <w:r/>
            <w:r>
              <w:rPr>
                <w:rFonts w:ascii="Consolas" w:hAnsi="Consolas"/>
                <w:color w:val="A52A2A"/>
                <w:sz w:val="16"/>
              </w:rPr>
              <w:t>run_case.py</w:t>
            </w:r>
          </w:p>
        </w:tc>
      </w:tr>
    </w:tbl>
    <w:p/>
    <w:p>
      <w:pPr>
        <w:keepNext/>
        <w:spacing w:before="120" w:after="40"/>
        <w:jc w:val="center"/>
      </w:pPr>
      <w:r>
        <w:drawing>
          <wp:inline xmlns:a="http://schemas.openxmlformats.org/drawingml/2006/main" xmlns:pic="http://schemas.openxmlformats.org/drawingml/2006/picture">
            <wp:extent cx="4953000" cy="4114800"/>
            <wp:docPr id="3" name="Picture 3"/>
            <wp:cNvGraphicFramePr>
              <a:graphicFrameLocks noChangeAspect="1"/>
            </wp:cNvGraphicFramePr>
            <a:graphic>
              <a:graphicData uri="http://schemas.openxmlformats.org/drawingml/2006/picture">
                <pic:pic>
                  <pic:nvPicPr>
                    <pic:cNvPr id="0" name="fig_2_3_physics_mapping.png"/>
                    <pic:cNvPicPr/>
                  </pic:nvPicPr>
                  <pic:blipFill>
                    <a:blip r:embed="rId11"/>
                    <a:stretch>
                      <a:fillRect/>
                    </a:stretch>
                  </pic:blipFill>
                  <pic:spPr>
                    <a:xfrm>
                      <a:off x="0" y="0"/>
                      <a:ext cx="4953000" cy="4114800"/>
                    </a:xfrm>
                    <a:prstGeom prst="rect"/>
                  </pic:spPr>
                </pic:pic>
              </a:graphicData>
            </a:graphic>
          </wp:inline>
        </w:drawing>
      </w:r>
    </w:p>
    <w:p>
      <w:pPr>
        <w:spacing w:before="40" w:after="200"/>
        <w:jc w:val="center"/>
      </w:pPr>
      <w:r>
        <w:rPr>
          <w:rFonts w:ascii="SimHei" w:hAnsi="SimHei"/>
          <w:b/>
          <w:sz w:val="19"/>
        </w:rPr>
        <w:t>图 2-3：平台底层物理方程与模块实现映射图</w:t>
      </w:r>
    </w:p>
    <w:p>
      <w:pPr>
        <w:keepNext/>
        <w:spacing w:before="80" w:after="40"/>
      </w:pPr>
      <w:r>
        <w:rPr>
          <w:rFonts w:ascii="SimHei" w:hAnsi="SimHei"/>
          <w:b/>
          <w:sz w:val="21"/>
        </w:rPr>
        <w:t>表 2-2：平台物理模块与复验对象对应表</w:t>
      </w:r>
    </w:p>
    <w:tbl>
      <w:tblPr>
        <w:tblW w:type="auto" w:w="0"/>
        <w:jc w:val="center"/>
        <w:tblLook w:firstColumn="1" w:firstRow="1" w:lastColumn="0" w:lastRow="0" w:noHBand="0" w:noVBand="1" w:val="04A0"/>
        <w:tblBorders>
          <w:top w:val="single" w:sz="4" w:space="0" w:color="D3D3D3"/>
          <w:left w:val="none"/>
          <w:bottom w:val="single" w:sz="8" w:space="0" w:color="808080"/>
          <w:right w:val="none"/>
          <w:insideH w:val="single" w:sz="4" w:space="0" w:color="E0E0E0"/>
          <w:insideV w:val="none"/>
        </w:tblBorders>
      </w:tblPr>
      <w:tblGrid>
        <w:gridCol w:w="1337"/>
        <w:gridCol w:w="1337"/>
        <w:gridCol w:w="1337"/>
        <w:gridCol w:w="1337"/>
        <w:gridCol w:w="1337"/>
        <w:gridCol w:w="1337"/>
        <w:gridCol w:w="1337"/>
      </w:tblGrid>
      <w:tr>
        <w:trPr>
          <w:tblHeader/>
        </w:trPr>
        <w:tc>
          <w:tcPr>
            <w:tcW w:type="dxa" w:w="1008"/>
            <w:shd w:fill="F0F0F0"/>
            <w:tcMar>
              <w:top w:w="100" w:type="dxa"/>
              <w:bottom w:w="100" w:type="dxa"/>
              <w:left w:w="100" w:type="dxa"/>
              <w:right w:w="100" w:type="dxa"/>
            </w:tcMar>
          </w:tcPr>
          <w:p>
            <w:pPr>
              <w:jc w:val="center"/>
            </w:pPr>
            <w:r/>
            <w:r>
              <w:rPr>
                <w:rFonts w:ascii="SimSun" w:hAnsi="SimSun"/>
                <w:b/>
                <w:sz w:val="16"/>
              </w:rPr>
              <w:t>物理模块</w:t>
            </w:r>
          </w:p>
        </w:tc>
        <w:tc>
          <w:tcPr>
            <w:tcW w:type="dxa" w:w="1296"/>
            <w:shd w:fill="F0F0F0"/>
            <w:tcMar>
              <w:top w:w="100" w:type="dxa"/>
              <w:bottom w:w="100" w:type="dxa"/>
              <w:left w:w="100" w:type="dxa"/>
              <w:right w:w="100" w:type="dxa"/>
            </w:tcMar>
          </w:tcPr>
          <w:p>
            <w:pPr>
              <w:jc w:val="center"/>
            </w:pPr>
            <w:r/>
            <w:r>
              <w:rPr>
                <w:rFonts w:ascii="SimSun" w:hAnsi="SimSun"/>
                <w:b/>
                <w:sz w:val="16"/>
              </w:rPr>
              <w:t>复验对象</w:t>
            </w:r>
          </w:p>
        </w:tc>
        <w:tc>
          <w:tcPr>
            <w:tcW w:type="dxa" w:w="1296"/>
            <w:shd w:fill="F0F0F0"/>
            <w:tcMar>
              <w:top w:w="100" w:type="dxa"/>
              <w:bottom w:w="100" w:type="dxa"/>
              <w:left w:w="100" w:type="dxa"/>
              <w:right w:w="100" w:type="dxa"/>
            </w:tcMar>
          </w:tcPr>
          <w:p>
            <w:pPr>
              <w:jc w:val="center"/>
            </w:pPr>
            <w:r/>
            <w:r>
              <w:rPr>
                <w:rFonts w:ascii="SimSun" w:hAnsi="SimSun"/>
                <w:b/>
                <w:sz w:val="16"/>
              </w:rPr>
              <w:t>理论依据</w:t>
            </w:r>
          </w:p>
        </w:tc>
        <w:tc>
          <w:tcPr>
            <w:tcW w:type="dxa" w:w="1152"/>
            <w:shd w:fill="F0F0F0"/>
            <w:tcMar>
              <w:top w:w="100" w:type="dxa"/>
              <w:bottom w:w="100" w:type="dxa"/>
              <w:left w:w="100" w:type="dxa"/>
              <w:right w:w="100" w:type="dxa"/>
            </w:tcMar>
          </w:tcPr>
          <w:p>
            <w:pPr>
              <w:jc w:val="center"/>
            </w:pPr>
            <w:r/>
            <w:r>
              <w:rPr>
                <w:rFonts w:ascii="SimSun" w:hAnsi="SimSun"/>
                <w:b/>
                <w:sz w:val="16"/>
              </w:rPr>
              <w:t>计算输入</w:t>
            </w:r>
          </w:p>
        </w:tc>
        <w:tc>
          <w:tcPr>
            <w:tcW w:type="dxa" w:w="1296"/>
            <w:shd w:fill="F0F0F0"/>
            <w:tcMar>
              <w:top w:w="100" w:type="dxa"/>
              <w:bottom w:w="100" w:type="dxa"/>
              <w:left w:w="100" w:type="dxa"/>
              <w:right w:w="100" w:type="dxa"/>
            </w:tcMar>
          </w:tcPr>
          <w:p>
            <w:pPr>
              <w:jc w:val="center"/>
            </w:pPr>
            <w:r/>
            <w:r>
              <w:rPr>
                <w:rFonts w:ascii="SimSun" w:hAnsi="SimSun"/>
                <w:b/>
                <w:sz w:val="16"/>
              </w:rPr>
              <w:t>输出结果</w:t>
            </w:r>
          </w:p>
        </w:tc>
        <w:tc>
          <w:tcPr>
            <w:tcW w:type="dxa" w:w="2160"/>
            <w:shd w:fill="F0F0F0"/>
            <w:tcMar>
              <w:top w:w="100" w:type="dxa"/>
              <w:bottom w:w="100" w:type="dxa"/>
              <w:left w:w="100" w:type="dxa"/>
              <w:right w:w="100" w:type="dxa"/>
            </w:tcMar>
          </w:tcPr>
          <w:p>
            <w:pPr>
              <w:jc w:val="center"/>
            </w:pPr>
            <w:r/>
            <w:r>
              <w:rPr>
                <w:rFonts w:ascii="SimSun" w:hAnsi="SimSun"/>
                <w:b/>
                <w:sz w:val="16"/>
              </w:rPr>
              <w:t>复验意义</w:t>
            </w:r>
          </w:p>
        </w:tc>
        <w:tc>
          <w:tcPr>
            <w:tcW w:type="dxa" w:w="1152"/>
            <w:shd w:fill="F0F0F0"/>
            <w:tcMar>
              <w:top w:w="100" w:type="dxa"/>
              <w:bottom w:w="100" w:type="dxa"/>
              <w:left w:w="100" w:type="dxa"/>
              <w:right w:w="100" w:type="dxa"/>
            </w:tcMar>
          </w:tcPr>
          <w:p>
            <w:pPr>
              <w:jc w:val="center"/>
            </w:pPr>
            <w:r/>
            <w:r>
              <w:rPr>
                <w:rFonts w:ascii="SimSun" w:hAnsi="SimSun"/>
                <w:b/>
                <w:sz w:val="16"/>
              </w:rPr>
              <w:t>对应运行入口</w:t>
            </w:r>
          </w:p>
        </w:tc>
      </w:tr>
      <w:tr>
        <w:tc>
          <w:tcPr>
            <w:tcW w:type="dxa" w:w="1008"/>
            <w:tcMar>
              <w:top w:w="80" w:type="dxa"/>
              <w:bottom w:w="80" w:type="dxa"/>
              <w:left w:w="100" w:type="dxa"/>
              <w:right w:w="100" w:type="dxa"/>
            </w:tcMar>
          </w:tcPr>
          <w:p>
            <w:r/>
            <w:r>
              <w:rPr>
                <w:rFonts w:ascii="SimSun" w:hAnsi="SimSun"/>
                <w:b/>
                <w:sz w:val="16"/>
              </w:rPr>
              <w:t>单层干涉调控</w:t>
            </w:r>
          </w:p>
        </w:tc>
        <w:tc>
          <w:tcPr>
            <w:tcW w:type="dxa" w:w="1296"/>
            <w:tcMar>
              <w:top w:w="80" w:type="dxa"/>
              <w:bottom w:w="80" w:type="dxa"/>
              <w:left w:w="100" w:type="dxa"/>
              <w:right w:w="100" w:type="dxa"/>
            </w:tcMar>
          </w:tcPr>
          <w:p>
            <w:r/>
            <w:r>
              <w:rPr>
                <w:rFonts w:ascii="SimSun" w:hAnsi="SimSun"/>
                <w:sz w:val="16"/>
              </w:rPr>
              <w:t>界面反射相消与干涉相长</w:t>
            </w:r>
          </w:p>
        </w:tc>
        <w:tc>
          <w:tcPr>
            <w:tcW w:type="dxa" w:w="1296"/>
            <w:tcMar>
              <w:top w:w="80" w:type="dxa"/>
              <w:bottom w:w="80" w:type="dxa"/>
              <w:left w:w="100" w:type="dxa"/>
              <w:right w:w="100" w:type="dxa"/>
            </w:tcMar>
          </w:tcPr>
          <w:p>
            <w:r/>
            <w:r>
              <w:rPr>
                <w:rFonts w:ascii="SimSun" w:hAnsi="SimSun"/>
                <w:sz w:val="16"/>
              </w:rPr>
              <w:t>菲涅尔公式、1/4波长相消干涉条件</w:t>
            </w:r>
          </w:p>
        </w:tc>
        <w:tc>
          <w:tcPr>
            <w:tcW w:type="dxa" w:w="1152"/>
            <w:tcMar>
              <w:top w:w="80" w:type="dxa"/>
              <w:bottom w:w="80" w:type="dxa"/>
              <w:left w:w="100" w:type="dxa"/>
              <w:right w:w="100" w:type="dxa"/>
            </w:tcMar>
          </w:tcPr>
          <w:p>
            <w:r/>
            <w:r>
              <w:rPr>
                <w:rFonts w:ascii="SimSun" w:hAnsi="SimSun"/>
                <w:sz w:val="16"/>
              </w:rPr>
              <w:t>衬底/膜层复折射率、几何厚度、目标波长</w:t>
            </w:r>
          </w:p>
        </w:tc>
        <w:tc>
          <w:tcPr>
            <w:tcW w:type="dxa" w:w="1296"/>
            <w:tcMar>
              <w:top w:w="80" w:type="dxa"/>
              <w:bottom w:w="80" w:type="dxa"/>
              <w:left w:w="100" w:type="dxa"/>
              <w:right w:w="100" w:type="dxa"/>
            </w:tcMar>
          </w:tcPr>
          <w:p>
            <w:r/>
            <w:r>
              <w:rPr>
                <w:rFonts w:ascii="SimSun" w:hAnsi="SimSun"/>
                <w:sz w:val="16"/>
              </w:rPr>
              <w:t>波段反射率/透射率光谱线</w:t>
            </w:r>
          </w:p>
        </w:tc>
        <w:tc>
          <w:tcPr>
            <w:tcW w:type="dxa" w:w="2160"/>
            <w:tcMar>
              <w:top w:w="80" w:type="dxa"/>
              <w:bottom w:w="80" w:type="dxa"/>
              <w:left w:w="100" w:type="dxa"/>
              <w:right w:w="100" w:type="dxa"/>
            </w:tcMar>
          </w:tcPr>
          <w:p>
            <w:r/>
            <w:r>
              <w:rPr>
                <w:rFonts w:ascii="SimSun" w:hAnsi="SimSun"/>
                <w:sz w:val="16"/>
              </w:rPr>
              <w:t>验证多光束干涉相位抵消的波动学理论</w:t>
            </w:r>
          </w:p>
        </w:tc>
        <w:tc>
          <w:tcPr>
            <w:tcW w:type="dxa" w:w="1152"/>
            <w:tcMar>
              <w:top w:w="80" w:type="dxa"/>
              <w:bottom w:w="80" w:type="dxa"/>
              <w:left w:w="100" w:type="dxa"/>
              <w:right w:w="100" w:type="dxa"/>
            </w:tcMar>
          </w:tcPr>
          <w:p>
            <w:r/>
            <w:r>
              <w:rPr>
                <w:rFonts w:ascii="Consolas" w:hAnsi="Consolas"/>
                <w:color w:val="A52A2A"/>
                <w:sz w:val="15"/>
              </w:rPr>
              <w:t>run_teaching_demo.py --case single_ar</w:t>
            </w:r>
          </w:p>
        </w:tc>
      </w:tr>
      <w:tr>
        <w:tc>
          <w:tcPr>
            <w:tcW w:type="dxa" w:w="1008"/>
            <w:tcMar>
              <w:top w:w="80" w:type="dxa"/>
              <w:bottom w:w="80" w:type="dxa"/>
              <w:left w:w="100" w:type="dxa"/>
              <w:right w:w="100" w:type="dxa"/>
            </w:tcMar>
          </w:tcPr>
          <w:p>
            <w:r/>
            <w:r>
              <w:rPr>
                <w:rFonts w:ascii="SimSun" w:hAnsi="SimSun"/>
                <w:b/>
                <w:sz w:val="16"/>
              </w:rPr>
              <w:t>多层高反膜堆</w:t>
            </w:r>
          </w:p>
        </w:tc>
        <w:tc>
          <w:tcPr>
            <w:tcW w:type="dxa" w:w="1296"/>
            <w:tcMar>
              <w:top w:w="80" w:type="dxa"/>
              <w:bottom w:w="80" w:type="dxa"/>
              <w:left w:w="100" w:type="dxa"/>
              <w:right w:w="100" w:type="dxa"/>
            </w:tcMar>
          </w:tcPr>
          <w:p>
            <w:r/>
            <w:r>
              <w:rPr>
                <w:rFonts w:ascii="SimSun" w:hAnsi="SimSun"/>
                <w:sz w:val="16"/>
              </w:rPr>
              <w:t>布拉格反射停带（Bandgap）宽度与反射强度</w:t>
            </w:r>
          </w:p>
        </w:tc>
        <w:tc>
          <w:tcPr>
            <w:tcW w:type="dxa" w:w="1296"/>
            <w:tcMar>
              <w:top w:w="80" w:type="dxa"/>
              <w:bottom w:w="80" w:type="dxa"/>
              <w:left w:w="100" w:type="dxa"/>
              <w:right w:w="100" w:type="dxa"/>
            </w:tcMar>
          </w:tcPr>
          <w:p>
            <w:r/>
            <w:r>
              <w:rPr>
                <w:rFonts w:ascii="SimSun" w:hAnsi="SimSun"/>
                <w:sz w:val="16"/>
              </w:rPr>
              <w:t>布拉格反射条件、级联特征矩阵乘积</w:t>
            </w:r>
          </w:p>
        </w:tc>
        <w:tc>
          <w:tcPr>
            <w:tcW w:type="dxa" w:w="1152"/>
            <w:tcMar>
              <w:top w:w="80" w:type="dxa"/>
              <w:bottom w:w="80" w:type="dxa"/>
              <w:left w:w="100" w:type="dxa"/>
              <w:right w:w="100" w:type="dxa"/>
            </w:tcMar>
          </w:tcPr>
          <w:p>
            <w:r/>
            <w:r>
              <w:rPr>
                <w:rFonts w:ascii="SimSun" w:hAnsi="SimSun"/>
                <w:sz w:val="16"/>
              </w:rPr>
              <w:t>交替高低折射率材料对、周期数、中心波长</w:t>
            </w:r>
          </w:p>
        </w:tc>
        <w:tc>
          <w:tcPr>
            <w:tcW w:type="dxa" w:w="1296"/>
            <w:tcMar>
              <w:top w:w="80" w:type="dxa"/>
              <w:bottom w:w="80" w:type="dxa"/>
              <w:left w:w="100" w:type="dxa"/>
              <w:right w:w="100" w:type="dxa"/>
            </w:tcMar>
          </w:tcPr>
          <w:p>
            <w:r/>
            <w:r>
              <w:rPr>
                <w:rFonts w:ascii="SimSun" w:hAnsi="SimSun"/>
                <w:sz w:val="16"/>
              </w:rPr>
              <w:t>反射带隙停带宽度、带内极大反射率（&gt;99.9%）</w:t>
            </w:r>
          </w:p>
        </w:tc>
        <w:tc>
          <w:tcPr>
            <w:tcW w:type="dxa" w:w="2160"/>
            <w:tcMar>
              <w:top w:w="80" w:type="dxa"/>
              <w:bottom w:w="80" w:type="dxa"/>
              <w:left w:w="100" w:type="dxa"/>
              <w:right w:w="100" w:type="dxa"/>
            </w:tcMar>
          </w:tcPr>
          <w:p>
            <w:r/>
            <w:r>
              <w:rPr>
                <w:rFonts w:ascii="SimSun" w:hAnsi="SimSun"/>
                <w:sz w:val="16"/>
              </w:rPr>
              <w:t>验证一维光子晶体带隙累加效应与物理边界</w:t>
            </w:r>
          </w:p>
        </w:tc>
        <w:tc>
          <w:tcPr>
            <w:tcW w:type="dxa" w:w="1152"/>
            <w:tcMar>
              <w:top w:w="80" w:type="dxa"/>
              <w:bottom w:w="80" w:type="dxa"/>
              <w:left w:w="100" w:type="dxa"/>
              <w:right w:w="100" w:type="dxa"/>
            </w:tcMar>
          </w:tcPr>
          <w:p>
            <w:r/>
            <w:r>
              <w:rPr>
                <w:rFonts w:ascii="Consolas" w:hAnsi="Consolas"/>
                <w:color w:val="A52A2A"/>
                <w:sz w:val="15"/>
              </w:rPr>
              <w:t>run_teaching_demo.py --case high_reflector</w:t>
            </w:r>
          </w:p>
        </w:tc>
      </w:tr>
      <w:tr>
        <w:tc>
          <w:tcPr>
            <w:tcW w:type="dxa" w:w="1008"/>
            <w:tcMar>
              <w:top w:w="80" w:type="dxa"/>
              <w:bottom w:w="80" w:type="dxa"/>
              <w:left w:w="100" w:type="dxa"/>
              <w:right w:w="100" w:type="dxa"/>
            </w:tcMar>
          </w:tcPr>
          <w:p>
            <w:r/>
            <w:r>
              <w:rPr>
                <w:rFonts w:ascii="SimSun" w:hAnsi="SimSun"/>
                <w:b/>
                <w:sz w:val="16"/>
              </w:rPr>
              <w:t>法布里-珀罗共振腔</w:t>
            </w:r>
          </w:p>
        </w:tc>
        <w:tc>
          <w:tcPr>
            <w:tcW w:type="dxa" w:w="1296"/>
            <w:tcMar>
              <w:top w:w="80" w:type="dxa"/>
              <w:bottom w:w="80" w:type="dxa"/>
              <w:left w:w="100" w:type="dxa"/>
              <w:right w:w="100" w:type="dxa"/>
            </w:tcMar>
          </w:tcPr>
          <w:p>
            <w:r/>
            <w:r>
              <w:rPr>
                <w:rFonts w:ascii="SimSun" w:hAnsi="SimSun"/>
                <w:sz w:val="16"/>
              </w:rPr>
              <w:t>多光束干涉极窄带共振透射</w:t>
            </w:r>
          </w:p>
        </w:tc>
        <w:tc>
          <w:tcPr>
            <w:tcW w:type="dxa" w:w="1296"/>
            <w:tcMar>
              <w:top w:w="80" w:type="dxa"/>
              <w:bottom w:w="80" w:type="dxa"/>
              <w:left w:w="100" w:type="dxa"/>
              <w:right w:w="100" w:type="dxa"/>
            </w:tcMar>
          </w:tcPr>
          <w:p>
            <w:r/>
            <w:r>
              <w:rPr>
                <w:rFonts w:ascii="SimSun" w:hAnsi="SimSun"/>
                <w:sz w:val="16"/>
              </w:rPr>
              <w:t>驻波共振相长干涉、相位相加极值条件</w:t>
            </w:r>
          </w:p>
        </w:tc>
        <w:tc>
          <w:tcPr>
            <w:tcW w:type="dxa" w:w="1152"/>
            <w:tcMar>
              <w:top w:w="80" w:type="dxa"/>
              <w:bottom w:w="80" w:type="dxa"/>
              <w:left w:w="100" w:type="dxa"/>
              <w:right w:w="100" w:type="dxa"/>
            </w:tcMar>
          </w:tcPr>
          <w:p>
            <w:r/>
            <w:r>
              <w:rPr>
                <w:rFonts w:ascii="SimSun" w:hAnsi="SimSun"/>
                <w:sz w:val="16"/>
              </w:rPr>
              <w:t>DBR端反射镜参数、腔层厚度（</w:t>
            </w:r>
            <w:r>
              <w:rPr>
                <w:rFonts w:ascii="Times New Roman" w:hAnsi="Times New Roman"/>
                <w:i/>
                <w:color w:val="505050"/>
                <w:sz w:val="16"/>
              </w:rPr>
              <w:t>\lambda_0/2</w:t>
            </w:r>
            <w:r>
              <w:rPr>
                <w:rFonts w:ascii="SimSun" w:hAnsi="SimSun"/>
                <w:sz w:val="16"/>
              </w:rPr>
              <w:t>）</w:t>
            </w:r>
          </w:p>
        </w:tc>
        <w:tc>
          <w:tcPr>
            <w:tcW w:type="dxa" w:w="1296"/>
            <w:tcMar>
              <w:top w:w="80" w:type="dxa"/>
              <w:bottom w:w="80" w:type="dxa"/>
              <w:left w:w="100" w:type="dxa"/>
              <w:right w:w="100" w:type="dxa"/>
            </w:tcMar>
          </w:tcPr>
          <w:p>
            <w:r/>
            <w:r>
              <w:rPr>
                <w:rFonts w:ascii="SimSun" w:hAnsi="SimSun"/>
                <w:sz w:val="16"/>
              </w:rPr>
              <w:t>共振透射尖峰、FWHM、腔内电场驻波分布</w:t>
            </w:r>
          </w:p>
        </w:tc>
        <w:tc>
          <w:tcPr>
            <w:tcW w:type="dxa" w:w="2160"/>
            <w:tcMar>
              <w:top w:w="80" w:type="dxa"/>
              <w:bottom w:w="80" w:type="dxa"/>
              <w:left w:w="100" w:type="dxa"/>
              <w:right w:w="100" w:type="dxa"/>
            </w:tcMar>
          </w:tcPr>
          <w:p>
            <w:r/>
            <w:r>
              <w:rPr>
                <w:rFonts w:ascii="SimSun" w:hAnsi="SimSun"/>
                <w:sz w:val="16"/>
              </w:rPr>
              <w:t>验证光学微腔共振局域物理图景与窄带滤波理论</w:t>
            </w:r>
          </w:p>
        </w:tc>
        <w:tc>
          <w:tcPr>
            <w:tcW w:type="dxa" w:w="1152"/>
            <w:tcMar>
              <w:top w:w="80" w:type="dxa"/>
              <w:bottom w:w="80" w:type="dxa"/>
              <w:left w:w="100" w:type="dxa"/>
              <w:right w:w="100" w:type="dxa"/>
            </w:tcMar>
          </w:tcPr>
          <w:p>
            <w:r/>
            <w:r>
              <w:rPr>
                <w:rFonts w:ascii="Consolas" w:hAnsi="Consolas"/>
                <w:color w:val="A52A2A"/>
                <w:sz w:val="15"/>
              </w:rPr>
              <w:t>run_teaching_demo.py --case fp_filter</w:t>
            </w:r>
          </w:p>
        </w:tc>
      </w:tr>
      <w:tr>
        <w:tc>
          <w:tcPr>
            <w:tcW w:type="dxa" w:w="1008"/>
            <w:tcMar>
              <w:top w:w="80" w:type="dxa"/>
              <w:bottom w:w="80" w:type="dxa"/>
              <w:left w:w="100" w:type="dxa"/>
              <w:right w:w="100" w:type="dxa"/>
            </w:tcMar>
          </w:tcPr>
          <w:p>
            <w:r/>
            <w:r>
              <w:rPr>
                <w:rFonts w:ascii="SimSun" w:hAnsi="SimSun"/>
                <w:b/>
                <w:sz w:val="16"/>
              </w:rPr>
              <w:t>偏振各向异性</w:t>
            </w:r>
          </w:p>
        </w:tc>
        <w:tc>
          <w:tcPr>
            <w:tcW w:type="dxa" w:w="1296"/>
            <w:tcMar>
              <w:top w:w="80" w:type="dxa"/>
              <w:bottom w:w="80" w:type="dxa"/>
              <w:left w:w="100" w:type="dxa"/>
              <w:right w:w="100" w:type="dxa"/>
            </w:tcMar>
          </w:tcPr>
          <w:p>
            <w:r/>
            <w:r>
              <w:rPr>
                <w:rFonts w:ascii="SimSun" w:hAnsi="SimSun"/>
                <w:sz w:val="16"/>
              </w:rPr>
              <w:t>斜入射下 TE/TM 极化分束特征</w:t>
            </w:r>
          </w:p>
        </w:tc>
        <w:tc>
          <w:tcPr>
            <w:tcW w:type="dxa" w:w="1296"/>
            <w:tcMar>
              <w:top w:w="80" w:type="dxa"/>
              <w:bottom w:w="80" w:type="dxa"/>
              <w:left w:w="100" w:type="dxa"/>
              <w:right w:w="100" w:type="dxa"/>
            </w:tcMar>
          </w:tcPr>
          <w:p>
            <w:r/>
            <w:r>
              <w:rPr>
                <w:rFonts w:ascii="SimSun" w:hAnsi="SimSun"/>
                <w:sz w:val="16"/>
              </w:rPr>
              <w:t>斜入射电磁边界连续性条件、偏振导纳公式</w:t>
            </w:r>
          </w:p>
        </w:tc>
        <w:tc>
          <w:tcPr>
            <w:tcW w:type="dxa" w:w="1152"/>
            <w:tcMar>
              <w:top w:w="80" w:type="dxa"/>
              <w:bottom w:w="80" w:type="dxa"/>
              <w:left w:w="100" w:type="dxa"/>
              <w:right w:w="100" w:type="dxa"/>
            </w:tcMar>
          </w:tcPr>
          <w:p>
            <w:r/>
            <w:r>
              <w:rPr>
                <w:rFonts w:ascii="SimSun" w:hAnsi="SimSun"/>
                <w:sz w:val="16"/>
              </w:rPr>
              <w:t>入射角度（0–90°）、偏振极化态、薄膜层</w:t>
            </w:r>
          </w:p>
        </w:tc>
        <w:tc>
          <w:tcPr>
            <w:tcW w:type="dxa" w:w="1296"/>
            <w:tcMar>
              <w:top w:w="80" w:type="dxa"/>
              <w:bottom w:w="80" w:type="dxa"/>
              <w:left w:w="100" w:type="dxa"/>
              <w:right w:w="100" w:type="dxa"/>
            </w:tcMar>
          </w:tcPr>
          <w:p>
            <w:r/>
            <w:r>
              <w:rPr>
                <w:rFonts w:ascii="SimSun" w:hAnsi="SimSun"/>
                <w:sz w:val="16"/>
              </w:rPr>
              <w:t>不同极化方向反射谱线对照、布儒斯特角位置</w:t>
            </w:r>
          </w:p>
        </w:tc>
        <w:tc>
          <w:tcPr>
            <w:tcW w:type="dxa" w:w="2160"/>
            <w:tcMar>
              <w:top w:w="80" w:type="dxa"/>
              <w:bottom w:w="80" w:type="dxa"/>
              <w:left w:w="100" w:type="dxa"/>
              <w:right w:w="100" w:type="dxa"/>
            </w:tcMar>
          </w:tcPr>
          <w:p>
            <w:r/>
            <w:r>
              <w:rPr>
                <w:rFonts w:ascii="SimSun" w:hAnsi="SimSun"/>
                <w:sz w:val="16"/>
              </w:rPr>
              <w:t>验证斜入射下边界条件不对称性导致的偏振分束效应</w:t>
            </w:r>
          </w:p>
        </w:tc>
        <w:tc>
          <w:tcPr>
            <w:tcW w:type="dxa" w:w="1152"/>
            <w:tcMar>
              <w:top w:w="80" w:type="dxa"/>
              <w:bottom w:w="80" w:type="dxa"/>
              <w:left w:w="100" w:type="dxa"/>
              <w:right w:w="100" w:type="dxa"/>
            </w:tcMar>
          </w:tcPr>
          <w:p>
            <w:r/>
            <w:r>
              <w:rPr>
                <w:rFonts w:ascii="Consolas" w:hAnsi="Consolas"/>
                <w:color w:val="A52A2A"/>
                <w:sz w:val="15"/>
              </w:rPr>
              <w:t>run_case.py --group teaching --case metrics_bundle</w:t>
            </w:r>
          </w:p>
        </w:tc>
      </w:tr>
      <w:tr>
        <w:tc>
          <w:tcPr>
            <w:tcW w:type="dxa" w:w="1008"/>
            <w:tcMar>
              <w:top w:w="80" w:type="dxa"/>
              <w:bottom w:w="80" w:type="dxa"/>
              <w:left w:w="100" w:type="dxa"/>
              <w:right w:w="100" w:type="dxa"/>
            </w:tcMar>
          </w:tcPr>
          <w:p>
            <w:r/>
            <w:r>
              <w:rPr>
                <w:rFonts w:ascii="SimSun" w:hAnsi="SimSun"/>
                <w:b/>
                <w:sz w:val="16"/>
              </w:rPr>
              <w:t>真实物性色散</w:t>
            </w:r>
          </w:p>
        </w:tc>
        <w:tc>
          <w:tcPr>
            <w:tcW w:type="dxa" w:w="1296"/>
            <w:tcMar>
              <w:top w:w="80" w:type="dxa"/>
              <w:bottom w:w="80" w:type="dxa"/>
              <w:left w:w="100" w:type="dxa"/>
              <w:right w:w="100" w:type="dxa"/>
            </w:tcMar>
          </w:tcPr>
          <w:p>
            <w:r/>
            <w:r>
              <w:rPr>
                <w:rFonts w:ascii="SimSun" w:hAnsi="SimSun"/>
                <w:sz w:val="16"/>
              </w:rPr>
              <w:t>带间跃迁吸收与色散扭曲</w:t>
            </w:r>
          </w:p>
        </w:tc>
        <w:tc>
          <w:tcPr>
            <w:tcW w:type="dxa" w:w="1296"/>
            <w:tcMar>
              <w:top w:w="80" w:type="dxa"/>
              <w:bottom w:w="80" w:type="dxa"/>
              <w:left w:w="100" w:type="dxa"/>
              <w:right w:w="100" w:type="dxa"/>
            </w:tcMar>
          </w:tcPr>
          <w:p>
            <w:r/>
            <w:r>
              <w:rPr>
                <w:rFonts w:ascii="SimSun" w:hAnsi="SimSun"/>
                <w:sz w:val="16"/>
              </w:rPr>
              <w:t xml:space="preserve">物质极化色散模型、复折射率 </w:t>
            </w:r>
            <w:r>
              <w:rPr>
                <w:rFonts w:ascii="Times New Roman" w:hAnsi="Times New Roman"/>
                <w:i/>
                <w:color w:val="505050"/>
                <w:sz w:val="16"/>
              </w:rPr>
              <w:t>\tilde{n}(\lambda)=n(\lambda)+ik(\lambda)</w:t>
            </w:r>
          </w:p>
        </w:tc>
        <w:tc>
          <w:tcPr>
            <w:tcW w:type="dxa" w:w="1152"/>
            <w:tcMar>
              <w:top w:w="80" w:type="dxa"/>
              <w:bottom w:w="80" w:type="dxa"/>
              <w:left w:w="100" w:type="dxa"/>
              <w:right w:w="100" w:type="dxa"/>
            </w:tcMar>
          </w:tcPr>
          <w:p>
            <w:r/>
            <w:r>
              <w:rPr>
                <w:rFonts w:ascii="SimSun" w:hAnsi="SimSun"/>
                <w:sz w:val="16"/>
              </w:rPr>
              <w:t>真实材料 nk 数据表、仿真波段范围</w:t>
            </w:r>
          </w:p>
        </w:tc>
        <w:tc>
          <w:tcPr>
            <w:tcW w:type="dxa" w:w="1296"/>
            <w:tcMar>
              <w:top w:w="80" w:type="dxa"/>
              <w:bottom w:w="80" w:type="dxa"/>
              <w:left w:w="100" w:type="dxa"/>
              <w:right w:w="100" w:type="dxa"/>
            </w:tcMar>
          </w:tcPr>
          <w:p>
            <w:r/>
            <w:r>
              <w:rPr>
                <w:rFonts w:ascii="SimSun" w:hAnsi="SimSun"/>
                <w:sz w:val="16"/>
              </w:rPr>
              <w:t>考虑消光系数的反射/吸收光谱曲线</w:t>
            </w:r>
          </w:p>
        </w:tc>
        <w:tc>
          <w:tcPr>
            <w:tcW w:type="dxa" w:w="2160"/>
            <w:tcMar>
              <w:top w:w="80" w:type="dxa"/>
              <w:bottom w:w="80" w:type="dxa"/>
              <w:left w:w="100" w:type="dxa"/>
              <w:right w:w="100" w:type="dxa"/>
            </w:tcMar>
          </w:tcPr>
          <w:p>
            <w:r/>
            <w:r>
              <w:rPr>
                <w:rFonts w:ascii="SimSun" w:hAnsi="SimSun"/>
                <w:sz w:val="16"/>
              </w:rPr>
              <w:t>验证真实固体介质带间跃迁吸收损耗及常数近似偏差</w:t>
            </w:r>
          </w:p>
        </w:tc>
        <w:tc>
          <w:tcPr>
            <w:tcW w:type="dxa" w:w="1152"/>
            <w:tcMar>
              <w:top w:w="80" w:type="dxa"/>
              <w:bottom w:w="80" w:type="dxa"/>
              <w:left w:w="100" w:type="dxa"/>
              <w:right w:w="100" w:type="dxa"/>
            </w:tcMar>
          </w:tcPr>
          <w:p>
            <w:r/>
            <w:r>
              <w:rPr>
                <w:rFonts w:ascii="Consolas" w:hAnsi="Consolas"/>
                <w:color w:val="A52A2A"/>
                <w:sz w:val="15"/>
              </w:rPr>
              <w:t>run_material_library_demo.py</w:t>
            </w:r>
          </w:p>
        </w:tc>
      </w:tr>
      <w:tr>
        <w:tc>
          <w:tcPr>
            <w:tcW w:type="dxa" w:w="1008"/>
            <w:tcMar>
              <w:top w:w="80" w:type="dxa"/>
              <w:bottom w:w="80" w:type="dxa"/>
              <w:left w:w="100" w:type="dxa"/>
              <w:right w:w="100" w:type="dxa"/>
            </w:tcMar>
          </w:tcPr>
          <w:p>
            <w:r/>
            <w:r>
              <w:rPr>
                <w:rFonts w:ascii="SimSun" w:hAnsi="SimSun"/>
                <w:b/>
                <w:sz w:val="16"/>
              </w:rPr>
              <w:t>亚波长结构等效</w:t>
            </w:r>
          </w:p>
        </w:tc>
        <w:tc>
          <w:tcPr>
            <w:tcW w:type="dxa" w:w="1296"/>
            <w:tcMar>
              <w:top w:w="80" w:type="dxa"/>
              <w:bottom w:w="80" w:type="dxa"/>
              <w:left w:w="100" w:type="dxa"/>
              <w:right w:w="100" w:type="dxa"/>
            </w:tcMar>
          </w:tcPr>
          <w:p>
            <w:r/>
            <w:r>
              <w:rPr>
                <w:rFonts w:ascii="SimSun" w:hAnsi="SimSun"/>
                <w:sz w:val="16"/>
              </w:rPr>
              <w:t>周期结构零阶双折射等效物性</w:t>
            </w:r>
          </w:p>
        </w:tc>
        <w:tc>
          <w:tcPr>
            <w:tcW w:type="dxa" w:w="1296"/>
            <w:tcMar>
              <w:top w:w="80" w:type="dxa"/>
              <w:bottom w:w="80" w:type="dxa"/>
              <w:left w:w="100" w:type="dxa"/>
              <w:right w:w="100" w:type="dxa"/>
            </w:tcMar>
          </w:tcPr>
          <w:p>
            <w:r/>
            <w:r>
              <w:rPr>
                <w:rFonts w:ascii="SimSun" w:hAnsi="SimSun"/>
                <w:sz w:val="16"/>
              </w:rPr>
              <w:t>零阶有效介质理论（EMT）、极化各向异性折射率级联</w:t>
            </w:r>
          </w:p>
        </w:tc>
        <w:tc>
          <w:tcPr>
            <w:tcW w:type="dxa" w:w="1152"/>
            <w:tcMar>
              <w:top w:w="80" w:type="dxa"/>
              <w:bottom w:w="80" w:type="dxa"/>
              <w:left w:w="100" w:type="dxa"/>
              <w:right w:w="100" w:type="dxa"/>
            </w:tcMar>
          </w:tcPr>
          <w:p>
            <w:r/>
            <w:r>
              <w:rPr>
                <w:rFonts w:ascii="SimSun" w:hAnsi="SimSun"/>
                <w:sz w:val="16"/>
              </w:rPr>
              <w:t>光栅周期、占空比、槽深、偏振方向</w:t>
            </w:r>
          </w:p>
        </w:tc>
        <w:tc>
          <w:tcPr>
            <w:tcW w:type="dxa" w:w="1296"/>
            <w:tcMar>
              <w:top w:w="80" w:type="dxa"/>
              <w:bottom w:w="80" w:type="dxa"/>
              <w:left w:w="100" w:type="dxa"/>
              <w:right w:w="100" w:type="dxa"/>
            </w:tcMar>
          </w:tcPr>
          <w:p>
            <w:r/>
            <w:r>
              <w:rPr>
                <w:rFonts w:ascii="SimSun" w:hAnsi="SimSun"/>
                <w:sz w:val="16"/>
              </w:rPr>
              <w:t>TE/TM极化零阶等效反射曲线、与COMSOL比对</w:t>
            </w:r>
          </w:p>
        </w:tc>
        <w:tc>
          <w:tcPr>
            <w:tcW w:type="dxa" w:w="2160"/>
            <w:tcMar>
              <w:top w:w="80" w:type="dxa"/>
              <w:bottom w:w="80" w:type="dxa"/>
              <w:left w:w="100" w:type="dxa"/>
              <w:right w:w="100" w:type="dxa"/>
            </w:tcMar>
          </w:tcPr>
          <w:p>
            <w:r/>
            <w:r>
              <w:rPr>
                <w:rFonts w:ascii="SimSun" w:hAnsi="SimSun"/>
                <w:sz w:val="16"/>
              </w:rPr>
              <w:t>复验周期结构在亚波长极限下的等效介质物理近似边界</w:t>
            </w:r>
          </w:p>
        </w:tc>
        <w:tc>
          <w:tcPr>
            <w:tcW w:type="dxa" w:w="1152"/>
            <w:tcMar>
              <w:top w:w="80" w:type="dxa"/>
              <w:bottom w:w="80" w:type="dxa"/>
              <w:left w:w="100" w:type="dxa"/>
              <w:right w:w="100" w:type="dxa"/>
            </w:tcMar>
          </w:tcPr>
          <w:p>
            <w:r/>
            <w:r>
              <w:rPr>
                <w:rFonts w:ascii="Consolas" w:hAnsi="Consolas"/>
                <w:color w:val="A52A2A"/>
                <w:sz w:val="15"/>
              </w:rPr>
              <w:t>run_guided_grating_demo.py</w:t>
            </w:r>
          </w:p>
        </w:tc>
      </w:tr>
    </w:tbl>
    <w:p/>
    <w:p>
      <w:r>
        <w:br w:type="page"/>
      </w:r>
    </w:p>
    <w:p>
      <w:pPr>
        <w:keepNext/>
        <w:spacing w:before="120" w:after="80"/>
      </w:pPr>
      <w:r>
        <w:rPr>
          <w:rFonts w:ascii="SimHei" w:hAnsi="SimHei"/>
          <w:b/>
          <w:sz w:val="24"/>
        </w:rPr>
        <w:t>三、计算实验平台设计与复验流程</w:t>
      </w:r>
    </w:p>
    <w:p>
      <w:pPr>
        <w:keepNext/>
        <w:spacing w:before="120" w:after="80"/>
      </w:pPr>
      <w:r>
        <w:rPr>
          <w:rFonts w:ascii="SimHei" w:hAnsi="SimHei"/>
          <w:b/>
          <w:sz w:val="22"/>
        </w:rPr>
        <w:t>3.1 开发流程</w:t>
      </w:r>
    </w:p>
    <w:p>
      <w:r>
        <w:rPr>
          <w:rFonts w:ascii="SimSun" w:hAnsi="SimSun"/>
          <w:sz w:val="21"/>
        </w:rPr>
        <w:t>本平台遵循“模块化设计、测试驱动、逐步冻结”的流程开发：</w:t>
      </w:r>
    </w:p>
    <w:p>
      <w:pPr>
        <w:spacing w:before="0" w:after="0"/>
        <w:ind w:left="360"/>
        <w:shd w:fill="F5F5F5"/>
        <w:pBdr>
          <w:left w:val="single" w:sz="18" w:space="8" w:color="CCCCCC"/>
        </w:pBdr>
      </w:pPr>
      <w:r>
        <w:rPr>
          <w:rFonts w:ascii="Consolas" w:hAnsi="Consolas"/>
          <w:sz w:val="18"/>
        </w:rPr>
        <w:t xml:space="preserve">  [需求调研与理论建模] -&gt; [TMM NumPy 向量化重构] -&gt; [真实材料库 CSV 接入]</w:t>
      </w:r>
    </w:p>
    <w:p>
      <w:pPr>
        <w:spacing w:before="0" w:after="0"/>
        <w:ind w:left="360"/>
        <w:shd w:fill="F5F5F5"/>
        <w:pBdr>
          <w:left w:val="single" w:sz="18" w:space="8" w:color="CCCCCC"/>
        </w:pBdr>
      </w:pPr>
      <w:r>
        <w:rPr>
          <w:rFonts w:ascii="Consolas" w:hAnsi="Consolas"/>
          <w:sz w:val="18"/>
        </w:rPr>
        <w:t xml:space="preserve">         |</w:t>
      </w:r>
    </w:p>
    <w:p>
      <w:pPr>
        <w:spacing w:before="0" w:after="0"/>
        <w:ind w:left="360"/>
        <w:shd w:fill="F5F5F5"/>
        <w:pBdr>
          <w:left w:val="single" w:sz="18" w:space="8" w:color="CCCCCC"/>
        </w:pBdr>
      </w:pPr>
      <w:r>
        <w:rPr>
          <w:rFonts w:ascii="Consolas" w:hAnsi="Consolas"/>
          <w:sz w:val="18"/>
        </w:rPr>
        <w:t xml:space="preserve">         v</w:t>
      </w:r>
    </w:p>
    <w:p>
      <w:pPr>
        <w:spacing w:before="0" w:after="0"/>
        <w:ind w:left="360"/>
        <w:shd w:fill="F5F5F5"/>
        <w:pBdr>
          <w:left w:val="single" w:sz="18" w:space="8" w:color="CCCCCC"/>
        </w:pBdr>
      </w:pPr>
      <w:r>
        <w:rPr>
          <w:rFonts w:ascii="Consolas" w:hAnsi="Consolas"/>
          <w:sz w:val="18"/>
        </w:rPr>
        <w:t xml:space="preserve">  [自动化测试 pytest 编写] -&gt; [Plotly 可视化展示] -&gt; [外部 CSV 接口适配]</w:t>
      </w:r>
    </w:p>
    <w:p>
      <w:pPr>
        <w:spacing w:before="0" w:after="0"/>
        <w:ind w:left="360"/>
        <w:shd w:fill="F5F5F5"/>
        <w:pBdr>
          <w:left w:val="single" w:sz="18" w:space="8" w:color="CCCCCC"/>
        </w:pBdr>
      </w:pPr>
      <w:r>
        <w:rPr>
          <w:rFonts w:ascii="Consolas" w:hAnsi="Consolas"/>
          <w:sz w:val="18"/>
        </w:rPr>
        <w:t xml:space="preserve">         |</w:t>
      </w:r>
    </w:p>
    <w:p>
      <w:pPr>
        <w:spacing w:before="0" w:after="0"/>
        <w:ind w:left="360"/>
        <w:shd w:fill="F5F5F5"/>
        <w:pBdr>
          <w:left w:val="single" w:sz="18" w:space="8" w:color="CCCCCC"/>
        </w:pBdr>
      </w:pPr>
      <w:r>
        <w:rPr>
          <w:rFonts w:ascii="Consolas" w:hAnsi="Consolas"/>
          <w:sz w:val="18"/>
        </w:rPr>
        <w:t xml:space="preserve">         v</w:t>
      </w:r>
    </w:p>
    <w:p>
      <w:pPr>
        <w:spacing w:before="0" w:after="0"/>
        <w:ind w:left="360"/>
        <w:shd w:fill="F5F5F5"/>
        <w:pBdr>
          <w:left w:val="single" w:sz="18" w:space="8" w:color="CCCCCC"/>
        </w:pBdr>
      </w:pPr>
      <w:r>
        <w:rPr>
          <w:rFonts w:ascii="Consolas" w:hAnsi="Consolas"/>
          <w:sz w:val="18"/>
        </w:rPr>
        <w:t xml:space="preserve">  [v0.2.1 功能冻结与文档打磨]</w:t>
      </w:r>
    </w:p>
    <w:p>
      <w:pPr>
        <w:spacing w:before="80" w:after="80"/>
      </w:pPr>
    </w:p>
    <w:p>
      <w:pPr>
        <w:keepNext/>
        <w:spacing w:before="120" w:after="80"/>
      </w:pPr>
      <w:r>
        <w:rPr>
          <w:rFonts w:ascii="SimHei" w:hAnsi="SimHei"/>
          <w:b/>
          <w:sz w:val="22"/>
        </w:rPr>
        <w:t>3.2 软件目录结构</w:t>
      </w:r>
    </w:p>
    <w:p>
      <w:pPr>
        <w:keepNext/>
        <w:spacing w:before="120" w:after="40"/>
        <w:jc w:val="center"/>
      </w:pPr>
      <w:r>
        <w:drawing>
          <wp:inline xmlns:a="http://schemas.openxmlformats.org/drawingml/2006/main" xmlns:pic="http://schemas.openxmlformats.org/drawingml/2006/picture">
            <wp:extent cx="2143724" cy="4114800"/>
            <wp:docPr id="4" name="Picture 4"/>
            <wp:cNvGraphicFramePr>
              <a:graphicFrameLocks noChangeAspect="1"/>
            </wp:cNvGraphicFramePr>
            <a:graphic>
              <a:graphicData uri="http://schemas.openxmlformats.org/drawingml/2006/picture">
                <pic:pic>
                  <pic:nvPicPr>
                    <pic:cNvPr id="0" name="fig_3_1_repo_structure.png"/>
                    <pic:cNvPicPr/>
                  </pic:nvPicPr>
                  <pic:blipFill>
                    <a:blip r:embed="rId12"/>
                    <a:stretch>
                      <a:fillRect/>
                    </a:stretch>
                  </pic:blipFill>
                  <pic:spPr>
                    <a:xfrm>
                      <a:off x="0" y="0"/>
                      <a:ext cx="2143724" cy="4114800"/>
                    </a:xfrm>
                    <a:prstGeom prst="rect"/>
                  </pic:spPr>
                </pic:pic>
              </a:graphicData>
            </a:graphic>
          </wp:inline>
        </w:drawing>
      </w:r>
    </w:p>
    <w:p>
      <w:pPr>
        <w:spacing w:before="40" w:after="200"/>
        <w:jc w:val="center"/>
      </w:pPr>
      <w:r>
        <w:rPr>
          <w:rFonts w:ascii="SimHei" w:hAnsi="SimHei"/>
          <w:b/>
          <w:sz w:val="19"/>
        </w:rPr>
        <w:t>图 3-1：仓库目录结构截图</w:t>
      </w:r>
    </w:p>
    <w:p>
      <w:pPr>
        <w:spacing w:before="0" w:after="0"/>
        <w:ind w:left="360"/>
        <w:shd w:fill="F5F5F5"/>
        <w:pBdr>
          <w:left w:val="single" w:sz="18" w:space="8" w:color="CCCCCC"/>
        </w:pBdr>
      </w:pPr>
      <w:r>
        <w:rPr>
          <w:rFonts w:ascii="Consolas" w:hAnsi="Consolas"/>
          <w:sz w:val="18"/>
        </w:rPr>
        <w:t>PyThinFilm/</w:t>
      </w:r>
    </w:p>
    <w:p>
      <w:pPr>
        <w:spacing w:before="0" w:after="0"/>
        <w:ind w:left="360"/>
        <w:shd w:fill="F5F5F5"/>
        <w:pBdr>
          <w:left w:val="single" w:sz="18" w:space="8" w:color="CCCCCC"/>
        </w:pBdr>
      </w:pPr>
      <w:r>
        <w:rPr>
          <w:rFonts w:ascii="Consolas" w:hAnsi="Consolas"/>
          <w:sz w:val="18"/>
        </w:rPr>
        <w:t>├── thinfilm/                    # 薄膜光学核心算法库</w:t>
      </w:r>
    </w:p>
    <w:p>
      <w:pPr>
        <w:spacing w:before="0" w:after="0"/>
        <w:ind w:left="360"/>
        <w:shd w:fill="F5F5F5"/>
        <w:pBdr>
          <w:left w:val="single" w:sz="18" w:space="8" w:color="CCCCCC"/>
        </w:pBdr>
      </w:pPr>
      <w:r>
        <w:rPr>
          <w:rFonts w:ascii="Consolas" w:hAnsi="Consolas"/>
          <w:sz w:val="18"/>
        </w:rPr>
        <w:t>│   ├── __init__.py              # 模块导出定义</w:t>
      </w:r>
    </w:p>
    <w:p>
      <w:pPr>
        <w:spacing w:before="0" w:after="0"/>
        <w:ind w:left="360"/>
        <w:shd w:fill="F5F5F5"/>
        <w:pBdr>
          <w:left w:val="single" w:sz="18" w:space="8" w:color="CCCCCC"/>
        </w:pBdr>
      </w:pPr>
      <w:r>
        <w:rPr>
          <w:rFonts w:ascii="Consolas" w:hAnsi="Consolas"/>
          <w:sz w:val="18"/>
        </w:rPr>
        <w:t xml:space="preserve">│   ├── api.py                   # 外部接口 API </w:t>
      </w:r>
    </w:p>
    <w:p>
      <w:pPr>
        <w:spacing w:before="0" w:after="0"/>
        <w:ind w:left="360"/>
        <w:shd w:fill="F5F5F5"/>
        <w:pBdr>
          <w:left w:val="single" w:sz="18" w:space="8" w:color="CCCCCC"/>
        </w:pBdr>
      </w:pPr>
      <w:r>
        <w:rPr>
          <w:rFonts w:ascii="Consolas" w:hAnsi="Consolas"/>
          <w:sz w:val="18"/>
        </w:rPr>
        <w:t>│   ├── education.py             # 向量化 TMM、PDRC/Tamm 模型与案例参数</w:t>
      </w:r>
    </w:p>
    <w:p>
      <w:pPr>
        <w:spacing w:before="0" w:after="0"/>
        <w:ind w:left="360"/>
        <w:shd w:fill="F5F5F5"/>
        <w:pBdr>
          <w:left w:val="single" w:sz="18" w:space="8" w:color="CCCCCC"/>
        </w:pBdr>
      </w:pPr>
      <w:r>
        <w:rPr>
          <w:rFonts w:ascii="Consolas" w:hAnsi="Consolas"/>
          <w:sz w:val="18"/>
        </w:rPr>
        <w:t>│   ├── validation.py            # 理论 vs 外部 CSV 参考验证与误差分析</w:t>
      </w:r>
    </w:p>
    <w:p>
      <w:pPr>
        <w:spacing w:before="0" w:after="0"/>
        <w:ind w:left="360"/>
        <w:shd w:fill="F5F5F5"/>
        <w:pBdr>
          <w:left w:val="single" w:sz="18" w:space="8" w:color="CCCCCC"/>
        </w:pBdr>
      </w:pPr>
      <w:r>
        <w:rPr>
          <w:rFonts w:ascii="Consolas" w:hAnsi="Consolas"/>
          <w:sz w:val="18"/>
        </w:rPr>
        <w:t>│   ├── materials.py             # 真实材料 nk 库及缓存</w:t>
      </w:r>
    </w:p>
    <w:p>
      <w:pPr>
        <w:spacing w:before="0" w:after="0"/>
        <w:ind w:left="360"/>
        <w:shd w:fill="F5F5F5"/>
        <w:pBdr>
          <w:left w:val="single" w:sz="18" w:space="8" w:color="CCCCCC"/>
        </w:pBdr>
      </w:pPr>
      <w:r>
        <w:rPr>
          <w:rFonts w:ascii="Consolas" w:hAnsi="Consolas"/>
          <w:sz w:val="18"/>
        </w:rPr>
        <w:t>│   ├── plotly_charts.py         # Plotly 交互式可视化图表</w:t>
      </w:r>
    </w:p>
    <w:p>
      <w:pPr>
        <w:spacing w:before="0" w:after="0"/>
        <w:ind w:left="360"/>
        <w:shd w:fill="F5F5F5"/>
        <w:pBdr>
          <w:left w:val="single" w:sz="18" w:space="8" w:color="CCCCCC"/>
        </w:pBdr>
      </w:pPr>
      <w:r>
        <w:rPr>
          <w:rFonts w:ascii="Consolas" w:hAnsi="Consolas"/>
          <w:sz w:val="18"/>
        </w:rPr>
        <w:t>│   └── _shared.py               # 共享计算工具</w:t>
      </w:r>
    </w:p>
    <w:p>
      <w:pPr>
        <w:spacing w:before="0" w:after="0"/>
        <w:ind w:left="360"/>
        <w:shd w:fill="F5F5F5"/>
        <w:pBdr>
          <w:left w:val="single" w:sz="18" w:space="8" w:color="CCCCCC"/>
        </w:pBdr>
      </w:pPr>
      <w:r>
        <w:rPr>
          <w:rFonts w:ascii="Consolas" w:hAnsi="Consolas"/>
          <w:sz w:val="18"/>
        </w:rPr>
        <w:t>├── guided_grating/              # 光栅波导拓展研究支线</w:t>
      </w:r>
    </w:p>
    <w:p>
      <w:pPr>
        <w:spacing w:before="0" w:after="0"/>
        <w:ind w:left="360"/>
        <w:shd w:fill="F5F5F5"/>
        <w:pBdr>
          <w:left w:val="single" w:sz="18" w:space="8" w:color="CCCCCC"/>
        </w:pBdr>
      </w:pPr>
      <w:r>
        <w:rPr>
          <w:rFonts w:ascii="Consolas" w:hAnsi="Consolas"/>
          <w:sz w:val="18"/>
        </w:rPr>
        <w:t>│   ├── rcwa.py                  # 亚波长光栅 EMT 极化干涉求解器</w:t>
      </w:r>
    </w:p>
    <w:p>
      <w:pPr>
        <w:spacing w:before="0" w:after="0"/>
        <w:ind w:left="360"/>
        <w:shd w:fill="F5F5F5"/>
        <w:pBdr>
          <w:left w:val="single" w:sz="18" w:space="8" w:color="CCCCCC"/>
        </w:pBdr>
      </w:pPr>
      <w:r>
        <w:rPr>
          <w:rFonts w:ascii="Consolas" w:hAnsi="Consolas"/>
          <w:sz w:val="18"/>
        </w:rPr>
        <w:t>│   ├── solver.py                # 框架及链路调试用共振占位求解器</w:t>
      </w:r>
    </w:p>
    <w:p>
      <w:pPr>
        <w:spacing w:before="0" w:after="0"/>
        <w:ind w:left="360"/>
        <w:shd w:fill="F5F5F5"/>
        <w:pBdr>
          <w:left w:val="single" w:sz="18" w:space="8" w:color="CCCCCC"/>
        </w:pBdr>
      </w:pPr>
      <w:r>
        <w:rPr>
          <w:rFonts w:ascii="Consolas" w:hAnsi="Consolas"/>
          <w:sz w:val="18"/>
        </w:rPr>
        <w:t>│   └── comsol_io.py             # 外部仿真 CSV 数据读取器</w:t>
      </w:r>
    </w:p>
    <w:p>
      <w:pPr>
        <w:spacing w:before="0" w:after="0"/>
        <w:ind w:left="360"/>
        <w:shd w:fill="F5F5F5"/>
        <w:pBdr>
          <w:left w:val="single" w:sz="18" w:space="8" w:color="CCCCCC"/>
        </w:pBdr>
      </w:pPr>
      <w:r>
        <w:rPr>
          <w:rFonts w:ascii="Consolas" w:hAnsi="Consolas"/>
          <w:sz w:val="18"/>
        </w:rPr>
        <w:t>├── cases/                       # 各专题和高级脚本运行文件夹</w:t>
      </w:r>
    </w:p>
    <w:p>
      <w:pPr>
        <w:spacing w:before="0" w:after="0"/>
        <w:ind w:left="360"/>
        <w:shd w:fill="F5F5F5"/>
        <w:pBdr>
          <w:left w:val="single" w:sz="18" w:space="8" w:color="CCCCCC"/>
        </w:pBdr>
      </w:pPr>
      <w:r>
        <w:rPr>
          <w:rFonts w:ascii="Consolas" w:hAnsi="Consolas"/>
          <w:sz w:val="18"/>
        </w:rPr>
        <w:t>├── examples/                    # 工程应用示范案例文件夹</w:t>
      </w:r>
    </w:p>
    <w:p>
      <w:pPr>
        <w:spacing w:before="0" w:after="0"/>
        <w:ind w:left="360"/>
        <w:shd w:fill="F5F5F5"/>
        <w:pBdr>
          <w:left w:val="single" w:sz="18" w:space="8" w:color="CCCCCC"/>
        </w:pBdr>
      </w:pPr>
      <w:r>
        <w:rPr>
          <w:rFonts w:ascii="Consolas" w:hAnsi="Consolas"/>
          <w:sz w:val="18"/>
        </w:rPr>
        <w:t>│   └── applications/</w:t>
      </w:r>
    </w:p>
    <w:p>
      <w:pPr>
        <w:spacing w:before="0" w:after="0"/>
        <w:ind w:left="360"/>
        <w:shd w:fill="F5F5F5"/>
        <w:pBdr>
          <w:left w:val="single" w:sz="18" w:space="8" w:color="CCCCCC"/>
        </w:pBdr>
      </w:pPr>
      <w:r>
        <w:rPr>
          <w:rFonts w:ascii="Consolas" w:hAnsi="Consolas"/>
          <w:sz w:val="18"/>
        </w:rPr>
        <w:t>├── data/                        # 真实材料 nk、COMSOL CSV 样例及理论数据</w:t>
      </w:r>
    </w:p>
    <w:p>
      <w:pPr>
        <w:spacing w:before="0" w:after="0"/>
        <w:ind w:left="360"/>
        <w:shd w:fill="F5F5F5"/>
        <w:pBdr>
          <w:left w:val="single" w:sz="18" w:space="8" w:color="CCCCCC"/>
        </w:pBdr>
      </w:pPr>
      <w:r>
        <w:rPr>
          <w:rFonts w:ascii="Consolas" w:hAnsi="Consolas"/>
          <w:sz w:val="18"/>
        </w:rPr>
        <w:t>│   └── real_nk/                 # nk 数据文件夹</w:t>
      </w:r>
    </w:p>
    <w:p>
      <w:pPr>
        <w:spacing w:before="0" w:after="0"/>
        <w:ind w:left="360"/>
        <w:shd w:fill="F5F5F5"/>
        <w:pBdr>
          <w:left w:val="single" w:sz="18" w:space="8" w:color="CCCCCC"/>
        </w:pBdr>
      </w:pPr>
      <w:r>
        <w:rPr>
          <w:rFonts w:ascii="Consolas" w:hAnsi="Consolas"/>
          <w:sz w:val="18"/>
        </w:rPr>
        <w:t>├── tests/                       # 自动化测试套件</w:t>
      </w:r>
    </w:p>
    <w:p>
      <w:pPr>
        <w:spacing w:before="0" w:after="0"/>
        <w:ind w:left="360"/>
        <w:shd w:fill="F5F5F5"/>
        <w:pBdr>
          <w:left w:val="single" w:sz="18" w:space="8" w:color="CCCCCC"/>
        </w:pBdr>
      </w:pPr>
      <w:r>
        <w:rPr>
          <w:rFonts w:ascii="Consolas" w:hAnsi="Consolas"/>
          <w:sz w:val="18"/>
        </w:rPr>
        <w:t>└── smoke_test.py                # 快速功能自检脚本</w:t>
      </w:r>
    </w:p>
    <w:p>
      <w:pPr>
        <w:spacing w:before="80" w:after="80"/>
      </w:pPr>
    </w:p>
    <w:p>
      <w:pPr>
        <w:keepNext/>
        <w:spacing w:before="120" w:after="80"/>
      </w:pPr>
      <w:r>
        <w:rPr>
          <w:rFonts w:ascii="SimHei" w:hAnsi="SimHei"/>
          <w:b/>
          <w:sz w:val="22"/>
        </w:rPr>
        <w:t>3.3 核心模块说明</w:t>
      </w:r>
    </w:p>
    <w:p>
      <w:pPr>
        <w:spacing w:after="40"/>
        <w:ind w:left="360"/>
      </w:pPr>
      <w:r>
        <w:rPr>
          <w:b/>
        </w:rPr>
        <w:t xml:space="preserve">• </w:t>
      </w:r>
      <w:r>
        <w:rPr>
          <w:rFonts w:ascii="SimSun" w:hAnsi="SimSun"/>
          <w:b/>
          <w:sz w:val="21"/>
        </w:rPr>
        <w:t>thinfilm 核心计算模块</w:t>
      </w:r>
      <w:r>
        <w:rPr>
          <w:rFonts w:ascii="SimSun" w:hAnsi="SimSun"/>
          <w:sz w:val="21"/>
        </w:rPr>
        <w:t xml:space="preserve">：包含 </w:t>
      </w:r>
      <w:r>
        <w:rPr>
          <w:rFonts w:ascii="Consolas" w:hAnsi="Consolas"/>
          <w:color w:val="A52A2A"/>
          <w:sz w:val="20"/>
        </w:rPr>
        <w:t>thinfilm/education.py</w:t>
      </w:r>
      <w:r>
        <w:rPr>
          <w:rFonts w:ascii="SimSun" w:hAnsi="SimSun"/>
          <w:sz w:val="21"/>
        </w:rPr>
        <w:t xml:space="preserve"> 和 </w:t>
      </w:r>
      <w:r>
        <w:rPr>
          <w:rFonts w:ascii="Consolas" w:hAnsi="Consolas"/>
          <w:color w:val="A52A2A"/>
          <w:sz w:val="20"/>
        </w:rPr>
        <w:t>thinfilm/api.py</w:t>
      </w:r>
      <w:r>
        <w:rPr>
          <w:rFonts w:ascii="SimSun" w:hAnsi="SimSun"/>
          <w:sz w:val="21"/>
        </w:rPr>
        <w:t>。核心计算内核基于一维多层薄膜特征矩阵算法，将波长轴和角度轴 NumPy 向量化广播重构，完成高效的 R/T/A 及腔内一维电场强度求解。</w:t>
      </w:r>
    </w:p>
    <w:p>
      <w:pPr>
        <w:spacing w:after="40"/>
        <w:ind w:left="360"/>
      </w:pPr>
      <w:r>
        <w:rPr>
          <w:b/>
        </w:rPr>
        <w:t xml:space="preserve">• </w:t>
      </w:r>
      <w:r>
        <w:rPr>
          <w:rFonts w:ascii="SimSun" w:hAnsi="SimSun"/>
          <w:b/>
          <w:sz w:val="21"/>
        </w:rPr>
        <w:t>materials 材料模块</w:t>
      </w:r>
      <w:r>
        <w:rPr>
          <w:rFonts w:ascii="SimSun" w:hAnsi="SimSun"/>
          <w:sz w:val="21"/>
        </w:rPr>
        <w:t xml:space="preserve">：位于 </w:t>
      </w:r>
      <w:r>
        <w:rPr>
          <w:rFonts w:ascii="Consolas" w:hAnsi="Consolas"/>
          <w:color w:val="A52A2A"/>
          <w:sz w:val="20"/>
        </w:rPr>
        <w:t>thinfilm/materials.py</w:t>
      </w:r>
      <w:r>
        <w:rPr>
          <w:rFonts w:ascii="SimSun" w:hAnsi="SimSun"/>
          <w:sz w:val="21"/>
        </w:rPr>
        <w:t xml:space="preserve">。管理 </w:t>
      </w:r>
      <w:r>
        <w:rPr>
          <w:rFonts w:ascii="Consolas" w:hAnsi="Consolas"/>
          <w:color w:val="A52A2A"/>
          <w:sz w:val="20"/>
        </w:rPr>
        <w:t>data/real_nk/</w:t>
      </w:r>
      <w:r>
        <w:rPr>
          <w:rFonts w:ascii="SimSun" w:hAnsi="SimSun"/>
          <w:sz w:val="21"/>
        </w:rPr>
        <w:t xml:space="preserve"> 内的数据，使用全局 manifest 单次读盘机制，引入线性插值以及 LRU 缓存以优化计算效率。</w:t>
      </w:r>
    </w:p>
    <w:p>
      <w:pPr>
        <w:spacing w:after="40"/>
        <w:ind w:left="360"/>
      </w:pPr>
      <w:r>
        <w:rPr>
          <w:b/>
        </w:rPr>
        <w:t xml:space="preserve">• </w:t>
      </w:r>
      <w:r>
        <w:rPr>
          <w:rFonts w:ascii="SimSun" w:hAnsi="SimSun"/>
          <w:b/>
          <w:sz w:val="21"/>
        </w:rPr>
        <w:t>education 教学模块</w:t>
      </w:r>
      <w:r>
        <w:rPr>
          <w:rFonts w:ascii="SimSun" w:hAnsi="SimSun"/>
          <w:sz w:val="21"/>
        </w:rPr>
        <w:t xml:space="preserve">：位于 </w:t>
      </w:r>
      <w:r>
        <w:rPr>
          <w:rFonts w:ascii="Consolas" w:hAnsi="Consolas"/>
          <w:color w:val="A52A2A"/>
          <w:sz w:val="20"/>
        </w:rPr>
        <w:t>thinfilm/education.py</w:t>
      </w:r>
      <w:r>
        <w:rPr>
          <w:rFonts w:ascii="SimSun" w:hAnsi="SimSun"/>
          <w:sz w:val="21"/>
        </w:rPr>
        <w:t>。内置了教学体系下的单层、多层膜经典参数配置，并提供了参数说明信息和公式库查询字典。</w:t>
      </w:r>
    </w:p>
    <w:p>
      <w:pPr>
        <w:spacing w:after="40"/>
        <w:ind w:left="360"/>
      </w:pPr>
      <w:r>
        <w:rPr>
          <w:b/>
        </w:rPr>
        <w:t xml:space="preserve">• </w:t>
      </w:r>
      <w:r>
        <w:rPr>
          <w:rFonts w:ascii="SimSun" w:hAnsi="SimSun"/>
          <w:b/>
          <w:sz w:val="21"/>
        </w:rPr>
        <w:t>guided_grating 拓展模块</w:t>
      </w:r>
      <w:r>
        <w:rPr>
          <w:rFonts w:ascii="SimSun" w:hAnsi="SimSun"/>
          <w:sz w:val="21"/>
        </w:rPr>
        <w:t xml:space="preserve">：包含 </w:t>
      </w:r>
      <w:r>
        <w:rPr>
          <w:rFonts w:ascii="Consolas" w:hAnsi="Consolas"/>
          <w:color w:val="A52A2A"/>
          <w:sz w:val="20"/>
        </w:rPr>
        <w:t>guided_grating/rcwa.py</w:t>
      </w:r>
      <w:r>
        <w:rPr>
          <w:rFonts w:ascii="SimSun" w:hAnsi="SimSun"/>
          <w:sz w:val="21"/>
        </w:rPr>
        <w:t xml:space="preserve"> 和 </w:t>
      </w:r>
      <w:r>
        <w:rPr>
          <w:rFonts w:ascii="Consolas" w:hAnsi="Consolas"/>
          <w:color w:val="A52A2A"/>
          <w:sz w:val="20"/>
        </w:rPr>
        <w:t>guided_grating/comsol_io.py</w:t>
      </w:r>
      <w:r>
        <w:rPr>
          <w:rFonts w:ascii="SimSun" w:hAnsi="SimSun"/>
          <w:sz w:val="21"/>
        </w:rPr>
        <w:t>。该模块提供基于极化等效介质理论（EMT）的一维周期结构反射率计算。该文件名沿用了早期开发阶段的模块命名，但当前版本中其物理实现边界为 EMT 近似分析。同时提供用于导入和分析外部 COMSOL 仿真 CSV 的解析器。</w:t>
      </w:r>
    </w:p>
    <w:p>
      <w:pPr>
        <w:spacing w:after="40"/>
        <w:ind w:left="360"/>
      </w:pPr>
      <w:r>
        <w:rPr>
          <w:b/>
        </w:rPr>
        <w:t xml:space="preserve">• </w:t>
      </w:r>
      <w:r>
        <w:rPr>
          <w:rFonts w:ascii="SimSun" w:hAnsi="SimSun"/>
          <w:b/>
          <w:sz w:val="21"/>
        </w:rPr>
        <w:t>examples/applications 工程案例模块</w:t>
      </w:r>
      <w:r>
        <w:rPr>
          <w:rFonts w:ascii="SimSun" w:hAnsi="SimSun"/>
          <w:sz w:val="21"/>
        </w:rPr>
        <w:t xml:space="preserve">：位于 </w:t>
      </w:r>
      <w:r>
        <w:rPr>
          <w:rFonts w:ascii="Consolas" w:hAnsi="Consolas"/>
          <w:color w:val="A52A2A"/>
          <w:sz w:val="20"/>
        </w:rPr>
        <w:t>examples/applications/</w:t>
      </w:r>
      <w:r>
        <w:rPr>
          <w:rFonts w:ascii="SimSun" w:hAnsi="SimSun"/>
          <w:sz w:val="21"/>
        </w:rPr>
        <w:t>。包含 5 个 TMM-only 工程应用案例，主要由 Python 底层 TMM 计算模块驱动，展示了薄膜光学在太阳能减反、激光高反、通信滤波等实际场景的应用。</w:t>
      </w:r>
    </w:p>
    <w:p>
      <w:pPr>
        <w:spacing w:after="40"/>
        <w:ind w:left="360"/>
      </w:pPr>
      <w:r>
        <w:rPr>
          <w:b/>
        </w:rPr>
        <w:t xml:space="preserve">• </w:t>
      </w:r>
      <w:r>
        <w:rPr>
          <w:rFonts w:ascii="SimSun" w:hAnsi="SimSun"/>
          <w:b/>
          <w:sz w:val="21"/>
        </w:rPr>
        <w:t>tests 自动化测试模块</w:t>
      </w:r>
      <w:r>
        <w:rPr>
          <w:rFonts w:ascii="SimSun" w:hAnsi="SimSun"/>
          <w:sz w:val="21"/>
        </w:rPr>
        <w:t xml:space="preserve">：位于 </w:t>
      </w:r>
      <w:r>
        <w:rPr>
          <w:rFonts w:ascii="Consolas" w:hAnsi="Consolas"/>
          <w:color w:val="A52A2A"/>
          <w:sz w:val="20"/>
        </w:rPr>
        <w:t>tests/</w:t>
      </w:r>
      <w:r>
        <w:rPr>
          <w:rFonts w:ascii="SimSun" w:hAnsi="SimSun"/>
          <w:sz w:val="21"/>
        </w:rPr>
        <w:t xml:space="preserve"> 目录。包含由 11 个大类测试文件构成的 270 个单元用例。对 TMM 极化各向同性一致性、特征矩阵单层等效厚度退化、能量守恒性、色散插值及 IO 读取异常进行了较为系统的测试。</w:t>
      </w:r>
    </w:p>
    <w:p>
      <w:pPr>
        <w:keepNext/>
        <w:spacing w:before="80" w:after="40"/>
      </w:pPr>
      <w:r>
        <w:rPr>
          <w:rFonts w:ascii="SimHei" w:hAnsi="SimHei"/>
          <w:b/>
          <w:sz w:val="21"/>
        </w:rPr>
        <w:t>3.3.7 各功能模块的物理原理与计算链路</w:t>
      </w:r>
    </w:p>
    <w:tbl>
      <w:tblPr>
        <w:tblW w:type="auto" w:w="0"/>
        <w:jc w:val="center"/>
        <w:tblLook w:firstColumn="1" w:firstRow="1" w:lastColumn="0" w:lastRow="0" w:noHBand="0" w:noVBand="1" w:val="04A0"/>
        <w:tblBorders>
          <w:top w:val="single" w:sz="4" w:space="0" w:color="D3D3D3"/>
          <w:left w:val="none"/>
          <w:bottom w:val="single" w:sz="8" w:space="0" w:color="808080"/>
          <w:right w:val="none"/>
          <w:insideH w:val="single" w:sz="4" w:space="0" w:color="E0E0E0"/>
          <w:insideV w:val="none"/>
        </w:tblBorders>
      </w:tblPr>
      <w:tblGrid>
        <w:gridCol w:w="1337"/>
        <w:gridCol w:w="1337"/>
        <w:gridCol w:w="1337"/>
        <w:gridCol w:w="1337"/>
        <w:gridCol w:w="1337"/>
        <w:gridCol w:w="1337"/>
        <w:gridCol w:w="1337"/>
      </w:tblGrid>
      <w:tr>
        <w:trPr>
          <w:tblHeader/>
        </w:trPr>
        <w:tc>
          <w:tcPr>
            <w:tcW w:type="dxa" w:w="1008"/>
            <w:shd w:fill="F0F0F0"/>
            <w:tcMar>
              <w:top w:w="100" w:type="dxa"/>
              <w:bottom w:w="100" w:type="dxa"/>
              <w:left w:w="100" w:type="dxa"/>
              <w:right w:w="100" w:type="dxa"/>
            </w:tcMar>
          </w:tcPr>
          <w:p>
            <w:pPr>
              <w:jc w:val="center"/>
            </w:pPr>
            <w:r/>
            <w:r>
              <w:rPr>
                <w:rFonts w:ascii="SimSun" w:hAnsi="SimSun"/>
                <w:b/>
                <w:sz w:val="16"/>
              </w:rPr>
              <w:t>模块名称</w:t>
            </w:r>
          </w:p>
        </w:tc>
        <w:tc>
          <w:tcPr>
            <w:tcW w:type="dxa" w:w="1296"/>
            <w:shd w:fill="F0F0F0"/>
            <w:tcMar>
              <w:top w:w="100" w:type="dxa"/>
              <w:bottom w:w="100" w:type="dxa"/>
              <w:left w:w="100" w:type="dxa"/>
              <w:right w:w="100" w:type="dxa"/>
            </w:tcMar>
          </w:tcPr>
          <w:p>
            <w:pPr>
              <w:jc w:val="center"/>
            </w:pPr>
            <w:r/>
            <w:r>
              <w:rPr>
                <w:rFonts w:ascii="SimSun" w:hAnsi="SimSun"/>
                <w:b/>
                <w:sz w:val="16"/>
              </w:rPr>
              <w:t>物理问题</w:t>
            </w:r>
          </w:p>
        </w:tc>
        <w:tc>
          <w:tcPr>
            <w:tcW w:type="dxa" w:w="1296"/>
            <w:shd w:fill="F0F0F0"/>
            <w:tcMar>
              <w:top w:w="100" w:type="dxa"/>
              <w:bottom w:w="100" w:type="dxa"/>
              <w:left w:w="100" w:type="dxa"/>
              <w:right w:w="100" w:type="dxa"/>
            </w:tcMar>
          </w:tcPr>
          <w:p>
            <w:pPr>
              <w:jc w:val="center"/>
            </w:pPr>
            <w:r/>
            <w:r>
              <w:rPr>
                <w:rFonts w:ascii="SimSun" w:hAnsi="SimSun"/>
                <w:b/>
                <w:sz w:val="16"/>
              </w:rPr>
              <w:t>核心原理</w:t>
            </w:r>
          </w:p>
        </w:tc>
        <w:tc>
          <w:tcPr>
            <w:tcW w:type="dxa" w:w="1152"/>
            <w:shd w:fill="F0F0F0"/>
            <w:tcMar>
              <w:top w:w="100" w:type="dxa"/>
              <w:bottom w:w="100" w:type="dxa"/>
              <w:left w:w="100" w:type="dxa"/>
              <w:right w:w="100" w:type="dxa"/>
            </w:tcMar>
          </w:tcPr>
          <w:p>
            <w:pPr>
              <w:jc w:val="center"/>
            </w:pPr>
            <w:r/>
            <w:r>
              <w:rPr>
                <w:rFonts w:ascii="SimSun" w:hAnsi="SimSun"/>
                <w:b/>
                <w:sz w:val="16"/>
              </w:rPr>
              <w:t>输入</w:t>
            </w:r>
          </w:p>
        </w:tc>
        <w:tc>
          <w:tcPr>
            <w:tcW w:type="dxa" w:w="1296"/>
            <w:shd w:fill="F0F0F0"/>
            <w:tcMar>
              <w:top w:w="100" w:type="dxa"/>
              <w:bottom w:w="100" w:type="dxa"/>
              <w:left w:w="100" w:type="dxa"/>
              <w:right w:w="100" w:type="dxa"/>
            </w:tcMar>
          </w:tcPr>
          <w:p>
            <w:pPr>
              <w:jc w:val="center"/>
            </w:pPr>
            <w:r/>
            <w:r>
              <w:rPr>
                <w:rFonts w:ascii="SimSun" w:hAnsi="SimSun"/>
                <w:b/>
                <w:sz w:val="16"/>
              </w:rPr>
              <w:t>输出</w:t>
            </w:r>
          </w:p>
        </w:tc>
        <w:tc>
          <w:tcPr>
            <w:tcW w:type="dxa" w:w="2160"/>
            <w:shd w:fill="F0F0F0"/>
            <w:tcMar>
              <w:top w:w="100" w:type="dxa"/>
              <w:bottom w:w="100" w:type="dxa"/>
              <w:left w:w="100" w:type="dxa"/>
              <w:right w:w="100" w:type="dxa"/>
            </w:tcMar>
          </w:tcPr>
          <w:p>
            <w:pPr>
              <w:jc w:val="center"/>
            </w:pPr>
            <w:r/>
            <w:r>
              <w:rPr>
                <w:rFonts w:ascii="SimSun" w:hAnsi="SimSun"/>
                <w:b/>
                <w:sz w:val="16"/>
              </w:rPr>
              <w:t>对应代码文件</w:t>
            </w:r>
          </w:p>
        </w:tc>
        <w:tc>
          <w:tcPr>
            <w:tcW w:type="dxa" w:w="1152"/>
            <w:shd w:fill="F0F0F0"/>
            <w:tcMar>
              <w:top w:w="100" w:type="dxa"/>
              <w:bottom w:w="100" w:type="dxa"/>
              <w:left w:w="100" w:type="dxa"/>
              <w:right w:w="100" w:type="dxa"/>
            </w:tcMar>
          </w:tcPr>
          <w:p>
            <w:pPr>
              <w:jc w:val="center"/>
            </w:pPr>
            <w:r/>
            <w:r>
              <w:rPr>
                <w:rFonts w:ascii="SimSun" w:hAnsi="SimSun"/>
                <w:b/>
                <w:sz w:val="16"/>
              </w:rPr>
              <w:t>教学/工程价值</w:t>
            </w:r>
          </w:p>
        </w:tc>
      </w:tr>
      <w:tr>
        <w:tc>
          <w:tcPr>
            <w:tcW w:type="dxa" w:w="1008"/>
            <w:tcMar>
              <w:top w:w="80" w:type="dxa"/>
              <w:bottom w:w="80" w:type="dxa"/>
              <w:left w:w="100" w:type="dxa"/>
              <w:right w:w="100" w:type="dxa"/>
            </w:tcMar>
          </w:tcPr>
          <w:p>
            <w:r/>
            <w:r>
              <w:rPr>
                <w:rFonts w:ascii="SimSun" w:hAnsi="SimSun"/>
                <w:b/>
                <w:sz w:val="16"/>
              </w:rPr>
              <w:t>thinfilm/api</w:t>
            </w:r>
          </w:p>
        </w:tc>
        <w:tc>
          <w:tcPr>
            <w:tcW w:type="dxa" w:w="1296"/>
            <w:tcMar>
              <w:top w:w="80" w:type="dxa"/>
              <w:bottom w:w="80" w:type="dxa"/>
              <w:left w:w="100" w:type="dxa"/>
              <w:right w:w="100" w:type="dxa"/>
            </w:tcMar>
          </w:tcPr>
          <w:p>
            <w:r/>
            <w:r>
              <w:rPr>
                <w:rFonts w:ascii="SimSun" w:hAnsi="SimSun"/>
                <w:sz w:val="16"/>
              </w:rPr>
              <w:t>多层膜及复折射率解析调用</w:t>
            </w:r>
          </w:p>
        </w:tc>
        <w:tc>
          <w:tcPr>
            <w:tcW w:type="dxa" w:w="1296"/>
            <w:tcMar>
              <w:top w:w="80" w:type="dxa"/>
              <w:bottom w:w="80" w:type="dxa"/>
              <w:left w:w="100" w:type="dxa"/>
              <w:right w:w="100" w:type="dxa"/>
            </w:tcMar>
          </w:tcPr>
          <w:p>
            <w:r/>
            <w:r>
              <w:rPr>
                <w:rFonts w:ascii="SimSun" w:hAnsi="SimSun"/>
                <w:sz w:val="16"/>
              </w:rPr>
              <w:t>对上层用户输入参数进行格式化并路由至底层计算内核</w:t>
            </w:r>
          </w:p>
        </w:tc>
        <w:tc>
          <w:tcPr>
            <w:tcW w:type="dxa" w:w="1152"/>
            <w:tcMar>
              <w:top w:w="80" w:type="dxa"/>
              <w:bottom w:w="80" w:type="dxa"/>
              <w:left w:w="100" w:type="dxa"/>
              <w:right w:w="100" w:type="dxa"/>
            </w:tcMar>
          </w:tcPr>
          <w:p>
            <w:r/>
            <w:r>
              <w:rPr>
                <w:rFonts w:ascii="SimSun" w:hAnsi="SimSun"/>
                <w:sz w:val="16"/>
              </w:rPr>
              <w:t>厚度、材料名称、波长范围、入射角、偏振态</w:t>
            </w:r>
          </w:p>
        </w:tc>
        <w:tc>
          <w:tcPr>
            <w:tcW w:type="dxa" w:w="1296"/>
            <w:tcMar>
              <w:top w:w="80" w:type="dxa"/>
              <w:bottom w:w="80" w:type="dxa"/>
              <w:left w:w="100" w:type="dxa"/>
              <w:right w:w="100" w:type="dxa"/>
            </w:tcMar>
          </w:tcPr>
          <w:p>
            <w:r/>
            <w:r>
              <w:rPr>
                <w:rFonts w:ascii="SimSun" w:hAnsi="SimSun"/>
                <w:sz w:val="16"/>
              </w:rPr>
              <w:t>统一的光学光谱响应数据结构</w:t>
            </w:r>
          </w:p>
        </w:tc>
        <w:tc>
          <w:tcPr>
            <w:tcW w:type="dxa" w:w="2160"/>
            <w:tcMar>
              <w:top w:w="80" w:type="dxa"/>
              <w:bottom w:w="80" w:type="dxa"/>
              <w:left w:w="100" w:type="dxa"/>
              <w:right w:w="100" w:type="dxa"/>
            </w:tcMar>
          </w:tcPr>
          <w:p>
            <w:r/>
            <w:r>
              <w:rPr>
                <w:rFonts w:ascii="Consolas" w:hAnsi="Consolas"/>
                <w:color w:val="A52A2A"/>
                <w:sz w:val="15"/>
              </w:rPr>
              <w:t>thinfilm/api.py</w:t>
            </w:r>
          </w:p>
        </w:tc>
        <w:tc>
          <w:tcPr>
            <w:tcW w:type="dxa" w:w="1152"/>
            <w:tcMar>
              <w:top w:w="80" w:type="dxa"/>
              <w:bottom w:w="80" w:type="dxa"/>
              <w:left w:w="100" w:type="dxa"/>
              <w:right w:w="100" w:type="dxa"/>
            </w:tcMar>
          </w:tcPr>
          <w:p>
            <w:r/>
            <w:r>
              <w:rPr>
                <w:rFonts w:ascii="SimSun" w:hAnsi="SimSun"/>
                <w:sz w:val="16"/>
              </w:rPr>
              <w:t>隔离底层矩阵计算，统一 API 数据输入输出标准</w:t>
            </w:r>
          </w:p>
        </w:tc>
      </w:tr>
      <w:tr>
        <w:tc>
          <w:tcPr>
            <w:tcW w:type="dxa" w:w="1008"/>
            <w:tcMar>
              <w:top w:w="80" w:type="dxa"/>
              <w:bottom w:w="80" w:type="dxa"/>
              <w:left w:w="100" w:type="dxa"/>
              <w:right w:w="100" w:type="dxa"/>
            </w:tcMar>
          </w:tcPr>
          <w:p>
            <w:r/>
            <w:r>
              <w:rPr>
                <w:rFonts w:ascii="SimSun" w:hAnsi="SimSun"/>
                <w:b/>
                <w:sz w:val="16"/>
              </w:rPr>
              <w:t>thinfilm/education</w:t>
            </w:r>
          </w:p>
        </w:tc>
        <w:tc>
          <w:tcPr>
            <w:tcW w:type="dxa" w:w="1296"/>
            <w:tcMar>
              <w:top w:w="80" w:type="dxa"/>
              <w:bottom w:w="80" w:type="dxa"/>
              <w:left w:w="100" w:type="dxa"/>
              <w:right w:w="100" w:type="dxa"/>
            </w:tcMar>
          </w:tcPr>
          <w:p>
            <w:r/>
            <w:r>
              <w:rPr>
                <w:rFonts w:ascii="SimSun" w:hAnsi="SimSun"/>
                <w:sz w:val="16"/>
              </w:rPr>
              <w:t>平面多层膜一维电磁场传输与场分布</w:t>
            </w:r>
          </w:p>
        </w:tc>
        <w:tc>
          <w:tcPr>
            <w:tcW w:type="dxa" w:w="1296"/>
            <w:tcMar>
              <w:top w:w="80" w:type="dxa"/>
              <w:bottom w:w="80" w:type="dxa"/>
              <w:left w:w="100" w:type="dxa"/>
              <w:right w:w="100" w:type="dxa"/>
            </w:tcMar>
          </w:tcPr>
          <w:p>
            <w:r/>
            <w:r>
              <w:rPr>
                <w:rFonts w:ascii="SimSun" w:hAnsi="SimSun"/>
                <w:sz w:val="16"/>
              </w:rPr>
              <w:t>多层平面特征矩阵级联（TMM）与一维波动边界条件递推</w:t>
            </w:r>
          </w:p>
        </w:tc>
        <w:tc>
          <w:tcPr>
            <w:tcW w:type="dxa" w:w="1152"/>
            <w:tcMar>
              <w:top w:w="80" w:type="dxa"/>
              <w:bottom w:w="80" w:type="dxa"/>
              <w:left w:w="100" w:type="dxa"/>
              <w:right w:w="100" w:type="dxa"/>
            </w:tcMar>
          </w:tcPr>
          <w:p>
            <w:r/>
            <w:r>
              <w:rPr>
                <w:rFonts w:ascii="SimSun" w:hAnsi="SimSun"/>
                <w:sz w:val="16"/>
              </w:rPr>
              <w:t>波长、入射角、厚度、偏振态、介质复折射率</w:t>
            </w:r>
          </w:p>
        </w:tc>
        <w:tc>
          <w:tcPr>
            <w:tcW w:type="dxa" w:w="1296"/>
            <w:tcMar>
              <w:top w:w="80" w:type="dxa"/>
              <w:bottom w:w="80" w:type="dxa"/>
              <w:left w:w="100" w:type="dxa"/>
              <w:right w:w="100" w:type="dxa"/>
            </w:tcMar>
          </w:tcPr>
          <w:p>
            <w:r/>
            <w:r>
              <w:rPr>
                <w:rFonts w:ascii="SimSun" w:hAnsi="SimSun"/>
                <w:sz w:val="16"/>
              </w:rPr>
              <w:t>反射率 R、透射率 T、吸收率 A 以及腔内一维局部场强分布</w:t>
            </w:r>
          </w:p>
        </w:tc>
        <w:tc>
          <w:tcPr>
            <w:tcW w:type="dxa" w:w="2160"/>
            <w:tcMar>
              <w:top w:w="80" w:type="dxa"/>
              <w:bottom w:w="80" w:type="dxa"/>
              <w:left w:w="100" w:type="dxa"/>
              <w:right w:w="100" w:type="dxa"/>
            </w:tcMar>
          </w:tcPr>
          <w:p>
            <w:r/>
            <w:r>
              <w:rPr>
                <w:rFonts w:ascii="Consolas" w:hAnsi="Consolas"/>
                <w:color w:val="A52A2A"/>
                <w:sz w:val="15"/>
              </w:rPr>
              <w:t>thinfilm/education.py</w:t>
            </w:r>
          </w:p>
        </w:tc>
        <w:tc>
          <w:tcPr>
            <w:tcW w:type="dxa" w:w="1152"/>
            <w:tcMar>
              <w:top w:w="80" w:type="dxa"/>
              <w:bottom w:w="80" w:type="dxa"/>
              <w:left w:w="100" w:type="dxa"/>
              <w:right w:w="100" w:type="dxa"/>
            </w:tcMar>
          </w:tcPr>
          <w:p>
            <w:r/>
            <w:r>
              <w:rPr>
                <w:rFonts w:ascii="SimSun" w:hAnsi="SimSun"/>
                <w:sz w:val="16"/>
              </w:rPr>
              <w:t>教学仿真演示核心，展示干涉、高反带与腔内场强驻波物理图景</w:t>
            </w:r>
          </w:p>
        </w:tc>
      </w:tr>
      <w:tr>
        <w:tc>
          <w:tcPr>
            <w:tcW w:type="dxa" w:w="1008"/>
            <w:tcMar>
              <w:top w:w="80" w:type="dxa"/>
              <w:bottom w:w="80" w:type="dxa"/>
              <w:left w:w="100" w:type="dxa"/>
              <w:right w:w="100" w:type="dxa"/>
            </w:tcMar>
          </w:tcPr>
          <w:p>
            <w:r/>
            <w:r>
              <w:rPr>
                <w:rFonts w:ascii="SimSun" w:hAnsi="SimSun"/>
                <w:b/>
                <w:sz w:val="16"/>
              </w:rPr>
              <w:t>materials</w:t>
            </w:r>
          </w:p>
        </w:tc>
        <w:tc>
          <w:tcPr>
            <w:tcW w:type="dxa" w:w="1296"/>
            <w:tcMar>
              <w:top w:w="80" w:type="dxa"/>
              <w:bottom w:w="80" w:type="dxa"/>
              <w:left w:w="100" w:type="dxa"/>
              <w:right w:w="100" w:type="dxa"/>
            </w:tcMar>
          </w:tcPr>
          <w:p>
            <w:r/>
            <w:r>
              <w:rPr>
                <w:rFonts w:ascii="SimSun" w:hAnsi="SimSun"/>
                <w:sz w:val="16"/>
              </w:rPr>
              <w:t>真实介质折射率色散与吸收</w:t>
            </w:r>
          </w:p>
        </w:tc>
        <w:tc>
          <w:tcPr>
            <w:tcW w:type="dxa" w:w="1296"/>
            <w:tcMar>
              <w:top w:w="80" w:type="dxa"/>
              <w:bottom w:w="80" w:type="dxa"/>
              <w:left w:w="100" w:type="dxa"/>
              <w:right w:w="100" w:type="dxa"/>
            </w:tcMar>
          </w:tcPr>
          <w:p>
            <w:r/>
            <w:r>
              <w:rPr>
                <w:rFonts w:ascii="SimSun" w:hAnsi="SimSun"/>
                <w:sz w:val="16"/>
              </w:rPr>
              <w:t>全局 manifest 统一读盘，结合线性色散插值与 LRU 缓存</w:t>
            </w:r>
          </w:p>
        </w:tc>
        <w:tc>
          <w:tcPr>
            <w:tcW w:type="dxa" w:w="1152"/>
            <w:tcMar>
              <w:top w:w="80" w:type="dxa"/>
              <w:bottom w:w="80" w:type="dxa"/>
              <w:left w:w="100" w:type="dxa"/>
              <w:right w:w="100" w:type="dxa"/>
            </w:tcMar>
          </w:tcPr>
          <w:p>
            <w:r/>
            <w:r>
              <w:rPr>
                <w:rFonts w:ascii="SimSun" w:hAnsi="SimSun"/>
                <w:sz w:val="16"/>
              </w:rPr>
              <w:t>材料名称、工作波长点</w:t>
            </w:r>
          </w:p>
        </w:tc>
        <w:tc>
          <w:tcPr>
            <w:tcW w:type="dxa" w:w="1296"/>
            <w:tcMar>
              <w:top w:w="80" w:type="dxa"/>
              <w:bottom w:w="80" w:type="dxa"/>
              <w:left w:w="100" w:type="dxa"/>
              <w:right w:w="100" w:type="dxa"/>
            </w:tcMar>
          </w:tcPr>
          <w:p>
            <w:r/>
            <w:r>
              <w:rPr>
                <w:rFonts w:ascii="SimSun" w:hAnsi="SimSun"/>
                <w:sz w:val="16"/>
              </w:rPr>
              <w:t xml:space="preserve">指定波长处连续的复折射率 </w:t>
            </w:r>
            <w:r>
              <w:rPr>
                <w:rFonts w:ascii="Times New Roman" w:hAnsi="Times New Roman"/>
                <w:i/>
                <w:color w:val="505050"/>
                <w:sz w:val="16"/>
              </w:rPr>
              <w:t>\tilde{n}(\lambda) = n(\lambda) + ik(\lambda)</w:t>
            </w:r>
          </w:p>
        </w:tc>
        <w:tc>
          <w:tcPr>
            <w:tcW w:type="dxa" w:w="2160"/>
            <w:tcMar>
              <w:top w:w="80" w:type="dxa"/>
              <w:bottom w:w="80" w:type="dxa"/>
              <w:left w:w="100" w:type="dxa"/>
              <w:right w:w="100" w:type="dxa"/>
            </w:tcMar>
          </w:tcPr>
          <w:p>
            <w:r/>
            <w:r>
              <w:rPr>
                <w:rFonts w:ascii="Consolas" w:hAnsi="Consolas"/>
                <w:color w:val="A52A2A"/>
                <w:sz w:val="15"/>
              </w:rPr>
              <w:t>thinfilm/materials.py</w:t>
            </w:r>
          </w:p>
        </w:tc>
        <w:tc>
          <w:tcPr>
            <w:tcW w:type="dxa" w:w="1152"/>
            <w:tcMar>
              <w:top w:w="80" w:type="dxa"/>
              <w:bottom w:w="80" w:type="dxa"/>
              <w:left w:w="100" w:type="dxa"/>
              <w:right w:w="100" w:type="dxa"/>
            </w:tcMar>
          </w:tcPr>
          <w:p>
            <w:r/>
            <w:r>
              <w:rPr>
                <w:rFonts w:ascii="SimSun" w:hAnsi="SimSun"/>
                <w:sz w:val="16"/>
              </w:rPr>
              <w:t>揭示色散与吸收的实部虚部物理意义，支持真实物理器件分析</w:t>
            </w:r>
          </w:p>
        </w:tc>
      </w:tr>
      <w:tr>
        <w:tc>
          <w:tcPr>
            <w:tcW w:type="dxa" w:w="1008"/>
            <w:tcMar>
              <w:top w:w="80" w:type="dxa"/>
              <w:bottom w:w="80" w:type="dxa"/>
              <w:left w:w="100" w:type="dxa"/>
              <w:right w:w="100" w:type="dxa"/>
            </w:tcMar>
          </w:tcPr>
          <w:p>
            <w:r/>
            <w:r>
              <w:rPr>
                <w:rFonts w:ascii="SimSun" w:hAnsi="SimSun"/>
                <w:b/>
                <w:sz w:val="16"/>
              </w:rPr>
              <w:t>guided_grating/rcwa</w:t>
            </w:r>
          </w:p>
        </w:tc>
        <w:tc>
          <w:tcPr>
            <w:tcW w:type="dxa" w:w="1296"/>
            <w:tcMar>
              <w:top w:w="80" w:type="dxa"/>
              <w:bottom w:w="80" w:type="dxa"/>
              <w:left w:w="100" w:type="dxa"/>
              <w:right w:w="100" w:type="dxa"/>
            </w:tcMar>
          </w:tcPr>
          <w:p>
            <w:r/>
            <w:r>
              <w:rPr>
                <w:rFonts w:ascii="SimSun" w:hAnsi="SimSun"/>
                <w:sz w:val="16"/>
              </w:rPr>
              <w:t>亚波长周期光栅偏振干涉特性</w:t>
            </w:r>
          </w:p>
        </w:tc>
        <w:tc>
          <w:tcPr>
            <w:tcW w:type="dxa" w:w="1296"/>
            <w:tcMar>
              <w:top w:w="80" w:type="dxa"/>
              <w:bottom w:w="80" w:type="dxa"/>
              <w:left w:w="100" w:type="dxa"/>
              <w:right w:w="100" w:type="dxa"/>
            </w:tcMar>
          </w:tcPr>
          <w:p>
            <w:r/>
            <w:r>
              <w:rPr>
                <w:rFonts w:ascii="SimSun" w:hAnsi="SimSun"/>
                <w:sz w:val="16"/>
              </w:rPr>
              <w:t>零阶有效介质理论（EMT）将周期结构等效为各向异性单层均质介质</w:t>
            </w:r>
          </w:p>
        </w:tc>
        <w:tc>
          <w:tcPr>
            <w:tcW w:type="dxa" w:w="1152"/>
            <w:tcMar>
              <w:top w:w="80" w:type="dxa"/>
              <w:bottom w:w="80" w:type="dxa"/>
              <w:left w:w="100" w:type="dxa"/>
              <w:right w:w="100" w:type="dxa"/>
            </w:tcMar>
          </w:tcPr>
          <w:p>
            <w:r/>
            <w:r>
              <w:rPr>
                <w:rFonts w:ascii="SimSun" w:hAnsi="SimSun"/>
                <w:sz w:val="16"/>
              </w:rPr>
              <w:t>周期、占空比、高低折射率、偏振方向</w:t>
            </w:r>
          </w:p>
        </w:tc>
        <w:tc>
          <w:tcPr>
            <w:tcW w:type="dxa" w:w="1296"/>
            <w:tcMar>
              <w:top w:w="80" w:type="dxa"/>
              <w:bottom w:w="80" w:type="dxa"/>
              <w:left w:w="100" w:type="dxa"/>
              <w:right w:w="100" w:type="dxa"/>
            </w:tcMar>
          </w:tcPr>
          <w:p>
            <w:r/>
            <w:r>
              <w:rPr>
                <w:rFonts w:ascii="SimSun" w:hAnsi="SimSun"/>
                <w:sz w:val="16"/>
              </w:rPr>
              <w:t>TE 与 TM 极化下的零阶反射光谱线</w:t>
            </w:r>
          </w:p>
        </w:tc>
        <w:tc>
          <w:tcPr>
            <w:tcW w:type="dxa" w:w="2160"/>
            <w:tcMar>
              <w:top w:w="80" w:type="dxa"/>
              <w:bottom w:w="80" w:type="dxa"/>
              <w:left w:w="100" w:type="dxa"/>
              <w:right w:w="100" w:type="dxa"/>
            </w:tcMar>
          </w:tcPr>
          <w:p>
            <w:r/>
            <w:r>
              <w:rPr>
                <w:rFonts w:ascii="Consolas" w:hAnsi="Consolas"/>
                <w:color w:val="A52A2A"/>
                <w:sz w:val="15"/>
              </w:rPr>
              <w:t>guided_grating/rcwa.py</w:t>
            </w:r>
          </w:p>
        </w:tc>
        <w:tc>
          <w:tcPr>
            <w:tcW w:type="dxa" w:w="1152"/>
            <w:tcMar>
              <w:top w:w="80" w:type="dxa"/>
              <w:bottom w:w="80" w:type="dxa"/>
              <w:left w:w="100" w:type="dxa"/>
              <w:right w:w="100" w:type="dxa"/>
            </w:tcMar>
          </w:tcPr>
          <w:p>
            <w:r/>
            <w:r>
              <w:rPr>
                <w:rFonts w:ascii="SimSun" w:hAnsi="SimSun"/>
                <w:sz w:val="16"/>
              </w:rPr>
              <w:t>厘清亚波长 EMT 近似边界，展示微纳结构双折射干涉</w:t>
            </w:r>
          </w:p>
        </w:tc>
      </w:tr>
      <w:tr>
        <w:tc>
          <w:tcPr>
            <w:tcW w:type="dxa" w:w="1008"/>
            <w:tcMar>
              <w:top w:w="80" w:type="dxa"/>
              <w:bottom w:w="80" w:type="dxa"/>
              <w:left w:w="100" w:type="dxa"/>
              <w:right w:w="100" w:type="dxa"/>
            </w:tcMar>
          </w:tcPr>
          <w:p>
            <w:r/>
            <w:r>
              <w:rPr>
                <w:rFonts w:ascii="SimSun" w:hAnsi="SimSun"/>
                <w:b/>
                <w:sz w:val="16"/>
              </w:rPr>
              <w:t>guided_grating/comsol_io</w:t>
            </w:r>
          </w:p>
        </w:tc>
        <w:tc>
          <w:tcPr>
            <w:tcW w:type="dxa" w:w="1296"/>
            <w:tcMar>
              <w:top w:w="80" w:type="dxa"/>
              <w:bottom w:w="80" w:type="dxa"/>
              <w:left w:w="100" w:type="dxa"/>
              <w:right w:w="100" w:type="dxa"/>
            </w:tcMar>
          </w:tcPr>
          <w:p>
            <w:r/>
            <w:r>
              <w:rPr>
                <w:rFonts w:ascii="SimSun" w:hAnsi="SimSun"/>
                <w:sz w:val="16"/>
              </w:rPr>
              <w:t>外部电磁散射仿真数据导入</w:t>
            </w:r>
          </w:p>
        </w:tc>
        <w:tc>
          <w:tcPr>
            <w:tcW w:type="dxa" w:w="1296"/>
            <w:tcMar>
              <w:top w:w="80" w:type="dxa"/>
              <w:bottom w:w="80" w:type="dxa"/>
              <w:left w:w="100" w:type="dxa"/>
              <w:right w:w="100" w:type="dxa"/>
            </w:tcMar>
          </w:tcPr>
          <w:p>
            <w:r/>
            <w:r>
              <w:rPr>
                <w:rFonts w:ascii="SimSun" w:hAnsi="SimSun"/>
                <w:sz w:val="16"/>
              </w:rPr>
              <w:t>对 COMSOL 等外部全波数值仿真导出的离散 CSV 进行解析与光谱分析</w:t>
            </w:r>
          </w:p>
        </w:tc>
        <w:tc>
          <w:tcPr>
            <w:tcW w:type="dxa" w:w="1152"/>
            <w:tcMar>
              <w:top w:w="80" w:type="dxa"/>
              <w:bottom w:w="80" w:type="dxa"/>
              <w:left w:w="100" w:type="dxa"/>
              <w:right w:w="100" w:type="dxa"/>
            </w:tcMar>
          </w:tcPr>
          <w:p>
            <w:r/>
            <w:r>
              <w:rPr>
                <w:rFonts w:ascii="SimSun" w:hAnsi="SimSun"/>
                <w:sz w:val="16"/>
              </w:rPr>
              <w:t>COMSOL 导出的离散 CSV 电子表格</w:t>
            </w:r>
          </w:p>
        </w:tc>
        <w:tc>
          <w:tcPr>
            <w:tcW w:type="dxa" w:w="1296"/>
            <w:tcMar>
              <w:top w:w="80" w:type="dxa"/>
              <w:bottom w:w="80" w:type="dxa"/>
              <w:left w:w="100" w:type="dxa"/>
              <w:right w:w="100" w:type="dxa"/>
            </w:tcMar>
          </w:tcPr>
          <w:p>
            <w:r/>
            <w:r>
              <w:rPr>
                <w:rFonts w:ascii="SimSun" w:hAnsi="SimSun"/>
                <w:sz w:val="16"/>
              </w:rPr>
              <w:t>滤波后的反射率曲线、共振极值点及 FWHM、Q 值、MAE 指标</w:t>
            </w:r>
          </w:p>
        </w:tc>
        <w:tc>
          <w:tcPr>
            <w:tcW w:type="dxa" w:w="2160"/>
            <w:tcMar>
              <w:top w:w="80" w:type="dxa"/>
              <w:bottom w:w="80" w:type="dxa"/>
              <w:left w:w="100" w:type="dxa"/>
              <w:right w:w="100" w:type="dxa"/>
            </w:tcMar>
          </w:tcPr>
          <w:p>
            <w:r/>
            <w:r>
              <w:rPr>
                <w:rFonts w:ascii="Consolas" w:hAnsi="Consolas"/>
                <w:color w:val="A52A2A"/>
                <w:sz w:val="15"/>
              </w:rPr>
              <w:t>guided_grating/comsol_io.py</w:t>
            </w:r>
          </w:p>
        </w:tc>
        <w:tc>
          <w:tcPr>
            <w:tcW w:type="dxa" w:w="1152"/>
            <w:tcMar>
              <w:top w:w="80" w:type="dxa"/>
              <w:bottom w:w="80" w:type="dxa"/>
              <w:left w:w="100" w:type="dxa"/>
              <w:right w:w="100" w:type="dxa"/>
            </w:tcMar>
          </w:tcPr>
          <w:p>
            <w:r/>
            <w:r>
              <w:rPr>
                <w:rFonts w:ascii="SimSun" w:hAnsi="SimSun"/>
                <w:sz w:val="16"/>
              </w:rPr>
              <w:t>建立与外部全波仿真的对照验证管线，提取谐振器关键物理参数</w:t>
            </w:r>
          </w:p>
        </w:tc>
      </w:tr>
    </w:tbl>
    <w:p/>
    <w:p>
      <w:pPr>
        <w:keepNext/>
        <w:spacing w:before="80" w:after="40"/>
      </w:pPr>
      <w:r>
        <w:rPr>
          <w:rFonts w:ascii="SimHei" w:hAnsi="SimHei"/>
          <w:b/>
          <w:sz w:val="21"/>
        </w:rPr>
        <w:t>3.3.8 计算实验平台物理模块架构总览</w:t>
      </w:r>
    </w:p>
    <w:p>
      <w:r>
        <w:rPr>
          <w:rFonts w:ascii="SimSun" w:hAnsi="SimSun"/>
          <w:sz w:val="21"/>
        </w:rPr>
        <w:t>平台采用六层微型物理分层架构设计，各层职责明确，通过严格的计算管线进行交互。模块分层关系详见下图及下表说明。</w:t>
      </w:r>
    </w:p>
    <w:tbl>
      <w:tblPr>
        <w:tblW w:type="auto" w:w="0"/>
        <w:jc w:val="center"/>
        <w:tblLook w:firstColumn="1" w:firstRow="1" w:lastColumn="0" w:lastRow="0" w:noHBand="0" w:noVBand="1" w:val="04A0"/>
        <w:tblBorders>
          <w:top w:val="single" w:sz="4" w:space="0" w:color="D3D3D3"/>
          <w:left w:val="none"/>
          <w:bottom w:val="single" w:sz="8" w:space="0" w:color="808080"/>
          <w:right w:val="none"/>
          <w:insideH w:val="single" w:sz="4" w:space="0" w:color="E0E0E0"/>
          <w:insideV w:val="none"/>
        </w:tblBorders>
      </w:tblPr>
      <w:tblGrid>
        <w:gridCol w:w="1872"/>
        <w:gridCol w:w="1872"/>
        <w:gridCol w:w="1872"/>
        <w:gridCol w:w="1872"/>
        <w:gridCol w:w="1872"/>
      </w:tblGrid>
      <w:tr>
        <w:trPr>
          <w:tblHeader/>
        </w:trPr>
        <w:tc>
          <w:tcPr>
            <w:tcW w:type="dxa" w:w="1296"/>
            <w:shd w:fill="F0F0F0"/>
            <w:tcMar>
              <w:top w:w="100" w:type="dxa"/>
              <w:bottom w:w="100" w:type="dxa"/>
              <w:left w:w="100" w:type="dxa"/>
              <w:right w:w="100" w:type="dxa"/>
            </w:tcMar>
          </w:tcPr>
          <w:p>
            <w:pPr>
              <w:jc w:val="center"/>
            </w:pPr>
            <w:r/>
            <w:r>
              <w:rPr>
                <w:rFonts w:ascii="SimSun" w:hAnsi="SimSun"/>
                <w:b/>
                <w:sz w:val="17"/>
              </w:rPr>
              <w:t>物理层级</w:t>
            </w:r>
          </w:p>
        </w:tc>
        <w:tc>
          <w:tcPr>
            <w:tcW w:type="dxa" w:w="1584"/>
            <w:shd w:fill="F0F0F0"/>
            <w:tcMar>
              <w:top w:w="100" w:type="dxa"/>
              <w:bottom w:w="100" w:type="dxa"/>
              <w:left w:w="100" w:type="dxa"/>
              <w:right w:w="100" w:type="dxa"/>
            </w:tcMar>
          </w:tcPr>
          <w:p>
            <w:pPr>
              <w:jc w:val="center"/>
            </w:pPr>
            <w:r/>
            <w:r>
              <w:rPr>
                <w:rFonts w:ascii="SimSun" w:hAnsi="SimSun"/>
                <w:b/>
                <w:sz w:val="17"/>
              </w:rPr>
              <w:t>物理模块/名称</w:t>
            </w:r>
          </w:p>
        </w:tc>
        <w:tc>
          <w:tcPr>
            <w:tcW w:type="dxa" w:w="2160"/>
            <w:shd w:fill="F0F0F0"/>
            <w:tcMar>
              <w:top w:w="100" w:type="dxa"/>
              <w:bottom w:w="100" w:type="dxa"/>
              <w:left w:w="100" w:type="dxa"/>
              <w:right w:w="100" w:type="dxa"/>
            </w:tcMar>
          </w:tcPr>
          <w:p>
            <w:pPr>
              <w:jc w:val="center"/>
            </w:pPr>
            <w:r/>
            <w:r>
              <w:rPr>
                <w:rFonts w:ascii="SimSun" w:hAnsi="SimSun"/>
                <w:b/>
                <w:sz w:val="17"/>
              </w:rPr>
              <w:t>主要物理功能</w:t>
            </w:r>
          </w:p>
        </w:tc>
        <w:tc>
          <w:tcPr>
            <w:tcW w:type="dxa" w:w="1728"/>
            <w:shd w:fill="F0F0F0"/>
            <w:tcMar>
              <w:top w:w="100" w:type="dxa"/>
              <w:bottom w:w="100" w:type="dxa"/>
              <w:left w:w="100" w:type="dxa"/>
              <w:right w:w="100" w:type="dxa"/>
            </w:tcMar>
          </w:tcPr>
          <w:p>
            <w:pPr>
              <w:jc w:val="center"/>
            </w:pPr>
            <w:r/>
            <w:r>
              <w:rPr>
                <w:rFonts w:ascii="SimSun" w:hAnsi="SimSun"/>
                <w:b/>
                <w:sz w:val="17"/>
              </w:rPr>
              <w:t>输出结果形式</w:t>
            </w:r>
          </w:p>
        </w:tc>
        <w:tc>
          <w:tcPr>
            <w:tcW w:type="dxa" w:w="2592"/>
            <w:shd w:fill="F0F0F0"/>
            <w:tcMar>
              <w:top w:w="100" w:type="dxa"/>
              <w:bottom w:w="100" w:type="dxa"/>
              <w:left w:w="100" w:type="dxa"/>
              <w:right w:w="100" w:type="dxa"/>
            </w:tcMar>
          </w:tcPr>
          <w:p>
            <w:pPr>
              <w:jc w:val="center"/>
            </w:pPr>
            <w:r/>
            <w:r>
              <w:rPr>
                <w:rFonts w:ascii="SimSun" w:hAnsi="SimSun"/>
                <w:b/>
                <w:sz w:val="17"/>
              </w:rPr>
              <w:t>技术边界与复现入口</w:t>
            </w:r>
          </w:p>
        </w:tc>
      </w:tr>
      <w:tr>
        <w:tc>
          <w:tcPr>
            <w:tcW w:type="dxa" w:w="1296"/>
            <w:tcMar>
              <w:top w:w="80" w:type="dxa"/>
              <w:bottom w:w="80" w:type="dxa"/>
              <w:left w:w="100" w:type="dxa"/>
              <w:right w:w="100" w:type="dxa"/>
            </w:tcMar>
          </w:tcPr>
          <w:p>
            <w:r/>
            <w:r>
              <w:rPr>
                <w:rFonts w:ascii="SimSun" w:hAnsi="SimSun"/>
                <w:b/>
                <w:sz w:val="17"/>
              </w:rPr>
              <w:t>实验运行入口</w:t>
            </w:r>
          </w:p>
        </w:tc>
        <w:tc>
          <w:tcPr>
            <w:tcW w:type="dxa" w:w="1584"/>
            <w:tcMar>
              <w:top w:w="80" w:type="dxa"/>
              <w:bottom w:w="80" w:type="dxa"/>
              <w:left w:w="100" w:type="dxa"/>
              <w:right w:w="100" w:type="dxa"/>
            </w:tcMar>
          </w:tcPr>
          <w:p>
            <w:r/>
            <w:r>
              <w:rPr>
                <w:rFonts w:ascii="SimSun" w:hAnsi="SimSun"/>
                <w:sz w:val="17"/>
              </w:rPr>
              <w:t>计算实验脚本调用与参数分发</w:t>
            </w:r>
          </w:p>
        </w:tc>
        <w:tc>
          <w:tcPr>
            <w:tcW w:type="dxa" w:w="2160"/>
            <w:tcMar>
              <w:top w:w="80" w:type="dxa"/>
              <w:bottom w:w="80" w:type="dxa"/>
              <w:left w:w="100" w:type="dxa"/>
              <w:right w:w="100" w:type="dxa"/>
            </w:tcMar>
          </w:tcPr>
          <w:p>
            <w:r/>
            <w:r>
              <w:rPr>
                <w:rFonts w:ascii="SimSun" w:hAnsi="SimSun"/>
                <w:sz w:val="17"/>
              </w:rPr>
              <w:t>启动计算实验，提供快速命令行参数配置、教学案例启动及 5 个应用案例的运行分发</w:t>
            </w:r>
          </w:p>
        </w:tc>
        <w:tc>
          <w:tcPr>
            <w:tcW w:type="dxa" w:w="1728"/>
            <w:tcMar>
              <w:top w:w="80" w:type="dxa"/>
              <w:bottom w:w="80" w:type="dxa"/>
              <w:left w:w="100" w:type="dxa"/>
              <w:right w:w="100" w:type="dxa"/>
            </w:tcMar>
          </w:tcPr>
          <w:p>
            <w:r/>
            <w:r>
              <w:rPr>
                <w:rFonts w:ascii="SimSun" w:hAnsi="SimSun"/>
                <w:sz w:val="17"/>
              </w:rPr>
              <w:t>命令行参数说明、运行控制面板</w:t>
            </w:r>
          </w:p>
        </w:tc>
        <w:tc>
          <w:tcPr>
            <w:tcW w:type="dxa" w:w="2592"/>
            <w:tcMar>
              <w:top w:w="80" w:type="dxa"/>
              <w:bottom w:w="80" w:type="dxa"/>
              <w:left w:w="100" w:type="dxa"/>
              <w:right w:w="100" w:type="dxa"/>
            </w:tcMar>
          </w:tcPr>
          <w:p>
            <w:r/>
            <w:r>
              <w:rPr>
                <w:rFonts w:ascii="SimSun" w:hAnsi="SimSun"/>
                <w:sz w:val="17"/>
              </w:rPr>
              <w:t>本层仅作为调用管道，不承担任何计算逻辑。复现入口：</w:t>
            </w:r>
            <w:r>
              <w:rPr>
                <w:rFonts w:ascii="Consolas" w:hAnsi="Consolas"/>
                <w:color w:val="A52A2A"/>
                <w:sz w:val="16"/>
              </w:rPr>
              <w:t>run_case.py</w:t>
            </w:r>
            <w:r>
              <w:rPr>
                <w:rFonts w:ascii="SimSun" w:hAnsi="SimSun"/>
                <w:sz w:val="17"/>
              </w:rPr>
              <w:t xml:space="preserve">, </w:t>
            </w:r>
            <w:r>
              <w:rPr>
                <w:rFonts w:ascii="Consolas" w:hAnsi="Consolas"/>
                <w:color w:val="A52A2A"/>
                <w:sz w:val="16"/>
              </w:rPr>
              <w:t>run_teaching_demo.py</w:t>
            </w:r>
            <w:r>
              <w:rPr>
                <w:rFonts w:ascii="SimSun" w:hAnsi="SimSun"/>
                <w:sz w:val="17"/>
              </w:rPr>
              <w:t xml:space="preserve">, </w:t>
            </w:r>
            <w:r>
              <w:rPr>
                <w:rFonts w:ascii="Consolas" w:hAnsi="Consolas"/>
                <w:color w:val="A52A2A"/>
                <w:sz w:val="16"/>
              </w:rPr>
              <w:t>run_material_library_demo.py</w:t>
            </w:r>
            <w:r>
              <w:rPr>
                <w:rFonts w:ascii="SimSun" w:hAnsi="SimSun"/>
                <w:sz w:val="17"/>
              </w:rPr>
              <w:t xml:space="preserve">, </w:t>
            </w:r>
            <w:r>
              <w:rPr>
                <w:rFonts w:ascii="Consolas" w:hAnsi="Consolas"/>
                <w:color w:val="A52A2A"/>
                <w:sz w:val="16"/>
              </w:rPr>
              <w:t>run_guided_grating_demo.py</w:t>
            </w:r>
            <w:r>
              <w:rPr>
                <w:rFonts w:ascii="SimSun" w:hAnsi="SimSun"/>
                <w:sz w:val="17"/>
              </w:rPr>
              <w:t xml:space="preserve">, </w:t>
            </w:r>
            <w:r>
              <w:rPr>
                <w:rFonts w:ascii="Consolas" w:hAnsi="Consolas"/>
                <w:color w:val="A52A2A"/>
                <w:sz w:val="16"/>
              </w:rPr>
              <w:t>examples/applications/</w:t>
            </w:r>
          </w:p>
        </w:tc>
      </w:tr>
      <w:tr>
        <w:tc>
          <w:tcPr>
            <w:tcW w:type="dxa" w:w="1296"/>
            <w:tcMar>
              <w:top w:w="80" w:type="dxa"/>
              <w:bottom w:w="80" w:type="dxa"/>
              <w:left w:w="100" w:type="dxa"/>
              <w:right w:w="100" w:type="dxa"/>
            </w:tcMar>
          </w:tcPr>
          <w:p>
            <w:r/>
            <w:r>
              <w:rPr>
                <w:rFonts w:ascii="SimSun" w:hAnsi="SimSun"/>
                <w:b/>
                <w:sz w:val="17"/>
              </w:rPr>
              <w:t>计算实验设计层</w:t>
            </w:r>
          </w:p>
        </w:tc>
        <w:tc>
          <w:tcPr>
            <w:tcW w:type="dxa" w:w="1584"/>
            <w:tcMar>
              <w:top w:w="80" w:type="dxa"/>
              <w:bottom w:w="80" w:type="dxa"/>
              <w:left w:w="100" w:type="dxa"/>
              <w:right w:w="100" w:type="dxa"/>
            </w:tcMar>
          </w:tcPr>
          <w:p>
            <w:r/>
            <w:r>
              <w:rPr>
                <w:rFonts w:ascii="SimSun" w:hAnsi="SimSun"/>
                <w:sz w:val="17"/>
              </w:rPr>
              <w:t>薄膜膜系结构与光谱调控配置</w:t>
            </w:r>
          </w:p>
        </w:tc>
        <w:tc>
          <w:tcPr>
            <w:tcW w:type="dxa" w:w="2160"/>
            <w:tcMar>
              <w:top w:w="80" w:type="dxa"/>
              <w:bottom w:w="80" w:type="dxa"/>
              <w:left w:w="100" w:type="dxa"/>
              <w:right w:w="100" w:type="dxa"/>
            </w:tcMar>
          </w:tcPr>
          <w:p>
            <w:r/>
            <w:r>
              <w:rPr>
                <w:rFonts w:ascii="SimSun" w:hAnsi="SimSun"/>
                <w:sz w:val="17"/>
              </w:rPr>
              <w:t>内置并配置多种经典仿真模型（如单层增透、布拉格反射镜）与具体工程设计应用（如太阳能电池、智能窗户）的层厚、材料组配与光谱分析参数</w:t>
            </w:r>
          </w:p>
        </w:tc>
        <w:tc>
          <w:tcPr>
            <w:tcW w:type="dxa" w:w="1728"/>
            <w:tcMar>
              <w:top w:w="80" w:type="dxa"/>
              <w:bottom w:w="80" w:type="dxa"/>
              <w:left w:w="100" w:type="dxa"/>
              <w:right w:w="100" w:type="dxa"/>
            </w:tcMar>
          </w:tcPr>
          <w:p>
            <w:r/>
            <w:r>
              <w:rPr>
                <w:rFonts w:ascii="SimSun" w:hAnsi="SimSun"/>
                <w:sz w:val="17"/>
              </w:rPr>
              <w:t>厚度叠层配置、极化状态与入射角参数包</w:t>
            </w:r>
          </w:p>
        </w:tc>
        <w:tc>
          <w:tcPr>
            <w:tcW w:type="dxa" w:w="2592"/>
            <w:tcMar>
              <w:top w:w="80" w:type="dxa"/>
              <w:bottom w:w="80" w:type="dxa"/>
              <w:left w:w="100" w:type="dxa"/>
              <w:right w:w="100" w:type="dxa"/>
            </w:tcMar>
          </w:tcPr>
          <w:p>
            <w:r/>
            <w:r>
              <w:rPr>
                <w:rFonts w:ascii="SimSun" w:hAnsi="SimSun"/>
                <w:sz w:val="17"/>
              </w:rPr>
              <w:t>本层配置的案例完全基于底层计算模块，所有光谱均依赖 TMM 内核计算。复现代码：</w:t>
            </w:r>
            <w:r>
              <w:rPr>
                <w:rFonts w:ascii="Consolas" w:hAnsi="Consolas"/>
                <w:color w:val="A52A2A"/>
                <w:sz w:val="16"/>
              </w:rPr>
              <w:t>thinfilm/education.py</w:t>
            </w:r>
            <w:r>
              <w:rPr>
                <w:rFonts w:ascii="SimSun" w:hAnsi="SimSun"/>
                <w:sz w:val="17"/>
              </w:rPr>
              <w:t xml:space="preserve">, </w:t>
            </w:r>
            <w:r>
              <w:rPr>
                <w:rFonts w:ascii="Consolas" w:hAnsi="Consolas"/>
                <w:color w:val="A52A2A"/>
                <w:sz w:val="16"/>
              </w:rPr>
              <w:t>examples/applications/</w:t>
            </w:r>
          </w:p>
        </w:tc>
      </w:tr>
      <w:tr>
        <w:tc>
          <w:tcPr>
            <w:tcW w:type="dxa" w:w="1296"/>
            <w:tcMar>
              <w:top w:w="80" w:type="dxa"/>
              <w:bottom w:w="80" w:type="dxa"/>
              <w:left w:w="100" w:type="dxa"/>
              <w:right w:w="100" w:type="dxa"/>
            </w:tcMar>
          </w:tcPr>
          <w:p>
            <w:r/>
            <w:r>
              <w:rPr>
                <w:rFonts w:ascii="SimSun" w:hAnsi="SimSun"/>
                <w:b/>
                <w:sz w:val="17"/>
              </w:rPr>
              <w:t>物理计算核心层</w:t>
            </w:r>
          </w:p>
        </w:tc>
        <w:tc>
          <w:tcPr>
            <w:tcW w:type="dxa" w:w="1584"/>
            <w:tcMar>
              <w:top w:w="80" w:type="dxa"/>
              <w:bottom w:w="80" w:type="dxa"/>
              <w:left w:w="100" w:type="dxa"/>
              <w:right w:w="100" w:type="dxa"/>
            </w:tcMar>
          </w:tcPr>
          <w:p>
            <w:r/>
            <w:r>
              <w:rPr>
                <w:rFonts w:ascii="SimSun" w:hAnsi="SimSun"/>
                <w:sz w:val="17"/>
              </w:rPr>
              <w:t>传输矩阵求解与亚波长极化等效近似</w:t>
            </w:r>
          </w:p>
        </w:tc>
        <w:tc>
          <w:tcPr>
            <w:tcW w:type="dxa" w:w="2160"/>
            <w:tcMar>
              <w:top w:w="80" w:type="dxa"/>
              <w:bottom w:w="80" w:type="dxa"/>
              <w:left w:w="100" w:type="dxa"/>
              <w:right w:w="100" w:type="dxa"/>
            </w:tcMar>
          </w:tcPr>
          <w:p>
            <w:r/>
            <w:r>
              <w:rPr>
                <w:rFonts w:ascii="SimSun" w:hAnsi="SimSun"/>
                <w:sz w:val="17"/>
              </w:rPr>
              <w:t>承担传输矩阵计算（TE/TM波阻抗级联）、电场驻波分布求解、亚波长光栅的零阶等效介质折射率近似及外部 CSV 光谱曲线特征提取</w:t>
            </w:r>
          </w:p>
        </w:tc>
        <w:tc>
          <w:tcPr>
            <w:tcW w:type="dxa" w:w="1728"/>
            <w:tcMar>
              <w:top w:w="80" w:type="dxa"/>
              <w:bottom w:w="80" w:type="dxa"/>
              <w:left w:w="100" w:type="dxa"/>
              <w:right w:w="100" w:type="dxa"/>
            </w:tcMar>
          </w:tcPr>
          <w:p>
            <w:r/>
            <w:r>
              <w:rPr>
                <w:rFonts w:ascii="SimSun" w:hAnsi="SimSun"/>
                <w:sz w:val="17"/>
              </w:rPr>
              <w:t>特征矩阵数值、反射/透射/吸收率曲线数据、腔内场强矩阵、共振峰物理量</w:t>
            </w:r>
          </w:p>
        </w:tc>
        <w:tc>
          <w:tcPr>
            <w:tcW w:type="dxa" w:w="2592"/>
            <w:tcMar>
              <w:top w:w="80" w:type="dxa"/>
              <w:bottom w:w="80" w:type="dxa"/>
              <w:left w:w="100" w:type="dxa"/>
              <w:right w:w="100" w:type="dxa"/>
            </w:tcMar>
          </w:tcPr>
          <w:p>
            <w:r/>
            <w:r>
              <w:rPr>
                <w:rFonts w:ascii="SimSun" w:hAnsi="SimSun"/>
                <w:b/>
                <w:sz w:val="17"/>
              </w:rPr>
              <w:t>[技术边界]</w:t>
            </w:r>
            <w:r>
              <w:rPr>
                <w:rFonts w:ascii="SimSun" w:hAnsi="SimSun"/>
                <w:sz w:val="17"/>
              </w:rPr>
              <w:t xml:space="preserve"> 1. TMM 是物理仿真的核心计算方法；2. EMT 仅实现零阶各向异性等效介质折射率的 TMM 级联，并不属于严格耦合波分析（RCWA）的傅里叶空间求解；3. 外部 CSV 特征提取仅用于数据比对，不包含全波离散求解。代码位置：</w:t>
            </w:r>
            <w:r>
              <w:rPr>
                <w:rFonts w:ascii="Consolas" w:hAnsi="Consolas"/>
                <w:color w:val="A52A2A"/>
                <w:sz w:val="16"/>
              </w:rPr>
              <w:t>thinfilm/education.py</w:t>
            </w:r>
            <w:r>
              <w:rPr>
                <w:rFonts w:ascii="SimSun" w:hAnsi="SimSun"/>
                <w:sz w:val="17"/>
              </w:rPr>
              <w:t xml:space="preserve">, </w:t>
            </w:r>
            <w:r>
              <w:rPr>
                <w:rFonts w:ascii="Consolas" w:hAnsi="Consolas"/>
                <w:color w:val="A52A2A"/>
                <w:sz w:val="16"/>
              </w:rPr>
              <w:t>guided_grating/rcwa.py</w:t>
            </w:r>
            <w:r>
              <w:rPr>
                <w:rFonts w:ascii="SimSun" w:hAnsi="SimSun"/>
                <w:sz w:val="17"/>
              </w:rPr>
              <w:t xml:space="preserve">, </w:t>
            </w:r>
            <w:r>
              <w:rPr>
                <w:rFonts w:ascii="Consolas" w:hAnsi="Consolas"/>
                <w:color w:val="A52A2A"/>
                <w:sz w:val="16"/>
              </w:rPr>
              <w:t>guided_grating/comsol_io.py</w:t>
            </w:r>
          </w:p>
        </w:tc>
      </w:tr>
      <w:tr>
        <w:tc>
          <w:tcPr>
            <w:tcW w:type="dxa" w:w="1296"/>
            <w:tcMar>
              <w:top w:w="80" w:type="dxa"/>
              <w:bottom w:w="80" w:type="dxa"/>
              <w:left w:w="100" w:type="dxa"/>
              <w:right w:w="100" w:type="dxa"/>
            </w:tcMar>
          </w:tcPr>
          <w:p>
            <w:r/>
            <w:r>
              <w:rPr>
                <w:rFonts w:ascii="SimSun" w:hAnsi="SimSun"/>
                <w:b/>
                <w:sz w:val="17"/>
              </w:rPr>
              <w:t>物性数据库支撑层</w:t>
            </w:r>
          </w:p>
        </w:tc>
        <w:tc>
          <w:tcPr>
            <w:tcW w:type="dxa" w:w="1584"/>
            <w:tcMar>
              <w:top w:w="80" w:type="dxa"/>
              <w:bottom w:w="80" w:type="dxa"/>
              <w:left w:w="100" w:type="dxa"/>
              <w:right w:w="100" w:type="dxa"/>
            </w:tcMar>
          </w:tcPr>
          <w:p>
            <w:r/>
            <w:r>
              <w:rPr>
                <w:rFonts w:ascii="SimSun" w:hAnsi="SimSun"/>
                <w:sz w:val="17"/>
              </w:rPr>
              <w:t>真实材料折射率色散与吸收数据库</w:t>
            </w:r>
          </w:p>
        </w:tc>
        <w:tc>
          <w:tcPr>
            <w:tcW w:type="dxa" w:w="2160"/>
            <w:tcMar>
              <w:top w:w="80" w:type="dxa"/>
              <w:bottom w:w="80" w:type="dxa"/>
              <w:left w:w="100" w:type="dxa"/>
              <w:right w:w="100" w:type="dxa"/>
            </w:tcMar>
          </w:tcPr>
          <w:p>
            <w:r/>
            <w:r>
              <w:rPr>
                <w:rFonts w:ascii="SimSun" w:hAnsi="SimSun"/>
                <w:sz w:val="17"/>
              </w:rPr>
              <w:t>存放实测介质色散物理常数数据库，加载并利用线性插值，管理材料清单配置并导入 COMSOL 离散数据列</w:t>
            </w:r>
          </w:p>
        </w:tc>
        <w:tc>
          <w:tcPr>
            <w:tcW w:type="dxa" w:w="1728"/>
            <w:tcMar>
              <w:top w:w="80" w:type="dxa"/>
              <w:bottom w:w="80" w:type="dxa"/>
              <w:left w:w="100" w:type="dxa"/>
              <w:right w:w="100" w:type="dxa"/>
            </w:tcMar>
          </w:tcPr>
          <w:p>
            <w:r/>
            <w:r>
              <w:rPr>
                <w:rFonts w:ascii="SimSun" w:hAnsi="SimSun"/>
                <w:sz w:val="17"/>
              </w:rPr>
              <w:t xml:space="preserve">连续插值后的复折射率 </w:t>
            </w:r>
            <w:r>
              <w:rPr>
                <w:rFonts w:ascii="Times New Roman" w:hAnsi="Times New Roman"/>
                <w:i/>
                <w:color w:val="505050"/>
                <w:sz w:val="17"/>
              </w:rPr>
              <w:t>\tilde{n}(\lambda) = n(\lambda) + ik(\lambda)</w:t>
            </w:r>
            <w:r>
              <w:rPr>
                <w:rFonts w:ascii="SimSun" w:hAnsi="SimSun"/>
                <w:sz w:val="17"/>
              </w:rPr>
              <w:t>、离散 Pandas Dataframe 数据列</w:t>
            </w:r>
          </w:p>
        </w:tc>
        <w:tc>
          <w:tcPr>
            <w:tcW w:type="dxa" w:w="2592"/>
            <w:tcMar>
              <w:top w:w="80" w:type="dxa"/>
              <w:bottom w:w="80" w:type="dxa"/>
              <w:left w:w="100" w:type="dxa"/>
              <w:right w:w="100" w:type="dxa"/>
            </w:tcMar>
          </w:tcPr>
          <w:p>
            <w:r/>
            <w:r>
              <w:rPr>
                <w:rFonts w:ascii="SimSun" w:hAnsi="SimSun"/>
                <w:sz w:val="17"/>
              </w:rPr>
              <w:t>材料库与 CSV 仅作为系统数据支撑输入源，其解析和插值服务于 TMM 和 EMT 核心计算，本身不包含光学求解机制。代码位置：</w:t>
            </w:r>
            <w:r>
              <w:rPr>
                <w:rFonts w:ascii="Consolas" w:hAnsi="Consolas"/>
                <w:color w:val="A52A2A"/>
                <w:sz w:val="16"/>
              </w:rPr>
              <w:t>thinfilm/materials.py</w:t>
            </w:r>
            <w:r>
              <w:rPr>
                <w:rFonts w:ascii="SimSun" w:hAnsi="SimSun"/>
                <w:sz w:val="17"/>
              </w:rPr>
              <w:t xml:space="preserve">, </w:t>
            </w:r>
            <w:r>
              <w:rPr>
                <w:rFonts w:ascii="Consolas" w:hAnsi="Consolas"/>
                <w:color w:val="A52A2A"/>
                <w:sz w:val="16"/>
              </w:rPr>
              <w:t>data/real_nk/</w:t>
            </w:r>
          </w:p>
        </w:tc>
      </w:tr>
      <w:tr>
        <w:tc>
          <w:tcPr>
            <w:tcW w:type="dxa" w:w="1296"/>
            <w:tcMar>
              <w:top w:w="80" w:type="dxa"/>
              <w:bottom w:w="80" w:type="dxa"/>
              <w:left w:w="100" w:type="dxa"/>
              <w:right w:w="100" w:type="dxa"/>
            </w:tcMar>
          </w:tcPr>
          <w:p>
            <w:r/>
            <w:r>
              <w:rPr>
                <w:rFonts w:ascii="SimSun" w:hAnsi="SimSun"/>
                <w:b/>
                <w:sz w:val="17"/>
              </w:rPr>
              <w:t>实验结果展示与归档层</w:t>
            </w:r>
          </w:p>
        </w:tc>
        <w:tc>
          <w:tcPr>
            <w:tcW w:type="dxa" w:w="1584"/>
            <w:tcMar>
              <w:top w:w="80" w:type="dxa"/>
              <w:bottom w:w="80" w:type="dxa"/>
              <w:left w:w="100" w:type="dxa"/>
              <w:right w:w="100" w:type="dxa"/>
            </w:tcMar>
          </w:tcPr>
          <w:p>
            <w:r/>
            <w:r>
              <w:rPr>
                <w:rFonts w:ascii="SimSun" w:hAnsi="SimSun"/>
                <w:sz w:val="17"/>
              </w:rPr>
              <w:t>光谱可视化及物理指标文件归档</w:t>
            </w:r>
          </w:p>
        </w:tc>
        <w:tc>
          <w:tcPr>
            <w:tcW w:type="dxa" w:w="2160"/>
            <w:tcMar>
              <w:top w:w="80" w:type="dxa"/>
              <w:bottom w:w="80" w:type="dxa"/>
              <w:left w:w="100" w:type="dxa"/>
              <w:right w:w="100" w:type="dxa"/>
            </w:tcMar>
          </w:tcPr>
          <w:p>
            <w:r/>
            <w:r>
              <w:rPr>
                <w:rFonts w:ascii="SimSun" w:hAnsi="SimSun"/>
                <w:sz w:val="17"/>
              </w:rPr>
              <w:t>调用 Plotly 渲染光谱曲线交互式 HTML 页面，提供无级缩放，并导出静态 PNG 作为证据，将光谱 CSV 和物理指标 JSON 输出到工作区中归档</w:t>
            </w:r>
          </w:p>
        </w:tc>
        <w:tc>
          <w:tcPr>
            <w:tcW w:type="dxa" w:w="1728"/>
            <w:tcMar>
              <w:top w:w="80" w:type="dxa"/>
              <w:bottom w:w="80" w:type="dxa"/>
              <w:left w:w="100" w:type="dxa"/>
              <w:right w:w="100" w:type="dxa"/>
            </w:tcMar>
          </w:tcPr>
          <w:p>
            <w:r/>
            <w:r>
              <w:rPr>
                <w:rFonts w:ascii="SimSun" w:hAnsi="SimSun"/>
                <w:sz w:val="17"/>
              </w:rPr>
              <w:t>交互式 HTML 网页、高清晰度静态 PNG 图表、CSV 光谱数据表、JSON 参数报告</w:t>
            </w:r>
          </w:p>
        </w:tc>
        <w:tc>
          <w:tcPr>
            <w:tcW w:type="dxa" w:w="2592"/>
            <w:tcMar>
              <w:top w:w="80" w:type="dxa"/>
              <w:bottom w:w="80" w:type="dxa"/>
              <w:left w:w="100" w:type="dxa"/>
              <w:right w:w="100" w:type="dxa"/>
            </w:tcMar>
          </w:tcPr>
          <w:p>
            <w:r/>
            <w:r>
              <w:rPr>
                <w:rFonts w:ascii="SimSun" w:hAnsi="SimSun"/>
                <w:b/>
                <w:sz w:val="17"/>
              </w:rPr>
              <w:t>[技术边界]</w:t>
            </w:r>
            <w:r>
              <w:rPr>
                <w:rFonts w:ascii="SimSun" w:hAnsi="SimSun"/>
                <w:sz w:val="17"/>
              </w:rPr>
              <w:t xml:space="preserve"> 可视化网页与 PNG/CSV 仅用于物理计算结果的可视化呈现与自检结果归档展示，本身不是物理求解器，亦不参与任何物理计算。代码位置：</w:t>
            </w:r>
            <w:r>
              <w:rPr>
                <w:rFonts w:ascii="Consolas" w:hAnsi="Consolas"/>
                <w:color w:val="A52A2A"/>
                <w:sz w:val="16"/>
              </w:rPr>
              <w:t>thinfilm/plotly_charts.py</w:t>
            </w:r>
            <w:r>
              <w:rPr>
                <w:rFonts w:ascii="SimSun" w:hAnsi="SimSun"/>
                <w:sz w:val="17"/>
              </w:rPr>
              <w:t xml:space="preserve">, </w:t>
            </w:r>
            <w:r>
              <w:rPr>
                <w:rFonts w:ascii="Consolas" w:hAnsi="Consolas"/>
                <w:color w:val="A52A2A"/>
                <w:sz w:val="16"/>
              </w:rPr>
              <w:t>docs/figures/</w:t>
            </w:r>
            <w:r>
              <w:rPr>
                <w:rFonts w:ascii="SimSun" w:hAnsi="SimSun"/>
                <w:sz w:val="17"/>
              </w:rPr>
              <w:t xml:space="preserve">, </w:t>
            </w:r>
            <w:r>
              <w:rPr>
                <w:rFonts w:ascii="Consolas" w:hAnsi="Consolas"/>
                <w:color w:val="A52A2A"/>
                <w:sz w:val="16"/>
              </w:rPr>
              <w:t>docs/evidence/</w:t>
            </w:r>
          </w:p>
        </w:tc>
      </w:tr>
      <w:tr>
        <w:tc>
          <w:tcPr>
            <w:tcW w:type="dxa" w:w="1296"/>
            <w:tcMar>
              <w:top w:w="80" w:type="dxa"/>
              <w:bottom w:w="80" w:type="dxa"/>
              <w:left w:w="100" w:type="dxa"/>
              <w:right w:w="100" w:type="dxa"/>
            </w:tcMar>
          </w:tcPr>
          <w:p>
            <w:r/>
            <w:r>
              <w:rPr>
                <w:rFonts w:ascii="SimSun" w:hAnsi="SimSun"/>
                <w:b/>
                <w:sz w:val="17"/>
              </w:rPr>
              <w:t>物理一致性自检层</w:t>
            </w:r>
          </w:p>
        </w:tc>
        <w:tc>
          <w:tcPr>
            <w:tcW w:type="dxa" w:w="1584"/>
            <w:tcMar>
              <w:top w:w="80" w:type="dxa"/>
              <w:bottom w:w="80" w:type="dxa"/>
              <w:left w:w="100" w:type="dxa"/>
              <w:right w:w="100" w:type="dxa"/>
            </w:tcMar>
          </w:tcPr>
          <w:p>
            <w:r/>
            <w:r>
              <w:rPr>
                <w:rFonts w:ascii="SimSun" w:hAnsi="SimSun"/>
                <w:sz w:val="17"/>
              </w:rPr>
              <w:t>守恒律验证与自动化测试</w:t>
            </w:r>
          </w:p>
        </w:tc>
        <w:tc>
          <w:tcPr>
            <w:tcW w:type="dxa" w:w="2160"/>
            <w:tcMar>
              <w:top w:w="80" w:type="dxa"/>
              <w:bottom w:w="80" w:type="dxa"/>
              <w:left w:w="100" w:type="dxa"/>
              <w:right w:w="100" w:type="dxa"/>
            </w:tcMar>
          </w:tcPr>
          <w:p>
            <w:r/>
            <w:r>
              <w:rPr>
                <w:rFonts w:ascii="SimSun" w:hAnsi="SimSun"/>
                <w:sz w:val="17"/>
              </w:rPr>
              <w:t>由 270 个 pytest 测试用例构成的测试套件，以及一键自检冒烟脚本，断言验证 TMM 退化与能量守恒律，生成完整运行日志</w:t>
            </w:r>
          </w:p>
        </w:tc>
        <w:tc>
          <w:tcPr>
            <w:tcW w:type="dxa" w:w="1728"/>
            <w:tcMar>
              <w:top w:w="80" w:type="dxa"/>
              <w:bottom w:w="80" w:type="dxa"/>
              <w:left w:w="100" w:type="dxa"/>
              <w:right w:w="100" w:type="dxa"/>
            </w:tcMar>
          </w:tcPr>
          <w:p>
            <w:r/>
            <w:r>
              <w:rPr>
                <w:rFonts w:ascii="SimSun" w:hAnsi="SimSun"/>
                <w:sz w:val="17"/>
              </w:rPr>
              <w:t>测试全绿通过终端图、自检日志文件、验证链路表</w:t>
            </w:r>
          </w:p>
        </w:tc>
        <w:tc>
          <w:tcPr>
            <w:tcW w:type="dxa" w:w="2592"/>
            <w:tcMar>
              <w:top w:w="80" w:type="dxa"/>
              <w:bottom w:w="80" w:type="dxa"/>
              <w:left w:w="100" w:type="dxa"/>
              <w:right w:w="100" w:type="dxa"/>
            </w:tcMar>
          </w:tcPr>
          <w:p>
            <w:r/>
            <w:r>
              <w:rPr>
                <w:rFonts w:ascii="SimSun" w:hAnsi="SimSun"/>
                <w:sz w:val="17"/>
              </w:rPr>
              <w:t>测试层旨在保证仿真算法实现的数学与物理一致性，不承担功能开发，不作为 Actions 持续集成的强依赖阻碍。代码位置：</w:t>
            </w:r>
            <w:r>
              <w:rPr>
                <w:rFonts w:ascii="Consolas" w:hAnsi="Consolas"/>
                <w:color w:val="A52A2A"/>
                <w:sz w:val="16"/>
              </w:rPr>
              <w:t>tests/</w:t>
            </w:r>
            <w:r>
              <w:rPr>
                <w:rFonts w:ascii="SimSun" w:hAnsi="SimSun"/>
                <w:sz w:val="17"/>
              </w:rPr>
              <w:t xml:space="preserve"> 目录, </w:t>
            </w:r>
            <w:r>
              <w:rPr>
                <w:rFonts w:ascii="Consolas" w:hAnsi="Consolas"/>
                <w:color w:val="A52A2A"/>
                <w:sz w:val="16"/>
              </w:rPr>
              <w:t>smoke_test.py</w:t>
            </w:r>
            <w:r>
              <w:rPr>
                <w:rFonts w:ascii="SimSun" w:hAnsi="SimSun"/>
                <w:sz w:val="17"/>
              </w:rPr>
              <w:t xml:space="preserve">, </w:t>
            </w:r>
            <w:r>
              <w:rPr>
                <w:rFonts w:ascii="Consolas" w:hAnsi="Consolas"/>
                <w:color w:val="A52A2A"/>
                <w:sz w:val="16"/>
              </w:rPr>
              <w:t>evidence_list.md</w:t>
            </w:r>
          </w:p>
        </w:tc>
      </w:tr>
    </w:tbl>
    <w:p/>
    <w:p>
      <w:pPr>
        <w:keepNext/>
        <w:spacing w:before="120" w:after="40"/>
        <w:jc w:val="center"/>
      </w:pPr>
      <w:r>
        <w:drawing>
          <wp:inline xmlns:a="http://schemas.openxmlformats.org/drawingml/2006/main" xmlns:pic="http://schemas.openxmlformats.org/drawingml/2006/picture">
            <wp:extent cx="4611413" cy="4114800"/>
            <wp:docPr id="5" name="Picture 5"/>
            <wp:cNvGraphicFramePr>
              <a:graphicFrameLocks noChangeAspect="1"/>
            </wp:cNvGraphicFramePr>
            <a:graphic>
              <a:graphicData uri="http://schemas.openxmlformats.org/drawingml/2006/picture">
                <pic:pic>
                  <pic:nvPicPr>
                    <pic:cNvPr id="0" name="fig_3_6_physical_module_overview.png"/>
                    <pic:cNvPicPr/>
                  </pic:nvPicPr>
                  <pic:blipFill>
                    <a:blip r:embed="rId13"/>
                    <a:stretch>
                      <a:fillRect/>
                    </a:stretch>
                  </pic:blipFill>
                  <pic:spPr>
                    <a:xfrm>
                      <a:off x="0" y="0"/>
                      <a:ext cx="4611413" cy="4114800"/>
                    </a:xfrm>
                    <a:prstGeom prst="rect"/>
                  </pic:spPr>
                </pic:pic>
              </a:graphicData>
            </a:graphic>
          </wp:inline>
        </w:drawing>
      </w:r>
    </w:p>
    <w:p>
      <w:pPr>
        <w:spacing w:before="40" w:after="200"/>
        <w:jc w:val="center"/>
      </w:pPr>
      <w:r>
        <w:rPr>
          <w:rFonts w:ascii="SimHei" w:hAnsi="SimHei"/>
          <w:b/>
          <w:sz w:val="19"/>
        </w:rPr>
        <w:t>图 3-6：PyThinFilm 物理功能模块与复验链路总览图</w:t>
      </w:r>
    </w:p>
    <w:p>
      <w:pPr>
        <w:keepNext/>
        <w:spacing w:before="120" w:after="80"/>
      </w:pPr>
      <w:r>
        <w:rPr>
          <w:rFonts w:ascii="SimHei" w:hAnsi="SimHei"/>
          <w:b/>
          <w:sz w:val="22"/>
        </w:rPr>
        <w:t>3.4 数据流与计算流程</w:t>
      </w:r>
    </w:p>
    <w:p>
      <w:pPr>
        <w:keepNext/>
        <w:spacing w:before="120" w:after="40"/>
        <w:jc w:val="center"/>
      </w:pPr>
      <w:r>
        <w:drawing>
          <wp:inline xmlns:a="http://schemas.openxmlformats.org/drawingml/2006/main" xmlns:pic="http://schemas.openxmlformats.org/drawingml/2006/picture">
            <wp:extent cx="2847952" cy="4114800"/>
            <wp:docPr id="6" name="Picture 6"/>
            <wp:cNvGraphicFramePr>
              <a:graphicFrameLocks noChangeAspect="1"/>
            </wp:cNvGraphicFramePr>
            <a:graphic>
              <a:graphicData uri="http://schemas.openxmlformats.org/drawingml/2006/picture">
                <pic:pic>
                  <pic:nvPicPr>
                    <pic:cNvPr id="0" name="fig_3_2_dataflow.png"/>
                    <pic:cNvPicPr/>
                  </pic:nvPicPr>
                  <pic:blipFill>
                    <a:blip r:embed="rId14"/>
                    <a:stretch>
                      <a:fillRect/>
                    </a:stretch>
                  </pic:blipFill>
                  <pic:spPr>
                    <a:xfrm>
                      <a:off x="0" y="0"/>
                      <a:ext cx="2847952" cy="4114800"/>
                    </a:xfrm>
                    <a:prstGeom prst="rect"/>
                  </pic:spPr>
                </pic:pic>
              </a:graphicData>
            </a:graphic>
          </wp:inline>
        </w:drawing>
      </w:r>
    </w:p>
    <w:p>
      <w:pPr>
        <w:spacing w:before="40" w:after="200"/>
        <w:jc w:val="center"/>
      </w:pPr>
      <w:r>
        <w:rPr>
          <w:rFonts w:ascii="SimHei" w:hAnsi="SimHei"/>
          <w:b/>
          <w:sz w:val="19"/>
        </w:rPr>
        <w:t>图 3-2：平台仿真计算与数据导出数据流向图</w:t>
      </w:r>
    </w:p>
    <w:p>
      <w:r>
        <w:rPr>
          <w:rFonts w:ascii="SimSun" w:hAnsi="SimSun"/>
          <w:sz w:val="21"/>
        </w:rPr>
        <w:t>平台典型仿真流向如下：</w:t>
      </w:r>
    </w:p>
    <w:p>
      <w:r>
        <w:rPr>
          <w:rFonts w:ascii="SimSun" w:hAnsi="SimSun"/>
          <w:sz w:val="21"/>
        </w:rPr>
        <w:t>1. 用户输入几何厚度、材料组配与波长范围；</w:t>
      </w:r>
    </w:p>
    <w:p>
      <w:r>
        <w:rPr>
          <w:rFonts w:ascii="SimSun" w:hAnsi="SimSun"/>
          <w:sz w:val="21"/>
        </w:rPr>
        <w:t xml:space="preserve">2. API 调用 </w:t>
      </w:r>
      <w:r>
        <w:rPr>
          <w:rFonts w:ascii="Consolas" w:hAnsi="Consolas"/>
          <w:color w:val="A52A2A"/>
          <w:sz w:val="20"/>
        </w:rPr>
        <w:t>thinfilm/materials.py</w:t>
      </w:r>
      <w:r>
        <w:rPr>
          <w:rFonts w:ascii="SimSun" w:hAnsi="SimSun"/>
          <w:sz w:val="21"/>
        </w:rPr>
        <w:t xml:space="preserve"> 加载并插值复折射率 </w:t>
      </w:r>
      <w:r>
        <w:rPr>
          <w:rFonts w:ascii="Times New Roman" w:hAnsi="Times New Roman"/>
          <w:i/>
          <w:color w:val="505050"/>
          <w:sz w:val="21"/>
        </w:rPr>
        <w:t>\tilde{n}_j(\lambda) = n_j(\lambda) + ik_j(\lambda)</w:t>
      </w:r>
      <w:r>
        <w:rPr>
          <w:rFonts w:ascii="SimSun" w:hAnsi="SimSun"/>
          <w:sz w:val="21"/>
        </w:rPr>
        <w:t>；</w:t>
      </w:r>
    </w:p>
    <w:p>
      <w:r>
        <w:rPr>
          <w:rFonts w:ascii="SimSun" w:hAnsi="SimSun"/>
          <w:sz w:val="21"/>
        </w:rPr>
        <w:t xml:space="preserve">3. 传输矩阵求解器计算特征矩阵并返回 S 和 P 偏振下的 </w:t>
      </w:r>
      <w:r>
        <w:rPr>
          <w:rFonts w:ascii="Times New Roman" w:hAnsi="Times New Roman"/>
          <w:i/>
          <w:color w:val="505050"/>
          <w:sz w:val="21"/>
        </w:rPr>
        <w:t>R(\lambda), T(\lambda), A(\lambda)</w:t>
      </w:r>
      <w:r>
        <w:rPr>
          <w:rFonts w:ascii="SimSun" w:hAnsi="SimSun"/>
          <w:sz w:val="21"/>
        </w:rPr>
        <w:t xml:space="preserve"> 曲线；</w:t>
      </w:r>
    </w:p>
    <w:p>
      <w:r>
        <w:rPr>
          <w:rFonts w:ascii="SimSun" w:hAnsi="SimSun"/>
          <w:sz w:val="21"/>
        </w:rPr>
        <w:t>4. 腔内场解析模块正反向递推求解电场驻波分布；</w:t>
      </w:r>
    </w:p>
    <w:p>
      <w:r>
        <w:rPr>
          <w:rFonts w:ascii="SimSun" w:hAnsi="SimSun"/>
          <w:sz w:val="21"/>
        </w:rPr>
        <w:t xml:space="preserve">5. 可视化模块将电场与光谱数据生成 Plotly 图表，并输出 CSV/JSON 指标报包到主目录 </w:t>
      </w:r>
      <w:r>
        <w:rPr>
          <w:rFonts w:ascii="Consolas" w:hAnsi="Consolas"/>
          <w:color w:val="A52A2A"/>
          <w:sz w:val="20"/>
        </w:rPr>
        <w:t>~/thinfilm_outputs</w:t>
      </w:r>
      <w:r>
        <w:rPr>
          <w:rFonts w:ascii="SimSun" w:hAnsi="SimSun"/>
          <w:sz w:val="21"/>
        </w:rPr>
        <w:t xml:space="preserve"> 下。</w:t>
      </w:r>
    </w:p>
    <w:p>
      <w:pPr>
        <w:keepNext/>
        <w:spacing w:before="120" w:after="80"/>
      </w:pPr>
      <w:r>
        <w:rPr>
          <w:rFonts w:ascii="SimHei" w:hAnsi="SimHei"/>
          <w:b/>
          <w:sz w:val="22"/>
        </w:rPr>
        <w:t>3.5 使用方法</w:t>
      </w:r>
    </w:p>
    <w:p>
      <w:pPr>
        <w:keepNext/>
        <w:spacing w:before="80" w:after="40"/>
      </w:pPr>
      <w:r>
        <w:rPr>
          <w:rFonts w:ascii="SimHei" w:hAnsi="SimHei"/>
          <w:b/>
          <w:sz w:val="21"/>
        </w:rPr>
        <w:t>3.5.1 环境安装</w:t>
      </w:r>
    </w:p>
    <w:p>
      <w:r>
        <w:rPr>
          <w:rFonts w:ascii="SimSun" w:hAnsi="SimSun"/>
          <w:sz w:val="21"/>
        </w:rPr>
        <w:t>本平台可在安装了 Python 3.10 及以上环境的操作系统上运行。</w:t>
      </w:r>
    </w:p>
    <w:p>
      <w:pPr>
        <w:spacing w:before="0" w:after="0"/>
        <w:ind w:left="360"/>
        <w:shd w:fill="F5F5F5"/>
        <w:pBdr>
          <w:left w:val="single" w:sz="18" w:space="8" w:color="CCCCCC"/>
        </w:pBdr>
      </w:pPr>
      <w:r>
        <w:rPr>
          <w:rFonts w:ascii="Consolas" w:hAnsi="Consolas"/>
          <w:sz w:val="18"/>
        </w:rPr>
        <w:t>pip install -r requirements.txt</w:t>
      </w:r>
    </w:p>
    <w:p>
      <w:pPr>
        <w:spacing w:before="80" w:after="80"/>
      </w:pPr>
    </w:p>
    <w:p>
      <w:pPr>
        <w:keepNext/>
        <w:spacing w:before="80" w:after="40"/>
      </w:pPr>
      <w:r>
        <w:rPr>
          <w:rFonts w:ascii="SimHei" w:hAnsi="SimHei"/>
          <w:b/>
          <w:sz w:val="21"/>
        </w:rPr>
        <w:t>3.5.2 运行基础案例</w:t>
      </w:r>
    </w:p>
    <w:p>
      <w:r>
        <w:rPr>
          <w:rFonts w:ascii="SimSun" w:hAnsi="SimSun"/>
          <w:sz w:val="21"/>
        </w:rPr>
        <w:t>运行冒烟自检脚本将一键生成基础案例分析结果：</w:t>
      </w:r>
    </w:p>
    <w:p>
      <w:pPr>
        <w:spacing w:before="0" w:after="0"/>
        <w:ind w:left="360"/>
        <w:shd w:fill="F5F5F5"/>
        <w:pBdr>
          <w:left w:val="single" w:sz="18" w:space="8" w:color="CCCCCC"/>
        </w:pBdr>
      </w:pPr>
      <w:r>
        <w:rPr>
          <w:rFonts w:ascii="Consolas" w:hAnsi="Consolas"/>
          <w:sz w:val="18"/>
        </w:rPr>
        <w:t>python smoke_test.py</w:t>
      </w:r>
    </w:p>
    <w:p>
      <w:pPr>
        <w:spacing w:before="80" w:after="80"/>
      </w:pPr>
    </w:p>
    <w:p>
      <w:r>
        <w:rPr>
          <w:rFonts w:ascii="SimSun" w:hAnsi="SimSun"/>
          <w:sz w:val="21"/>
        </w:rPr>
        <w:t>运行基础教学脚本：</w:t>
      </w:r>
    </w:p>
    <w:p>
      <w:pPr>
        <w:spacing w:before="0" w:after="0"/>
        <w:ind w:left="360"/>
        <w:shd w:fill="F5F5F5"/>
        <w:pBdr>
          <w:left w:val="single" w:sz="18" w:space="8" w:color="CCCCCC"/>
        </w:pBdr>
      </w:pPr>
      <w:r>
        <w:rPr>
          <w:rFonts w:ascii="Consolas" w:hAnsi="Consolas"/>
          <w:sz w:val="18"/>
        </w:rPr>
        <w:t>python run_teaching_demo.py --case single_ar</w:t>
      </w:r>
    </w:p>
    <w:p>
      <w:pPr>
        <w:spacing w:before="80" w:after="80"/>
      </w:pPr>
    </w:p>
    <w:p>
      <w:pPr>
        <w:keepNext/>
        <w:spacing w:before="80" w:after="40"/>
      </w:pPr>
      <w:r>
        <w:rPr>
          <w:rFonts w:ascii="SimHei" w:hAnsi="SimHei"/>
          <w:b/>
          <w:sz w:val="21"/>
        </w:rPr>
        <w:t>3.5.3 运行工程应用案例</w:t>
      </w:r>
    </w:p>
    <w:p>
      <w:r>
        <w:rPr>
          <w:rFonts w:ascii="SimSun" w:hAnsi="SimSun"/>
          <w:sz w:val="21"/>
        </w:rPr>
        <w:t>用户可运行根目录下的专题案例，例如：</w:t>
      </w:r>
    </w:p>
    <w:p>
      <w:pPr>
        <w:spacing w:before="0" w:after="0"/>
        <w:ind w:left="360"/>
        <w:shd w:fill="F5F5F5"/>
        <w:pBdr>
          <w:left w:val="single" w:sz="18" w:space="8" w:color="CCCCCC"/>
        </w:pBdr>
      </w:pPr>
      <w:r>
        <w:rPr>
          <w:rFonts w:ascii="Consolas" w:hAnsi="Consolas"/>
          <w:sz w:val="18"/>
        </w:rPr>
        <w:t>python run_material_library_demo.py</w:t>
      </w:r>
    </w:p>
    <w:p>
      <w:pPr>
        <w:spacing w:before="80" w:after="80"/>
      </w:pPr>
    </w:p>
    <w:p>
      <w:pPr>
        <w:keepNext/>
        <w:spacing w:before="80" w:after="40"/>
      </w:pPr>
      <w:r>
        <w:rPr>
          <w:rFonts w:ascii="SimHei" w:hAnsi="SimHei"/>
          <w:b/>
          <w:sz w:val="21"/>
        </w:rPr>
        <w:t>3.5.4 查看 Plotly 交互图表</w:t>
      </w:r>
    </w:p>
    <w:p>
      <w:r>
        <w:rPr>
          <w:rFonts w:ascii="SimSun" w:hAnsi="SimSun"/>
          <w:sz w:val="21"/>
        </w:rPr>
        <w:t xml:space="preserve">计算导出的 Plotly html 文件（如 </w:t>
      </w:r>
      <w:r>
        <w:rPr>
          <w:rFonts w:ascii="Consolas" w:hAnsi="Consolas"/>
          <w:color w:val="A52A2A"/>
          <w:sz w:val="20"/>
        </w:rPr>
        <w:t>teaching_case_single_ar_RTA.html</w:t>
      </w:r>
      <w:r>
        <w:rPr>
          <w:rFonts w:ascii="SimSun" w:hAnsi="SimSun"/>
          <w:sz w:val="21"/>
        </w:rPr>
        <w:t>）可直接在浏览器中打开，进行无级缩放和浮动点物理参量查看。</w:t>
      </w:r>
    </w:p>
    <w:p>
      <w:pPr>
        <w:keepNext/>
        <w:spacing w:before="120" w:after="80"/>
      </w:pPr>
      <w:r>
        <w:rPr>
          <w:rFonts w:ascii="SimHei" w:hAnsi="SimHei"/>
          <w:b/>
          <w:sz w:val="22"/>
        </w:rPr>
        <w:t>3.6 测试与可靠性验证</w:t>
      </w:r>
    </w:p>
    <w:p>
      <w:pPr>
        <w:keepNext/>
        <w:spacing w:before="80" w:after="40"/>
      </w:pPr>
      <w:r>
        <w:rPr>
          <w:rFonts w:ascii="SimHei" w:hAnsi="SimHei"/>
          <w:b/>
          <w:sz w:val="21"/>
        </w:rPr>
        <w:t>3.6.1 smoke_test</w:t>
      </w:r>
    </w:p>
    <w:p>
      <w:r>
        <w:rPr>
          <w:rFonts w:ascii="SimSun" w:hAnsi="SimSun"/>
          <w:sz w:val="21"/>
        </w:rPr>
        <w:t>冒烟测试自检了核心 API 的数据导入、基础教学主树的连通性、各案例入口参数验证及结果文件的正确生成。</w:t>
      </w:r>
    </w:p>
    <w:p>
      <w:pPr>
        <w:keepNext/>
        <w:spacing w:before="120" w:after="40"/>
        <w:jc w:val="center"/>
      </w:pPr>
      <w:r>
        <w:drawing>
          <wp:inline xmlns:a="http://schemas.openxmlformats.org/drawingml/2006/main" xmlns:pic="http://schemas.openxmlformats.org/drawingml/2006/picture">
            <wp:extent cx="5303520" cy="2213426"/>
            <wp:docPr id="7" name="Picture 7"/>
            <wp:cNvGraphicFramePr>
              <a:graphicFrameLocks noChangeAspect="1"/>
            </wp:cNvGraphicFramePr>
            <a:graphic>
              <a:graphicData uri="http://schemas.openxmlformats.org/drawingml/2006/picture">
                <pic:pic>
                  <pic:nvPicPr>
                    <pic:cNvPr id="0" name="fig_3_4_smoke_test_passed.png"/>
                    <pic:cNvPicPr/>
                  </pic:nvPicPr>
                  <pic:blipFill>
                    <a:blip r:embed="rId15"/>
                    <a:stretch>
                      <a:fillRect/>
                    </a:stretch>
                  </pic:blipFill>
                  <pic:spPr>
                    <a:xfrm>
                      <a:off x="0" y="0"/>
                      <a:ext cx="5303520" cy="2213426"/>
                    </a:xfrm>
                    <a:prstGeom prst="rect"/>
                  </pic:spPr>
                </pic:pic>
              </a:graphicData>
            </a:graphic>
          </wp:inline>
        </w:drawing>
      </w:r>
    </w:p>
    <w:p>
      <w:pPr>
        <w:spacing w:before="40" w:after="200"/>
        <w:jc w:val="center"/>
      </w:pPr>
      <w:r>
        <w:rPr>
          <w:rFonts w:ascii="SimHei" w:hAnsi="SimHei"/>
          <w:b/>
          <w:sz w:val="19"/>
        </w:rPr>
        <w:t>图 3-4：本地 smoke_test.py 基础运行自检全部通过终端截图</w:t>
      </w:r>
    </w:p>
    <w:p>
      <w:pPr>
        <w:keepNext/>
        <w:spacing w:before="80" w:after="40"/>
      </w:pPr>
      <w:r>
        <w:rPr>
          <w:rFonts w:ascii="SimHei" w:hAnsi="SimHei"/>
          <w:b/>
          <w:sz w:val="21"/>
        </w:rPr>
        <w:t>3.6.2 pytest</w:t>
      </w:r>
    </w:p>
    <w:p>
      <w:pPr>
        <w:keepNext/>
        <w:spacing w:before="120" w:after="40"/>
        <w:jc w:val="center"/>
      </w:pPr>
      <w:r>
        <w:drawing>
          <wp:inline xmlns:a="http://schemas.openxmlformats.org/drawingml/2006/main" xmlns:pic="http://schemas.openxmlformats.org/drawingml/2006/picture">
            <wp:extent cx="5303520" cy="2734553"/>
            <wp:docPr id="8" name="Picture 8"/>
            <wp:cNvGraphicFramePr>
              <a:graphicFrameLocks noChangeAspect="1"/>
            </wp:cNvGraphicFramePr>
            <a:graphic>
              <a:graphicData uri="http://schemas.openxmlformats.org/drawingml/2006/picture">
                <pic:pic>
                  <pic:nvPicPr>
                    <pic:cNvPr id="0" name="fig_3_3_pytest_270_passed.png"/>
                    <pic:cNvPicPr/>
                  </pic:nvPicPr>
                  <pic:blipFill>
                    <a:blip r:embed="rId16"/>
                    <a:stretch>
                      <a:fillRect/>
                    </a:stretch>
                  </pic:blipFill>
                  <pic:spPr>
                    <a:xfrm>
                      <a:off x="0" y="0"/>
                      <a:ext cx="5303520" cy="2734553"/>
                    </a:xfrm>
                    <a:prstGeom prst="rect"/>
                  </pic:spPr>
                </pic:pic>
              </a:graphicData>
            </a:graphic>
          </wp:inline>
        </w:drawing>
      </w:r>
    </w:p>
    <w:p>
      <w:pPr>
        <w:spacing w:before="40" w:after="200"/>
        <w:jc w:val="center"/>
      </w:pPr>
      <w:r>
        <w:rPr>
          <w:rFonts w:ascii="SimHei" w:hAnsi="SimHei"/>
          <w:b/>
          <w:sz w:val="19"/>
        </w:rPr>
        <w:t>图 3-3：pytest 测试全部通过截图</w:t>
      </w:r>
    </w:p>
    <w:p>
      <w:r>
        <w:rPr>
          <w:rFonts w:ascii="SimSun" w:hAnsi="SimSun"/>
          <w:sz w:val="21"/>
        </w:rPr>
        <w:t>运行测试套件：</w:t>
      </w:r>
    </w:p>
    <w:p>
      <w:pPr>
        <w:spacing w:before="0" w:after="0"/>
        <w:ind w:left="360"/>
        <w:shd w:fill="F5F5F5"/>
        <w:pBdr>
          <w:left w:val="single" w:sz="18" w:space="8" w:color="CCCCCC"/>
        </w:pBdr>
      </w:pPr>
      <w:r>
        <w:rPr>
          <w:rFonts w:ascii="Consolas" w:hAnsi="Consolas"/>
          <w:sz w:val="18"/>
        </w:rPr>
        <w:t>python -m pytest tests/ -v</w:t>
      </w:r>
    </w:p>
    <w:p>
      <w:pPr>
        <w:spacing w:before="80" w:after="80"/>
      </w:pPr>
    </w:p>
    <w:p>
      <w:r>
        <w:rPr>
          <w:rFonts w:ascii="SimSun" w:hAnsi="SimSun"/>
          <w:sz w:val="21"/>
        </w:rPr>
        <w:t>输出显示 270 passed。测试断言验证了数值稳定性与物理模型边界。</w:t>
      </w:r>
    </w:p>
    <w:p>
      <w:pPr>
        <w:keepNext/>
        <w:spacing w:before="80" w:after="40"/>
      </w:pPr>
      <w:r>
        <w:rPr>
          <w:rFonts w:ascii="SimHei" w:hAnsi="SimHei"/>
          <w:b/>
          <w:sz w:val="21"/>
        </w:rPr>
        <w:t>3.6.3 GitHub Actions</w:t>
      </w:r>
    </w:p>
    <w:p>
      <w:r>
        <w:rPr>
          <w:rFonts w:ascii="SimSun" w:hAnsi="SimSun"/>
          <w:sz w:val="21"/>
        </w:rPr>
        <w:t>项目已配置 GitHub Actions 工作流，用于后续持续集成验证；当前竞赛展示版以本地 pytest 单元测试与 smoke_test 基础自检结果作为主要验证依据。</w:t>
      </w:r>
    </w:p>
    <w:p>
      <w:pPr>
        <w:keepNext/>
        <w:spacing w:before="80" w:after="40"/>
      </w:pPr>
      <w:r>
        <w:rPr>
          <w:rFonts w:ascii="SimHei" w:hAnsi="SimHei"/>
          <w:b/>
          <w:sz w:val="21"/>
        </w:rPr>
        <w:t>3.6.4 能量守恒与物理一致性检查</w:t>
      </w:r>
    </w:p>
    <w:p>
      <w:r>
        <w:rPr>
          <w:rFonts w:ascii="SimSun" w:hAnsi="SimSun"/>
          <w:sz w:val="21"/>
        </w:rPr>
        <w:t xml:space="preserve">在 </w:t>
      </w:r>
      <w:r>
        <w:rPr>
          <w:rFonts w:ascii="Consolas" w:hAnsi="Consolas"/>
          <w:color w:val="A52A2A"/>
          <w:sz w:val="20"/>
        </w:rPr>
        <w:t>tests/test_tmm_core.py</w:t>
      </w:r>
      <w:r>
        <w:rPr>
          <w:rFonts w:ascii="SimSun" w:hAnsi="SimSun"/>
          <w:sz w:val="21"/>
        </w:rPr>
        <w:t xml:space="preserve"> 中，编写了对于任意吸收性/非吸收性薄膜在正入射、斜入射下的能量守恒断言，确保反射率、透射率和吸收率的总和 </w:t>
      </w:r>
      <w:r>
        <w:rPr>
          <w:rFonts w:ascii="Times New Roman" w:hAnsi="Times New Roman"/>
          <w:i/>
          <w:color w:val="505050"/>
          <w:sz w:val="21"/>
        </w:rPr>
        <w:t>R+T+A \equiv 1.0</w:t>
      </w:r>
      <w:r>
        <w:rPr>
          <w:rFonts w:ascii="SimSun" w:hAnsi="SimSun"/>
          <w:sz w:val="21"/>
        </w:rPr>
        <w:t xml:space="preserve"> 的物理一致性，防止发生计算溢出或物理漏算。</w:t>
      </w:r>
    </w:p>
    <w:p>
      <w:pPr>
        <w:keepNext/>
        <w:spacing w:before="80" w:after="40"/>
      </w:pPr>
      <w:r>
        <w:rPr>
          <w:rFonts w:ascii="SimHei" w:hAnsi="SimHei"/>
          <w:b/>
          <w:sz w:val="21"/>
        </w:rPr>
        <w:t>3.6.5 平台可靠性验证链路表</w:t>
      </w:r>
    </w:p>
    <w:tbl>
      <w:tblPr>
        <w:tblW w:type="auto" w:w="0"/>
        <w:jc w:val="center"/>
        <w:tblLook w:firstColumn="1" w:firstRow="1" w:lastColumn="0" w:lastRow="0" w:noHBand="0" w:noVBand="1" w:val="04A0"/>
        <w:tblBorders>
          <w:top w:val="single" w:sz="4" w:space="0" w:color="D3D3D3"/>
          <w:left w:val="none"/>
          <w:bottom w:val="single" w:sz="8" w:space="0" w:color="808080"/>
          <w:right w:val="none"/>
          <w:insideH w:val="single" w:sz="4" w:space="0" w:color="E0E0E0"/>
          <w:insideV w:val="none"/>
        </w:tblBorders>
      </w:tblPr>
      <w:tblGrid>
        <w:gridCol w:w="2340"/>
        <w:gridCol w:w="2340"/>
        <w:gridCol w:w="2340"/>
        <w:gridCol w:w="2340"/>
      </w:tblGrid>
      <w:tr>
        <w:trPr>
          <w:tblHeader/>
        </w:trPr>
        <w:tc>
          <w:tcPr>
            <w:tcW w:type="dxa" w:w="1728"/>
            <w:shd w:fill="F0F0F0"/>
            <w:tcMar>
              <w:top w:w="100" w:type="dxa"/>
              <w:bottom w:w="100" w:type="dxa"/>
              <w:left w:w="100" w:type="dxa"/>
              <w:right w:w="100" w:type="dxa"/>
            </w:tcMar>
          </w:tcPr>
          <w:p>
            <w:pPr>
              <w:jc w:val="center"/>
            </w:pPr>
            <w:r/>
            <w:r>
              <w:rPr>
                <w:rFonts w:ascii="SimSun" w:hAnsi="SimSun"/>
                <w:b/>
                <w:sz w:val="18"/>
              </w:rPr>
              <w:t>验证对象</w:t>
            </w:r>
          </w:p>
        </w:tc>
        <w:tc>
          <w:tcPr>
            <w:tcW w:type="dxa" w:w="2160"/>
            <w:shd w:fill="F0F0F0"/>
            <w:tcMar>
              <w:top w:w="100" w:type="dxa"/>
              <w:bottom w:w="100" w:type="dxa"/>
              <w:left w:w="100" w:type="dxa"/>
              <w:right w:w="100" w:type="dxa"/>
            </w:tcMar>
          </w:tcPr>
          <w:p>
            <w:pPr>
              <w:jc w:val="center"/>
            </w:pPr>
            <w:r/>
            <w:r>
              <w:rPr>
                <w:rFonts w:ascii="SimSun" w:hAnsi="SimSun"/>
                <w:b/>
                <w:sz w:val="18"/>
              </w:rPr>
              <w:t>验证方式</w:t>
            </w:r>
          </w:p>
        </w:tc>
        <w:tc>
          <w:tcPr>
            <w:tcW w:type="dxa" w:w="2160"/>
            <w:shd w:fill="F0F0F0"/>
            <w:tcMar>
              <w:top w:w="100" w:type="dxa"/>
              <w:bottom w:w="100" w:type="dxa"/>
              <w:left w:w="100" w:type="dxa"/>
              <w:right w:w="100" w:type="dxa"/>
            </w:tcMar>
          </w:tcPr>
          <w:p>
            <w:pPr>
              <w:jc w:val="center"/>
            </w:pPr>
            <w:r/>
            <w:r>
              <w:rPr>
                <w:rFonts w:ascii="SimSun" w:hAnsi="SimSun"/>
                <w:b/>
                <w:sz w:val="18"/>
              </w:rPr>
              <w:t>证据文件/图号</w:t>
            </w:r>
          </w:p>
        </w:tc>
        <w:tc>
          <w:tcPr>
            <w:tcW w:type="dxa" w:w="3312"/>
            <w:shd w:fill="F0F0F0"/>
            <w:tcMar>
              <w:top w:w="100" w:type="dxa"/>
              <w:bottom w:w="100" w:type="dxa"/>
              <w:left w:w="100" w:type="dxa"/>
              <w:right w:w="100" w:type="dxa"/>
            </w:tcMar>
          </w:tcPr>
          <w:p>
            <w:pPr>
              <w:jc w:val="center"/>
            </w:pPr>
            <w:r/>
            <w:r>
              <w:rPr>
                <w:rFonts w:ascii="SimSun" w:hAnsi="SimSun"/>
                <w:b/>
                <w:sz w:val="18"/>
              </w:rPr>
              <w:t>说明</w:t>
            </w:r>
          </w:p>
        </w:tc>
      </w:tr>
      <w:tr>
        <w:tc>
          <w:tcPr>
            <w:tcW w:type="dxa" w:w="1728"/>
            <w:tcMar>
              <w:top w:w="80" w:type="dxa"/>
              <w:bottom w:w="80" w:type="dxa"/>
              <w:left w:w="100" w:type="dxa"/>
              <w:right w:w="100" w:type="dxa"/>
            </w:tcMar>
          </w:tcPr>
          <w:p>
            <w:r/>
            <w:r>
              <w:rPr>
                <w:rFonts w:ascii="SimSun" w:hAnsi="SimSun"/>
                <w:b/>
                <w:sz w:val="18"/>
              </w:rPr>
              <w:t>TMM 矩阵计算内核</w:t>
            </w:r>
          </w:p>
        </w:tc>
        <w:tc>
          <w:tcPr>
            <w:tcW w:type="dxa" w:w="2160"/>
            <w:tcMar>
              <w:top w:w="80" w:type="dxa"/>
              <w:bottom w:w="80" w:type="dxa"/>
              <w:left w:w="100" w:type="dxa"/>
              <w:right w:w="100" w:type="dxa"/>
            </w:tcMar>
          </w:tcPr>
          <w:p>
            <w:r/>
            <w:r>
              <w:rPr>
                <w:rFonts w:ascii="SimSun" w:hAnsi="SimSun"/>
                <w:sz w:val="18"/>
              </w:rPr>
              <w:t>对多层退化单层、斜入射偏振、物理守恒律进行严格断言测试</w:t>
            </w:r>
          </w:p>
        </w:tc>
        <w:tc>
          <w:tcPr>
            <w:tcW w:type="dxa" w:w="2160"/>
            <w:tcMar>
              <w:top w:w="80" w:type="dxa"/>
              <w:bottom w:w="80" w:type="dxa"/>
              <w:left w:w="100" w:type="dxa"/>
              <w:right w:w="100" w:type="dxa"/>
            </w:tcMar>
          </w:tcPr>
          <w:p>
            <w:r/>
            <w:r>
              <w:rPr>
                <w:rFonts w:ascii="Consolas" w:hAnsi="Consolas"/>
                <w:color w:val="A52A2A"/>
                <w:sz w:val="17"/>
              </w:rPr>
              <w:t>tests/test_tmm_core.py</w:t>
            </w:r>
            <w:r>
              <w:rPr>
                <w:rFonts w:ascii="SimSun" w:hAnsi="SimSun"/>
                <w:sz w:val="18"/>
              </w:rPr>
              <w:t>, 图 3-3</w:t>
            </w:r>
          </w:p>
        </w:tc>
        <w:tc>
          <w:tcPr>
            <w:tcW w:type="dxa" w:w="3312"/>
            <w:tcMar>
              <w:top w:w="80" w:type="dxa"/>
              <w:bottom w:w="80" w:type="dxa"/>
              <w:left w:w="100" w:type="dxa"/>
              <w:right w:w="100" w:type="dxa"/>
            </w:tcMar>
          </w:tcPr>
          <w:p>
            <w:r/>
            <w:r>
              <w:rPr>
                <w:rFonts w:ascii="SimSun" w:hAnsi="SimSun"/>
                <w:sz w:val="18"/>
              </w:rPr>
              <w:t>270 个 pytest 测试全绿通过，数值一致性达 1e-15</w:t>
            </w:r>
          </w:p>
        </w:tc>
      </w:tr>
      <w:tr>
        <w:tc>
          <w:tcPr>
            <w:tcW w:type="dxa" w:w="1728"/>
            <w:tcMar>
              <w:top w:w="80" w:type="dxa"/>
              <w:bottom w:w="80" w:type="dxa"/>
              <w:left w:w="100" w:type="dxa"/>
              <w:right w:w="100" w:type="dxa"/>
            </w:tcMar>
          </w:tcPr>
          <w:p>
            <w:r/>
            <w:r>
              <w:rPr>
                <w:rFonts w:ascii="SimSun" w:hAnsi="SimSun"/>
                <w:b/>
                <w:sz w:val="18"/>
              </w:rPr>
              <w:t>真实材料色散插值</w:t>
            </w:r>
          </w:p>
        </w:tc>
        <w:tc>
          <w:tcPr>
            <w:tcW w:type="dxa" w:w="2160"/>
            <w:tcMar>
              <w:top w:w="80" w:type="dxa"/>
              <w:bottom w:w="80" w:type="dxa"/>
              <w:left w:w="100" w:type="dxa"/>
              <w:right w:w="100" w:type="dxa"/>
            </w:tcMar>
          </w:tcPr>
          <w:p>
            <w:r/>
            <w:r>
              <w:rPr>
                <w:rFonts w:ascii="SimSun" w:hAnsi="SimSun"/>
                <w:sz w:val="18"/>
              </w:rPr>
              <w:t>线性插值与原始读盘数据的残差分析，并作 R/T 验证</w:t>
            </w:r>
          </w:p>
        </w:tc>
        <w:tc>
          <w:tcPr>
            <w:tcW w:type="dxa" w:w="2160"/>
            <w:tcMar>
              <w:top w:w="80" w:type="dxa"/>
              <w:bottom w:w="80" w:type="dxa"/>
              <w:left w:w="100" w:type="dxa"/>
              <w:right w:w="100" w:type="dxa"/>
            </w:tcMar>
          </w:tcPr>
          <w:p>
            <w:r/>
            <w:r>
              <w:rPr>
                <w:rFonts w:ascii="Consolas" w:hAnsi="Consolas"/>
                <w:color w:val="A52A2A"/>
                <w:sz w:val="17"/>
              </w:rPr>
              <w:t>tests/test_real_materials.py</w:t>
            </w:r>
            <w:r>
              <w:rPr>
                <w:rFonts w:ascii="SimSun" w:hAnsi="SimSun"/>
                <w:sz w:val="18"/>
              </w:rPr>
              <w:t>, 图 4-6</w:t>
            </w:r>
          </w:p>
        </w:tc>
        <w:tc>
          <w:tcPr>
            <w:tcW w:type="dxa" w:w="3312"/>
            <w:tcMar>
              <w:top w:w="80" w:type="dxa"/>
              <w:bottom w:w="80" w:type="dxa"/>
              <w:left w:w="100" w:type="dxa"/>
              <w:right w:w="100" w:type="dxa"/>
            </w:tcMar>
          </w:tcPr>
          <w:p>
            <w:r/>
            <w:r>
              <w:rPr>
                <w:rFonts w:ascii="SimSun" w:hAnsi="SimSun"/>
                <w:sz w:val="18"/>
              </w:rPr>
              <w:t>确认线性插值与 LRU 缓存的物理常数提取精度</w:t>
            </w:r>
          </w:p>
        </w:tc>
      </w:tr>
      <w:tr>
        <w:tc>
          <w:tcPr>
            <w:tcW w:type="dxa" w:w="1728"/>
            <w:tcMar>
              <w:top w:w="80" w:type="dxa"/>
              <w:bottom w:w="80" w:type="dxa"/>
              <w:left w:w="100" w:type="dxa"/>
              <w:right w:w="100" w:type="dxa"/>
            </w:tcMar>
          </w:tcPr>
          <w:p>
            <w:r/>
            <w:r>
              <w:rPr>
                <w:rFonts w:ascii="SimSun" w:hAnsi="SimSun"/>
                <w:b/>
                <w:sz w:val="18"/>
              </w:rPr>
              <w:t>测试自检自动化</w:t>
            </w:r>
          </w:p>
        </w:tc>
        <w:tc>
          <w:tcPr>
            <w:tcW w:type="dxa" w:w="2160"/>
            <w:tcMar>
              <w:top w:w="80" w:type="dxa"/>
              <w:bottom w:w="80" w:type="dxa"/>
              <w:left w:w="100" w:type="dxa"/>
              <w:right w:w="100" w:type="dxa"/>
            </w:tcMar>
          </w:tcPr>
          <w:p>
            <w:r/>
            <w:r>
              <w:rPr>
                <w:rFonts w:ascii="SimSun" w:hAnsi="SimSun"/>
                <w:sz w:val="18"/>
              </w:rPr>
              <w:t>运行全流程冒烟脚本并保存运行输出日志</w:t>
            </w:r>
          </w:p>
        </w:tc>
        <w:tc>
          <w:tcPr>
            <w:tcW w:type="dxa" w:w="2160"/>
            <w:tcMar>
              <w:top w:w="80" w:type="dxa"/>
              <w:bottom w:w="80" w:type="dxa"/>
              <w:left w:w="100" w:type="dxa"/>
              <w:right w:w="100" w:type="dxa"/>
            </w:tcMar>
          </w:tcPr>
          <w:p>
            <w:r/>
            <w:r>
              <w:rPr>
                <w:rFonts w:ascii="Consolas" w:hAnsi="Consolas"/>
                <w:color w:val="A52A2A"/>
                <w:sz w:val="17"/>
              </w:rPr>
              <w:t>smoke_test.py</w:t>
            </w:r>
            <w:r>
              <w:rPr>
                <w:rFonts w:ascii="SimSun" w:hAnsi="SimSun"/>
                <w:sz w:val="18"/>
              </w:rPr>
              <w:t>, 图 3-4</w:t>
            </w:r>
          </w:p>
        </w:tc>
        <w:tc>
          <w:tcPr>
            <w:tcW w:type="dxa" w:w="3312"/>
            <w:tcMar>
              <w:top w:w="80" w:type="dxa"/>
              <w:bottom w:w="80" w:type="dxa"/>
              <w:left w:w="100" w:type="dxa"/>
              <w:right w:w="100" w:type="dxa"/>
            </w:tcMar>
          </w:tcPr>
          <w:p>
            <w:r/>
            <w:r>
              <w:rPr>
                <w:rFonts w:ascii="SimSun" w:hAnsi="SimSun"/>
                <w:sz w:val="18"/>
              </w:rPr>
              <w:t xml:space="preserve">确认数据流自检正常，日志保存在 </w:t>
            </w:r>
            <w:r>
              <w:rPr>
                <w:rFonts w:ascii="Consolas" w:hAnsi="Consolas"/>
                <w:color w:val="A52A2A"/>
                <w:sz w:val="17"/>
              </w:rPr>
              <w:t>docs/evidence/smoke_test_log.txt</w:t>
            </w:r>
          </w:p>
        </w:tc>
      </w:tr>
      <w:tr>
        <w:tc>
          <w:tcPr>
            <w:tcW w:type="dxa" w:w="1728"/>
            <w:tcMar>
              <w:top w:w="80" w:type="dxa"/>
              <w:bottom w:w="80" w:type="dxa"/>
              <w:left w:w="100" w:type="dxa"/>
              <w:right w:w="100" w:type="dxa"/>
            </w:tcMar>
          </w:tcPr>
          <w:p>
            <w:r/>
            <w:r>
              <w:rPr>
                <w:rFonts w:ascii="SimSun" w:hAnsi="SimSun"/>
                <w:b/>
                <w:sz w:val="18"/>
              </w:rPr>
              <w:t>亚波长周期光栅近似</w:t>
            </w:r>
          </w:p>
        </w:tc>
        <w:tc>
          <w:tcPr>
            <w:tcW w:type="dxa" w:w="2160"/>
            <w:tcMar>
              <w:top w:w="80" w:type="dxa"/>
              <w:bottom w:w="80" w:type="dxa"/>
              <w:left w:w="100" w:type="dxa"/>
              <w:right w:w="100" w:type="dxa"/>
            </w:tcMar>
          </w:tcPr>
          <w:p>
            <w:r/>
            <w:r>
              <w:rPr>
                <w:rFonts w:ascii="SimSun" w:hAnsi="SimSun"/>
                <w:sz w:val="18"/>
              </w:rPr>
              <w:t>EMT 双折射反射率计算与 COMSOL 理论峰值对比分析</w:t>
            </w:r>
          </w:p>
        </w:tc>
        <w:tc>
          <w:tcPr>
            <w:tcW w:type="dxa" w:w="2160"/>
            <w:tcMar>
              <w:top w:w="80" w:type="dxa"/>
              <w:bottom w:w="80" w:type="dxa"/>
              <w:left w:w="100" w:type="dxa"/>
              <w:right w:w="100" w:type="dxa"/>
            </w:tcMar>
          </w:tcPr>
          <w:p>
            <w:r/>
            <w:r>
              <w:rPr>
                <w:rFonts w:ascii="Consolas" w:hAnsi="Consolas"/>
                <w:color w:val="A52A2A"/>
                <w:sz w:val="17"/>
              </w:rPr>
              <w:t>tests/test_guided_grating.py</w:t>
            </w:r>
            <w:r>
              <w:rPr>
                <w:rFonts w:ascii="SimSun" w:hAnsi="SimSun"/>
                <w:sz w:val="18"/>
              </w:rPr>
              <w:t>, 图 4-17</w:t>
            </w:r>
          </w:p>
        </w:tc>
        <w:tc>
          <w:tcPr>
            <w:tcW w:type="dxa" w:w="3312"/>
            <w:tcMar>
              <w:top w:w="80" w:type="dxa"/>
              <w:bottom w:w="80" w:type="dxa"/>
              <w:left w:w="100" w:type="dxa"/>
              <w:right w:w="100" w:type="dxa"/>
            </w:tcMar>
          </w:tcPr>
          <w:p>
            <w:r/>
            <w:r>
              <w:rPr>
                <w:rFonts w:ascii="SimSun" w:hAnsi="SimSun"/>
                <w:sz w:val="18"/>
              </w:rPr>
              <w:t>确认在亚波长极限下有效介质理论与全波数值仿真的重合性</w:t>
            </w:r>
          </w:p>
        </w:tc>
      </w:tr>
    </w:tbl>
    <w:p/>
    <w:p>
      <w:pPr>
        <w:keepNext/>
        <w:spacing w:before="80" w:after="40"/>
      </w:pPr>
      <w:r>
        <w:rPr>
          <w:rFonts w:ascii="SimHei" w:hAnsi="SimHei"/>
          <w:b/>
          <w:sz w:val="21"/>
        </w:rPr>
        <w:t>表 3-2：物理方程与代码实现对应关系</w:t>
      </w:r>
    </w:p>
    <w:tbl>
      <w:tblPr>
        <w:tblW w:type="auto" w:w="0"/>
        <w:jc w:val="center"/>
        <w:tblLook w:firstColumn="1" w:firstRow="1" w:lastColumn="0" w:lastRow="0" w:noHBand="0" w:noVBand="1" w:val="04A0"/>
        <w:tblBorders>
          <w:top w:val="single" w:sz="4" w:space="0" w:color="D3D3D3"/>
          <w:left w:val="none"/>
          <w:bottom w:val="single" w:sz="8" w:space="0" w:color="808080"/>
          <w:right w:val="none"/>
          <w:insideH w:val="single" w:sz="4" w:space="0" w:color="E0E0E0"/>
          <w:insideV w:val="none"/>
        </w:tblBorders>
      </w:tblPr>
      <w:tblGrid>
        <w:gridCol w:w="2340"/>
        <w:gridCol w:w="2340"/>
        <w:gridCol w:w="2340"/>
        <w:gridCol w:w="2340"/>
      </w:tblGrid>
      <w:tr>
        <w:trPr>
          <w:tblHeader/>
        </w:trPr>
        <w:tc>
          <w:tcPr>
            <w:tcW w:type="dxa" w:w="1728"/>
            <w:shd w:fill="F0F0F0"/>
            <w:tcMar>
              <w:top w:w="100" w:type="dxa"/>
              <w:bottom w:w="100" w:type="dxa"/>
              <w:left w:w="100" w:type="dxa"/>
              <w:right w:w="100" w:type="dxa"/>
            </w:tcMar>
          </w:tcPr>
          <w:p>
            <w:pPr>
              <w:jc w:val="center"/>
            </w:pPr>
            <w:r/>
            <w:r>
              <w:rPr>
                <w:rFonts w:ascii="SimSun" w:hAnsi="SimSun"/>
                <w:b/>
                <w:sz w:val="18"/>
              </w:rPr>
              <w:t>物理方程/模型</w:t>
            </w:r>
          </w:p>
        </w:tc>
        <w:tc>
          <w:tcPr>
            <w:tcW w:type="dxa" w:w="2160"/>
            <w:shd w:fill="F0F0F0"/>
            <w:tcMar>
              <w:top w:w="100" w:type="dxa"/>
              <w:bottom w:w="100" w:type="dxa"/>
              <w:left w:w="100" w:type="dxa"/>
              <w:right w:w="100" w:type="dxa"/>
            </w:tcMar>
          </w:tcPr>
          <w:p>
            <w:pPr>
              <w:jc w:val="center"/>
            </w:pPr>
            <w:r/>
            <w:r>
              <w:rPr>
                <w:rFonts w:ascii="SimSun" w:hAnsi="SimSun"/>
                <w:b/>
                <w:sz w:val="18"/>
              </w:rPr>
              <w:t>平台实现位置</w:t>
            </w:r>
          </w:p>
        </w:tc>
        <w:tc>
          <w:tcPr>
            <w:tcW w:type="dxa" w:w="2160"/>
            <w:shd w:fill="F0F0F0"/>
            <w:tcMar>
              <w:top w:w="100" w:type="dxa"/>
              <w:bottom w:w="100" w:type="dxa"/>
              <w:left w:w="100" w:type="dxa"/>
              <w:right w:w="100" w:type="dxa"/>
            </w:tcMar>
          </w:tcPr>
          <w:p>
            <w:pPr>
              <w:jc w:val="center"/>
            </w:pPr>
            <w:r/>
            <w:r>
              <w:rPr>
                <w:rFonts w:ascii="SimSun" w:hAnsi="SimSun"/>
                <w:b/>
                <w:sz w:val="18"/>
              </w:rPr>
              <w:t>作用</w:t>
            </w:r>
          </w:p>
        </w:tc>
        <w:tc>
          <w:tcPr>
            <w:tcW w:type="dxa" w:w="3312"/>
            <w:shd w:fill="F0F0F0"/>
            <w:tcMar>
              <w:top w:w="100" w:type="dxa"/>
              <w:bottom w:w="100" w:type="dxa"/>
              <w:left w:w="100" w:type="dxa"/>
              <w:right w:w="100" w:type="dxa"/>
            </w:tcMar>
          </w:tcPr>
          <w:p>
            <w:pPr>
              <w:jc w:val="center"/>
            </w:pPr>
            <w:r/>
            <w:r>
              <w:rPr>
                <w:rFonts w:ascii="SimSun" w:hAnsi="SimSun"/>
                <w:b/>
                <w:sz w:val="18"/>
              </w:rPr>
              <w:t>验证方式</w:t>
            </w:r>
          </w:p>
        </w:tc>
      </w:tr>
      <w:tr>
        <w:tc>
          <w:tcPr>
            <w:tcW w:type="dxa" w:w="1728"/>
            <w:tcMar>
              <w:top w:w="80" w:type="dxa"/>
              <w:bottom w:w="80" w:type="dxa"/>
              <w:left w:w="100" w:type="dxa"/>
              <w:right w:w="100" w:type="dxa"/>
            </w:tcMar>
          </w:tcPr>
          <w:p>
            <w:r/>
            <w:r>
              <w:rPr>
                <w:rFonts w:ascii="SimSun" w:hAnsi="SimSun"/>
                <w:b/>
                <w:sz w:val="18"/>
              </w:rPr>
              <w:t>麦克斯韦边界连续条件</w:t>
            </w:r>
          </w:p>
        </w:tc>
        <w:tc>
          <w:tcPr>
            <w:tcW w:type="dxa" w:w="2160"/>
            <w:tcMar>
              <w:top w:w="80" w:type="dxa"/>
              <w:bottom w:w="80" w:type="dxa"/>
              <w:left w:w="100" w:type="dxa"/>
              <w:right w:w="100" w:type="dxa"/>
            </w:tcMar>
          </w:tcPr>
          <w:p>
            <w:r/>
            <w:r>
              <w:rPr>
                <w:rFonts w:ascii="Consolas" w:hAnsi="Consolas"/>
                <w:color w:val="A52A2A"/>
                <w:sz w:val="17"/>
              </w:rPr>
              <w:t>thinfilm/education.py</w:t>
            </w:r>
            <w:r>
              <w:rPr>
                <w:rFonts w:ascii="SimSun" w:hAnsi="SimSun"/>
                <w:sz w:val="18"/>
              </w:rPr>
              <w:t xml:space="preserve"> 中的 </w:t>
            </w:r>
            <w:r>
              <w:rPr>
                <w:rFonts w:ascii="Consolas" w:hAnsi="Consolas"/>
                <w:color w:val="A52A2A"/>
                <w:sz w:val="17"/>
              </w:rPr>
              <w:t>characteristic_matrix</w:t>
            </w:r>
            <w:r>
              <w:rPr>
                <w:rFonts w:ascii="SimSun" w:hAnsi="SimSun"/>
                <w:sz w:val="18"/>
              </w:rPr>
              <w:t xml:space="preserve"> 求解</w:t>
            </w:r>
          </w:p>
        </w:tc>
        <w:tc>
          <w:tcPr>
            <w:tcW w:type="dxa" w:w="2160"/>
            <w:tcMar>
              <w:top w:w="80" w:type="dxa"/>
              <w:bottom w:w="80" w:type="dxa"/>
              <w:left w:w="100" w:type="dxa"/>
              <w:right w:w="100" w:type="dxa"/>
            </w:tcMar>
          </w:tcPr>
          <w:p>
            <w:r/>
            <w:r>
              <w:rPr>
                <w:rFonts w:ascii="SimSun" w:hAnsi="SimSun"/>
                <w:sz w:val="18"/>
              </w:rPr>
              <w:t>用于计算每层特征传播矩阵，级联薄膜反射/透射的电磁关系</w:t>
            </w:r>
          </w:p>
        </w:tc>
        <w:tc>
          <w:tcPr>
            <w:tcW w:type="dxa" w:w="3312"/>
            <w:tcMar>
              <w:top w:w="80" w:type="dxa"/>
              <w:bottom w:w="80" w:type="dxa"/>
              <w:left w:w="100" w:type="dxa"/>
              <w:right w:w="100" w:type="dxa"/>
            </w:tcMar>
          </w:tcPr>
          <w:p>
            <w:r/>
            <w:r>
              <w:rPr>
                <w:rFonts w:ascii="Consolas" w:hAnsi="Consolas"/>
                <w:color w:val="A52A2A"/>
                <w:sz w:val="17"/>
              </w:rPr>
              <w:t>tests/test_tmm_core.py</w:t>
            </w:r>
            <w:r>
              <w:rPr>
                <w:rFonts w:ascii="SimSun" w:hAnsi="SimSun"/>
                <w:sz w:val="18"/>
              </w:rPr>
              <w:t xml:space="preserve"> 极限退化与边界一致性测试</w:t>
            </w:r>
          </w:p>
        </w:tc>
      </w:tr>
      <w:tr>
        <w:tc>
          <w:tcPr>
            <w:tcW w:type="dxa" w:w="1728"/>
            <w:tcMar>
              <w:top w:w="80" w:type="dxa"/>
              <w:bottom w:w="80" w:type="dxa"/>
              <w:left w:w="100" w:type="dxa"/>
              <w:right w:w="100" w:type="dxa"/>
            </w:tcMar>
          </w:tcPr>
          <w:p>
            <w:r/>
            <w:r>
              <w:rPr>
                <w:rFonts w:ascii="SimSun" w:hAnsi="SimSun"/>
                <w:b/>
                <w:sz w:val="18"/>
              </w:rPr>
              <w:t>Fresnel 反射/透射系数</w:t>
            </w:r>
          </w:p>
        </w:tc>
        <w:tc>
          <w:tcPr>
            <w:tcW w:type="dxa" w:w="2160"/>
            <w:tcMar>
              <w:top w:w="80" w:type="dxa"/>
              <w:bottom w:w="80" w:type="dxa"/>
              <w:left w:w="100" w:type="dxa"/>
              <w:right w:w="100" w:type="dxa"/>
            </w:tcMar>
          </w:tcPr>
          <w:p>
            <w:r/>
            <w:r>
              <w:rPr>
                <w:rFonts w:ascii="Consolas" w:hAnsi="Consolas"/>
                <w:color w:val="A52A2A"/>
                <w:sz w:val="17"/>
              </w:rPr>
              <w:t>thinfilm/education.py</w:t>
            </w:r>
            <w:r>
              <w:rPr>
                <w:rFonts w:ascii="SimSun" w:hAnsi="SimSun"/>
                <w:sz w:val="18"/>
              </w:rPr>
              <w:t xml:space="preserve"> 中的 </w:t>
            </w:r>
            <w:r>
              <w:rPr>
                <w:rFonts w:ascii="Consolas" w:hAnsi="Consolas"/>
                <w:color w:val="A52A2A"/>
                <w:sz w:val="17"/>
              </w:rPr>
              <w:t>multilayer_rt_spectrum</w:t>
            </w:r>
            <w:r>
              <w:rPr>
                <w:rFonts w:ascii="SimSun" w:hAnsi="SimSun"/>
                <w:sz w:val="18"/>
              </w:rPr>
              <w:t xml:space="preserve"> 算法</w:t>
            </w:r>
          </w:p>
        </w:tc>
        <w:tc>
          <w:tcPr>
            <w:tcW w:type="dxa" w:w="2160"/>
            <w:tcMar>
              <w:top w:w="80" w:type="dxa"/>
              <w:bottom w:w="80" w:type="dxa"/>
              <w:left w:w="100" w:type="dxa"/>
              <w:right w:w="100" w:type="dxa"/>
            </w:tcMar>
          </w:tcPr>
          <w:p>
            <w:r/>
            <w:r>
              <w:rPr>
                <w:rFonts w:ascii="SimSun" w:hAnsi="SimSun"/>
                <w:sz w:val="18"/>
              </w:rPr>
              <w:t>由总矩阵各元素与光学导纳计算复振幅系数并求模平方，决定能量分配</w:t>
            </w:r>
          </w:p>
        </w:tc>
        <w:tc>
          <w:tcPr>
            <w:tcW w:type="dxa" w:w="3312"/>
            <w:tcMar>
              <w:top w:w="80" w:type="dxa"/>
              <w:bottom w:w="80" w:type="dxa"/>
              <w:left w:w="100" w:type="dxa"/>
              <w:right w:w="100" w:type="dxa"/>
            </w:tcMar>
          </w:tcPr>
          <w:p>
            <w:r/>
            <w:r>
              <w:rPr>
                <w:rFonts w:ascii="Consolas" w:hAnsi="Consolas"/>
                <w:color w:val="A52A2A"/>
                <w:sz w:val="17"/>
              </w:rPr>
              <w:t>tests/test_tmm_vectorized.py</w:t>
            </w:r>
            <w:r>
              <w:rPr>
                <w:rFonts w:ascii="SimSun" w:hAnsi="SimSun"/>
                <w:sz w:val="18"/>
              </w:rPr>
              <w:t xml:space="preserve"> 向量化结果一致性比对</w:t>
            </w:r>
          </w:p>
        </w:tc>
      </w:tr>
      <w:tr>
        <w:tc>
          <w:tcPr>
            <w:tcW w:type="dxa" w:w="1728"/>
            <w:tcMar>
              <w:top w:w="80" w:type="dxa"/>
              <w:bottom w:w="80" w:type="dxa"/>
              <w:left w:w="100" w:type="dxa"/>
              <w:right w:w="100" w:type="dxa"/>
            </w:tcMar>
          </w:tcPr>
          <w:p>
            <w:r/>
            <w:r>
              <w:rPr>
                <w:rFonts w:ascii="SimSun" w:hAnsi="SimSun"/>
                <w:b/>
                <w:sz w:val="18"/>
              </w:rPr>
              <w:t>一维干涉驻波场强</w:t>
            </w:r>
          </w:p>
        </w:tc>
        <w:tc>
          <w:tcPr>
            <w:tcW w:type="dxa" w:w="2160"/>
            <w:tcMar>
              <w:top w:w="80" w:type="dxa"/>
              <w:bottom w:w="80" w:type="dxa"/>
              <w:left w:w="100" w:type="dxa"/>
              <w:right w:w="100" w:type="dxa"/>
            </w:tcMar>
          </w:tcPr>
          <w:p>
            <w:r/>
            <w:r>
              <w:rPr>
                <w:rFonts w:ascii="Consolas" w:hAnsi="Consolas"/>
                <w:color w:val="A52A2A"/>
                <w:sz w:val="17"/>
              </w:rPr>
              <w:t>thinfilm/education.py</w:t>
            </w:r>
            <w:r>
              <w:rPr>
                <w:rFonts w:ascii="SimSun" w:hAnsi="SimSun"/>
                <w:sz w:val="18"/>
              </w:rPr>
              <w:t xml:space="preserve"> 中的 </w:t>
            </w:r>
            <w:r>
              <w:rPr>
                <w:rFonts w:ascii="Consolas" w:hAnsi="Consolas"/>
                <w:color w:val="A52A2A"/>
                <w:sz w:val="17"/>
              </w:rPr>
              <w:t>electric_field_profile</w:t>
            </w:r>
            <w:r>
              <w:rPr>
                <w:rFonts w:ascii="SimSun" w:hAnsi="SimSun"/>
                <w:sz w:val="18"/>
              </w:rPr>
              <w:t xml:space="preserve"> 函数</w:t>
            </w:r>
          </w:p>
        </w:tc>
        <w:tc>
          <w:tcPr>
            <w:tcW w:type="dxa" w:w="2160"/>
            <w:tcMar>
              <w:top w:w="80" w:type="dxa"/>
              <w:bottom w:w="80" w:type="dxa"/>
              <w:left w:w="100" w:type="dxa"/>
              <w:right w:w="100" w:type="dxa"/>
            </w:tcMar>
          </w:tcPr>
          <w:p>
            <w:r/>
            <w:r>
              <w:rPr>
                <w:rFonts w:ascii="SimSun" w:hAnsi="SimSun"/>
                <w:sz w:val="18"/>
              </w:rPr>
              <w:t>递推腔内每一介质深度的电场，静态叠加分析驻波局域强度</w:t>
            </w:r>
          </w:p>
        </w:tc>
        <w:tc>
          <w:tcPr>
            <w:tcW w:type="dxa" w:w="3312"/>
            <w:tcMar>
              <w:top w:w="80" w:type="dxa"/>
              <w:bottom w:w="80" w:type="dxa"/>
              <w:left w:w="100" w:type="dxa"/>
              <w:right w:w="100" w:type="dxa"/>
            </w:tcMar>
          </w:tcPr>
          <w:p>
            <w:r/>
            <w:r>
              <w:rPr>
                <w:rFonts w:ascii="Consolas" w:hAnsi="Consolas"/>
                <w:color w:val="A52A2A"/>
                <w:sz w:val="17"/>
              </w:rPr>
              <w:t>tests/test_simulate_report_design.py</w:t>
            </w:r>
            <w:r>
              <w:rPr>
                <w:rFonts w:ascii="SimSun" w:hAnsi="SimSun"/>
                <w:sz w:val="18"/>
              </w:rPr>
              <w:t xml:space="preserve"> 腔体谐振场数据断言</w:t>
            </w:r>
          </w:p>
        </w:tc>
      </w:tr>
      <w:tr>
        <w:tc>
          <w:tcPr>
            <w:tcW w:type="dxa" w:w="1728"/>
            <w:tcMar>
              <w:top w:w="80" w:type="dxa"/>
              <w:bottom w:w="80" w:type="dxa"/>
              <w:left w:w="100" w:type="dxa"/>
              <w:right w:w="100" w:type="dxa"/>
            </w:tcMar>
          </w:tcPr>
          <w:p>
            <w:r/>
            <w:r>
              <w:rPr>
                <w:rFonts w:ascii="SimSun" w:hAnsi="SimSun"/>
                <w:b/>
                <w:sz w:val="18"/>
              </w:rPr>
              <w:t>EMT 等效折射率</w:t>
            </w:r>
          </w:p>
        </w:tc>
        <w:tc>
          <w:tcPr>
            <w:tcW w:type="dxa" w:w="2160"/>
            <w:tcMar>
              <w:top w:w="80" w:type="dxa"/>
              <w:bottom w:w="80" w:type="dxa"/>
              <w:left w:w="100" w:type="dxa"/>
              <w:right w:w="100" w:type="dxa"/>
            </w:tcMar>
          </w:tcPr>
          <w:p>
            <w:r/>
            <w:r>
              <w:rPr>
                <w:rFonts w:ascii="Consolas" w:hAnsi="Consolas"/>
                <w:color w:val="A52A2A"/>
                <w:sz w:val="17"/>
              </w:rPr>
              <w:t>guided_grating/rcwa.py</w:t>
            </w:r>
            <w:r>
              <w:rPr>
                <w:rFonts w:ascii="SimSun" w:hAnsi="SimSun"/>
                <w:sz w:val="18"/>
              </w:rPr>
              <w:t xml:space="preserve"> 的 </w:t>
            </w:r>
            <w:r>
              <w:rPr>
                <w:rFonts w:ascii="Consolas" w:hAnsi="Consolas"/>
                <w:color w:val="A52A2A"/>
                <w:sz w:val="17"/>
              </w:rPr>
              <w:t>equivalent_layer_properties</w:t>
            </w:r>
            <w:r>
              <w:rPr>
                <w:rFonts w:ascii="SimSun" w:hAnsi="SimSun"/>
                <w:sz w:val="18"/>
              </w:rPr>
              <w:t xml:space="preserve"> 模块</w:t>
            </w:r>
          </w:p>
        </w:tc>
        <w:tc>
          <w:tcPr>
            <w:tcW w:type="dxa" w:w="2160"/>
            <w:tcMar>
              <w:top w:w="80" w:type="dxa"/>
              <w:bottom w:w="80" w:type="dxa"/>
              <w:left w:w="100" w:type="dxa"/>
              <w:right w:w="100" w:type="dxa"/>
            </w:tcMar>
          </w:tcPr>
          <w:p>
            <w:r/>
            <w:r>
              <w:rPr>
                <w:rFonts w:ascii="SimSun" w:hAnsi="SimSun"/>
                <w:sz w:val="18"/>
              </w:rPr>
              <w:t>实现亚波长光栅的零阶极化双折射各向异性等效</w:t>
            </w:r>
          </w:p>
        </w:tc>
        <w:tc>
          <w:tcPr>
            <w:tcW w:type="dxa" w:w="3312"/>
            <w:tcMar>
              <w:top w:w="80" w:type="dxa"/>
              <w:bottom w:w="80" w:type="dxa"/>
              <w:left w:w="100" w:type="dxa"/>
              <w:right w:w="100" w:type="dxa"/>
            </w:tcMar>
          </w:tcPr>
          <w:p>
            <w:r/>
            <w:r>
              <w:rPr>
                <w:rFonts w:ascii="Consolas" w:hAnsi="Consolas"/>
                <w:color w:val="A52A2A"/>
                <w:sz w:val="17"/>
              </w:rPr>
              <w:t>tests/test_guided_grating.py</w:t>
            </w:r>
            <w:r>
              <w:rPr>
                <w:rFonts w:ascii="SimSun" w:hAnsi="SimSun"/>
                <w:sz w:val="18"/>
              </w:rPr>
              <w:t xml:space="preserve"> 极化反射曲线测试</w:t>
            </w:r>
          </w:p>
        </w:tc>
      </w:tr>
      <w:tr>
        <w:tc>
          <w:tcPr>
            <w:tcW w:type="dxa" w:w="1728"/>
            <w:tcMar>
              <w:top w:w="80" w:type="dxa"/>
              <w:bottom w:w="80" w:type="dxa"/>
              <w:left w:w="100" w:type="dxa"/>
              <w:right w:w="100" w:type="dxa"/>
            </w:tcMar>
          </w:tcPr>
          <w:p>
            <w:r/>
            <w:r>
              <w:rPr>
                <w:rFonts w:ascii="SimSun" w:hAnsi="SimSun"/>
                <w:b/>
                <w:sz w:val="18"/>
              </w:rPr>
              <w:t>Q 值和 MAE 计算</w:t>
            </w:r>
          </w:p>
        </w:tc>
        <w:tc>
          <w:tcPr>
            <w:tcW w:type="dxa" w:w="2160"/>
            <w:tcMar>
              <w:top w:w="80" w:type="dxa"/>
              <w:bottom w:w="80" w:type="dxa"/>
              <w:left w:w="100" w:type="dxa"/>
              <w:right w:w="100" w:type="dxa"/>
            </w:tcMar>
          </w:tcPr>
          <w:p>
            <w:r/>
            <w:r>
              <w:rPr>
                <w:rFonts w:ascii="Consolas" w:hAnsi="Consolas"/>
                <w:color w:val="A52A2A"/>
                <w:sz w:val="17"/>
              </w:rPr>
              <w:t>guided_grating/comsol_io.py</w:t>
            </w:r>
            <w:r>
              <w:rPr>
                <w:rFonts w:ascii="SimSun" w:hAnsi="SimSun"/>
                <w:sz w:val="18"/>
              </w:rPr>
              <w:t xml:space="preserve"> 离散光谱分析模块</w:t>
            </w:r>
          </w:p>
        </w:tc>
        <w:tc>
          <w:tcPr>
            <w:tcW w:type="dxa" w:w="2160"/>
            <w:tcMar>
              <w:top w:w="80" w:type="dxa"/>
              <w:bottom w:w="80" w:type="dxa"/>
              <w:left w:w="100" w:type="dxa"/>
              <w:right w:w="100" w:type="dxa"/>
            </w:tcMar>
          </w:tcPr>
          <w:p>
            <w:r/>
            <w:r>
              <w:rPr>
                <w:rFonts w:ascii="SimSun" w:hAnsi="SimSun"/>
                <w:sz w:val="18"/>
              </w:rPr>
              <w:t>实现半高全宽（FWHM）估计、平均绝对残差（MAE）分析</w:t>
            </w:r>
          </w:p>
        </w:tc>
        <w:tc>
          <w:tcPr>
            <w:tcW w:type="dxa" w:w="3312"/>
            <w:tcMar>
              <w:top w:w="80" w:type="dxa"/>
              <w:bottom w:w="80" w:type="dxa"/>
              <w:left w:w="100" w:type="dxa"/>
              <w:right w:w="100" w:type="dxa"/>
            </w:tcMar>
          </w:tcPr>
          <w:p>
            <w:r/>
            <w:r>
              <w:rPr>
                <w:rFonts w:ascii="Consolas" w:hAnsi="Consolas"/>
                <w:color w:val="A52A2A"/>
                <w:sz w:val="17"/>
              </w:rPr>
              <w:t>tests/test_io.py</w:t>
            </w:r>
            <w:r>
              <w:rPr>
                <w:rFonts w:ascii="SimSun" w:hAnsi="SimSun"/>
                <w:sz w:val="18"/>
              </w:rPr>
              <w:t xml:space="preserve"> CSV 读取与特征拟合比对</w:t>
            </w:r>
          </w:p>
        </w:tc>
      </w:tr>
      <w:tr>
        <w:tc>
          <w:tcPr>
            <w:tcW w:type="dxa" w:w="1728"/>
            <w:tcMar>
              <w:top w:w="80" w:type="dxa"/>
              <w:bottom w:w="80" w:type="dxa"/>
              <w:left w:w="100" w:type="dxa"/>
              <w:right w:w="100" w:type="dxa"/>
            </w:tcMar>
          </w:tcPr>
          <w:p>
            <w:r/>
            <w:r>
              <w:rPr>
                <w:rFonts w:ascii="SimSun" w:hAnsi="SimSun"/>
                <w:b/>
                <w:sz w:val="18"/>
              </w:rPr>
              <w:t>PDRC 光谱加权</w:t>
            </w:r>
          </w:p>
        </w:tc>
        <w:tc>
          <w:tcPr>
            <w:tcW w:type="dxa" w:w="2160"/>
            <w:tcMar>
              <w:top w:w="80" w:type="dxa"/>
              <w:bottom w:w="80" w:type="dxa"/>
              <w:left w:w="100" w:type="dxa"/>
              <w:right w:w="100" w:type="dxa"/>
            </w:tcMar>
          </w:tcPr>
          <w:p>
            <w:r/>
            <w:r>
              <w:rPr>
                <w:rFonts w:ascii="Consolas" w:hAnsi="Consolas"/>
                <w:color w:val="A52A2A"/>
                <w:sz w:val="17"/>
              </w:rPr>
              <w:t>thinfilm/education.py</w:t>
            </w:r>
            <w:r>
              <w:rPr>
                <w:rFonts w:ascii="SimSun" w:hAnsi="SimSun"/>
                <w:sz w:val="18"/>
              </w:rPr>
              <w:t xml:space="preserve"> 的 </w:t>
            </w:r>
            <w:r>
              <w:rPr>
                <w:rFonts w:ascii="Consolas" w:hAnsi="Consolas"/>
                <w:color w:val="A52A2A"/>
                <w:sz w:val="17"/>
              </w:rPr>
              <w:t>simulate_pdrc_multilayer_cooling</w:t>
            </w:r>
          </w:p>
        </w:tc>
        <w:tc>
          <w:tcPr>
            <w:tcW w:type="dxa" w:w="2160"/>
            <w:tcMar>
              <w:top w:w="80" w:type="dxa"/>
              <w:bottom w:w="80" w:type="dxa"/>
              <w:left w:w="100" w:type="dxa"/>
              <w:right w:w="100" w:type="dxa"/>
            </w:tcMar>
          </w:tcPr>
          <w:p>
            <w:r/>
            <w:r>
              <w:rPr>
                <w:rFonts w:ascii="SimSun" w:hAnsi="SimSun"/>
                <w:sz w:val="18"/>
              </w:rPr>
              <w:t>实现辐射制冷膜系在太阳辐射与大气窗口光谱下的加权积分发射率性能评估</w:t>
            </w:r>
          </w:p>
        </w:tc>
        <w:tc>
          <w:tcPr>
            <w:tcW w:type="dxa" w:w="3312"/>
            <w:tcMar>
              <w:top w:w="80" w:type="dxa"/>
              <w:bottom w:w="80" w:type="dxa"/>
              <w:left w:w="100" w:type="dxa"/>
              <w:right w:w="100" w:type="dxa"/>
            </w:tcMar>
          </w:tcPr>
          <w:p>
            <w:r/>
            <w:r>
              <w:rPr>
                <w:rFonts w:ascii="Consolas" w:hAnsi="Consolas"/>
                <w:color w:val="A52A2A"/>
                <w:sz w:val="17"/>
              </w:rPr>
              <w:t>tests/test_pdrc.py</w:t>
            </w:r>
            <w:r>
              <w:rPr>
                <w:rFonts w:ascii="SimSun" w:hAnsi="SimSun"/>
                <w:sz w:val="18"/>
              </w:rPr>
              <w:t xml:space="preserve"> 拟合特征与实测光谱误差断言</w:t>
            </w:r>
          </w:p>
        </w:tc>
      </w:tr>
    </w:tbl>
    <w:p/>
    <w:p>
      <w:pPr>
        <w:keepNext/>
        <w:spacing w:before="120" w:after="40"/>
        <w:jc w:val="center"/>
      </w:pPr>
      <w:r>
        <w:drawing>
          <wp:inline xmlns:a="http://schemas.openxmlformats.org/drawingml/2006/main" xmlns:pic="http://schemas.openxmlformats.org/drawingml/2006/picture">
            <wp:extent cx="3793331" cy="4114800"/>
            <wp:docPr id="9" name="Picture 9"/>
            <wp:cNvGraphicFramePr>
              <a:graphicFrameLocks noChangeAspect="1"/>
            </wp:cNvGraphicFramePr>
            <a:graphic>
              <a:graphicData uri="http://schemas.openxmlformats.org/drawingml/2006/picture">
                <pic:pic>
                  <pic:nvPicPr>
                    <pic:cNvPr id="0" name="fig_3_5_test_flow.png"/>
                    <pic:cNvPicPr/>
                  </pic:nvPicPr>
                  <pic:blipFill>
                    <a:blip r:embed="rId17"/>
                    <a:stretch>
                      <a:fillRect/>
                    </a:stretch>
                  </pic:blipFill>
                  <pic:spPr>
                    <a:xfrm>
                      <a:off x="0" y="0"/>
                      <a:ext cx="3793331" cy="4114800"/>
                    </a:xfrm>
                    <a:prstGeom prst="rect"/>
                  </pic:spPr>
                </pic:pic>
              </a:graphicData>
            </a:graphic>
          </wp:inline>
        </w:drawing>
      </w:r>
    </w:p>
    <w:p>
      <w:pPr>
        <w:spacing w:before="40" w:after="200"/>
        <w:jc w:val="center"/>
      </w:pPr>
      <w:r>
        <w:rPr>
          <w:rFonts w:ascii="SimHei" w:hAnsi="SimHei"/>
          <w:b/>
          <w:sz w:val="19"/>
        </w:rPr>
        <w:t>图 3-5：测试与证据材料生成流程图</w:t>
      </w:r>
    </w:p>
    <w:p>
      <w:r>
        <w:br w:type="page"/>
      </w:r>
    </w:p>
    <w:p>
      <w:pPr>
        <w:keepNext/>
        <w:spacing w:before="120" w:after="80"/>
      </w:pPr>
      <w:r>
        <w:rPr>
          <w:rFonts w:ascii="SimHei" w:hAnsi="SimHei"/>
          <w:b/>
          <w:sz w:val="24"/>
        </w:rPr>
        <w:t>四、计算实验案例与物理现象复验</w:t>
      </w:r>
    </w:p>
    <w:p>
      <w:r>
        <w:rPr>
          <w:rFonts w:ascii="SimSun" w:hAnsi="SimSun"/>
          <w:sz w:val="21"/>
        </w:rPr>
        <w:t>本章对平台内置的教学基础物理现象、真实材料色散物性及多项工程应用案例进行计算实验设计，并对仿真计算结果与理论边界、外部全波数值仿真等进行复验比对，论证算法内核的正确性。</w:t>
      </w:r>
    </w:p>
    <w:p>
      <w:pPr>
        <w:keepNext/>
        <w:spacing w:before="120" w:after="80"/>
      </w:pPr>
      <w:r>
        <w:rPr>
          <w:rFonts w:ascii="SimHei" w:hAnsi="SimHei"/>
          <w:b/>
          <w:sz w:val="22"/>
        </w:rPr>
        <w:t>4.1 教学基础物理现象复验展示</w:t>
      </w:r>
    </w:p>
    <w:p>
      <w:pPr>
        <w:keepNext/>
        <w:spacing w:before="80" w:after="40"/>
      </w:pPr>
      <w:r>
        <w:rPr>
          <w:rFonts w:ascii="SimHei" w:hAnsi="SimHei"/>
          <w:b/>
          <w:sz w:val="21"/>
        </w:rPr>
        <w:t>4.1.1 单层增透膜：界面反射相消干涉复验</w:t>
      </w:r>
    </w:p>
    <w:p>
      <w:pPr>
        <w:spacing w:after="40"/>
        <w:ind w:left="360"/>
      </w:pPr>
      <w:r>
        <w:rPr>
          <w:b/>
        </w:rPr>
        <w:t xml:space="preserve">• </w:t>
      </w:r>
      <w:r>
        <w:rPr>
          <w:rFonts w:ascii="SimSun" w:hAnsi="SimSun"/>
          <w:b/>
          <w:sz w:val="21"/>
        </w:rPr>
        <w:t>物理问题</w:t>
      </w:r>
      <w:r>
        <w:rPr>
          <w:rFonts w:ascii="SimSun" w:hAnsi="SimSun"/>
          <w:sz w:val="21"/>
        </w:rPr>
        <w:t>：探究单一介质薄膜在一维平整界面上的相消干涉极小反射响应。</w:t>
      </w:r>
    </w:p>
    <w:p>
      <w:pPr>
        <w:spacing w:after="40"/>
        <w:ind w:left="360"/>
      </w:pPr>
      <w:r>
        <w:rPr>
          <w:b/>
        </w:rPr>
        <w:t xml:space="preserve">• </w:t>
      </w:r>
      <w:r>
        <w:rPr>
          <w:rFonts w:ascii="SimSun" w:hAnsi="SimSun"/>
          <w:b/>
          <w:sz w:val="21"/>
        </w:rPr>
        <w:t>理论依据</w:t>
      </w:r>
      <w:r>
        <w:rPr>
          <w:rFonts w:ascii="SimSun" w:hAnsi="SimSun"/>
          <w:sz w:val="21"/>
        </w:rPr>
        <w:t xml:space="preserve">：当薄膜光学厚度满足 </w:t>
      </w:r>
      <w:r>
        <w:rPr>
          <w:rFonts w:ascii="Times New Roman" w:hAnsi="Times New Roman"/>
          <w:i/>
          <w:color w:val="505050"/>
          <w:sz w:val="21"/>
        </w:rPr>
        <w:t>n d = \lambda_0 / 4</w:t>
      </w:r>
      <w:r>
        <w:rPr>
          <w:rFonts w:ascii="SimSun" w:hAnsi="SimSun"/>
          <w:sz w:val="21"/>
        </w:rPr>
        <w:t xml:space="preserve"> 且折射率满足 </w:t>
      </w:r>
      <w:r>
        <w:rPr>
          <w:rFonts w:ascii="Times New Roman" w:hAnsi="Times New Roman"/>
          <w:i/>
          <w:color w:val="505050"/>
          <w:sz w:val="21"/>
        </w:rPr>
        <w:t>n = \sqrt{n_0 n_s}</w:t>
      </w:r>
      <w:r>
        <w:rPr>
          <w:rFonts w:ascii="SimSun" w:hAnsi="SimSun"/>
          <w:sz w:val="21"/>
        </w:rPr>
        <w:t xml:space="preserve"> 时，在中心波长 </w:t>
      </w:r>
      <w:r>
        <w:rPr>
          <w:rFonts w:ascii="Times New Roman" w:hAnsi="Times New Roman"/>
          <w:i/>
          <w:color w:val="505050"/>
          <w:sz w:val="21"/>
        </w:rPr>
        <w:t>\lambda_0</w:t>
      </w:r>
      <w:r>
        <w:rPr>
          <w:rFonts w:ascii="SimSun" w:hAnsi="SimSun"/>
          <w:sz w:val="21"/>
        </w:rPr>
        <w:t xml:space="preserve"> 处，薄膜上下两个表面的 Fresnel 振幅反射系数大小相等、相位相差 </w:t>
      </w:r>
      <w:r>
        <w:rPr>
          <w:rFonts w:ascii="Times New Roman" w:hAnsi="Times New Roman"/>
          <w:i/>
          <w:color w:val="505050"/>
          <w:sz w:val="21"/>
        </w:rPr>
        <w:t>\pi</w:t>
      </w:r>
      <w:r>
        <w:rPr>
          <w:rFonts w:ascii="SimSun" w:hAnsi="SimSun"/>
          <w:sz w:val="21"/>
        </w:rPr>
        <w:t>，产生相消干涉，使得总能流反射率为零。</w:t>
      </w:r>
    </w:p>
    <w:p>
      <w:pPr>
        <w:spacing w:after="40"/>
        <w:ind w:left="360"/>
      </w:pPr>
      <w:r>
        <w:rPr>
          <w:b/>
        </w:rPr>
        <w:t xml:space="preserve">• </w:t>
      </w:r>
      <w:r>
        <w:rPr>
          <w:rFonts w:ascii="SimSun" w:hAnsi="SimSun"/>
          <w:b/>
          <w:sz w:val="21"/>
        </w:rPr>
        <w:t>计算实验设计</w:t>
      </w:r>
      <w:r>
        <w:rPr>
          <w:rFonts w:ascii="SimSun" w:hAnsi="SimSun"/>
          <w:sz w:val="21"/>
        </w:rPr>
        <w:t xml:space="preserve">：设定入射介质折射率 </w:t>
      </w:r>
      <w:r>
        <w:rPr>
          <w:rFonts w:ascii="Times New Roman" w:hAnsi="Times New Roman"/>
          <w:i/>
          <w:color w:val="505050"/>
          <w:sz w:val="21"/>
        </w:rPr>
        <w:t>n_0 = 1.0</w:t>
      </w:r>
      <w:r>
        <w:rPr>
          <w:rFonts w:ascii="SimSun" w:hAnsi="SimSun"/>
          <w:sz w:val="21"/>
        </w:rPr>
        <w:t xml:space="preserve">，基底折射率 </w:t>
      </w:r>
      <w:r>
        <w:rPr>
          <w:rFonts w:ascii="Times New Roman" w:hAnsi="Times New Roman"/>
          <w:i/>
          <w:color w:val="505050"/>
          <w:sz w:val="21"/>
        </w:rPr>
        <w:t>n_s = 1.52</w:t>
      </w:r>
      <w:r>
        <w:rPr>
          <w:rFonts w:ascii="SimSun" w:hAnsi="SimSun"/>
          <w:sz w:val="21"/>
        </w:rPr>
        <w:t xml:space="preserve">（玻璃），薄膜材料为 MgF2（理想折射率 </w:t>
      </w:r>
      <w:r>
        <w:rPr>
          <w:rFonts w:ascii="Times New Roman" w:hAnsi="Times New Roman"/>
          <w:i/>
          <w:color w:val="505050"/>
          <w:sz w:val="21"/>
        </w:rPr>
        <w:t>n = 1.38</w:t>
      </w:r>
      <w:r>
        <w:rPr>
          <w:rFonts w:ascii="SimSun" w:hAnsi="SimSun"/>
          <w:sz w:val="21"/>
        </w:rPr>
        <w:t xml:space="preserve">，厚度为 </w:t>
      </w:r>
      <w:r>
        <w:rPr>
          <w:rFonts w:ascii="Times New Roman" w:hAnsi="Times New Roman"/>
          <w:i/>
          <w:color w:val="505050"/>
          <w:sz w:val="21"/>
        </w:rPr>
        <w:t>99.6</w:t>
      </w:r>
      <w:r>
        <w:rPr>
          <w:rFonts w:ascii="SimSun" w:hAnsi="SimSun"/>
          <w:sz w:val="21"/>
        </w:rPr>
        <w:t xml:space="preserve"> nm），设计中心波长 </w:t>
      </w:r>
      <w:r>
        <w:rPr>
          <w:rFonts w:ascii="Times New Roman" w:hAnsi="Times New Roman"/>
          <w:i/>
          <w:color w:val="505050"/>
          <w:sz w:val="21"/>
        </w:rPr>
        <w:t>\lambda_0 = 550</w:t>
      </w:r>
      <w:r>
        <w:rPr>
          <w:rFonts w:ascii="SimSun" w:hAnsi="SimSun"/>
          <w:sz w:val="21"/>
        </w:rPr>
        <w:t xml:space="preserve"> nm。利用 TMM 内核计算并绘制 300–800 nm 范围内的光强反射光谱线。</w:t>
      </w:r>
    </w:p>
    <w:p>
      <w:pPr>
        <w:spacing w:after="40"/>
        <w:ind w:left="360"/>
      </w:pPr>
      <w:r>
        <w:rPr>
          <w:b/>
        </w:rPr>
        <w:t xml:space="preserve">• </w:t>
      </w:r>
      <w:r>
        <w:rPr>
          <w:rFonts w:ascii="SimSun" w:hAnsi="SimSun"/>
          <w:b/>
          <w:sz w:val="21"/>
        </w:rPr>
        <w:t>复验结果</w:t>
      </w:r>
      <w:r>
        <w:rPr>
          <w:rFonts w:ascii="SimSun" w:hAnsi="SimSun"/>
          <w:sz w:val="21"/>
        </w:rPr>
        <w:t xml:space="preserve">：在 550 nm 处反射率出现零点极小值，相比于裸玻璃界面的 </w:t>
      </w:r>
      <w:r>
        <w:rPr>
          <w:rFonts w:ascii="Times New Roman" w:hAnsi="Times New Roman"/>
          <w:i/>
          <w:color w:val="505050"/>
          <w:sz w:val="21"/>
        </w:rPr>
        <w:t>4.26\%</w:t>
      </w:r>
      <w:r>
        <w:rPr>
          <w:rFonts w:ascii="SimSun" w:hAnsi="SimSun"/>
          <w:sz w:val="21"/>
        </w:rPr>
        <w:t xml:space="preserve"> 反射率，反射损失显著降低，极小值位置与理论干涉相消中心点较好吻合。</w:t>
      </w:r>
    </w:p>
    <w:p>
      <w:pPr>
        <w:spacing w:after="40"/>
        <w:ind w:left="360"/>
      </w:pPr>
      <w:r>
        <w:rPr>
          <w:b/>
        </w:rPr>
        <w:t xml:space="preserve">• </w:t>
      </w:r>
      <w:r>
        <w:rPr>
          <w:rFonts w:ascii="SimSun" w:hAnsi="SimSun"/>
          <w:b/>
          <w:sz w:val="21"/>
        </w:rPr>
        <w:t>教学/工程意义</w:t>
      </w:r>
      <w:r>
        <w:rPr>
          <w:rFonts w:ascii="SimSun" w:hAnsi="SimSun"/>
          <w:sz w:val="21"/>
        </w:rPr>
        <w:t>：验证了 1/4 波长条件和振幅匹配条件对极小值干涉行为的影响，作为经典的波动光学物理教学演示。</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run_teaching_demo.py --case single_ar</w:t>
      </w:r>
      <w:r>
        <w:rPr>
          <w:rFonts w:ascii="SimSun" w:hAnsi="SimSun"/>
          <w:sz w:val="21"/>
        </w:rPr>
        <w:t xml:space="preserve"> 或 </w:t>
      </w:r>
      <w:r>
        <w:rPr>
          <w:rFonts w:ascii="Consolas" w:hAnsi="Consolas"/>
          <w:color w:val="A52A2A"/>
          <w:sz w:val="20"/>
        </w:rPr>
        <w:t>run_case.py --group teaching --case single_ar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3314699"/>
            <wp:docPr id="10" name="Picture 10"/>
            <wp:cNvGraphicFramePr>
              <a:graphicFrameLocks noChangeAspect="1"/>
            </wp:cNvGraphicFramePr>
            <a:graphic>
              <a:graphicData uri="http://schemas.openxmlformats.org/drawingml/2006/picture">
                <pic:pic>
                  <pic:nvPicPr>
                    <pic:cNvPr id="0" name="fig_4_1_single_ar.png"/>
                    <pic:cNvPicPr/>
                  </pic:nvPicPr>
                  <pic:blipFill>
                    <a:blip r:embed="rId18"/>
                    <a:stretch>
                      <a:fillRect/>
                    </a:stretch>
                  </pic:blipFill>
                  <pic:spPr>
                    <a:xfrm>
                      <a:off x="0" y="0"/>
                      <a:ext cx="5303520" cy="3314699"/>
                    </a:xfrm>
                    <a:prstGeom prst="rect"/>
                  </pic:spPr>
                </pic:pic>
              </a:graphicData>
            </a:graphic>
          </wp:inline>
        </w:drawing>
      </w:r>
    </w:p>
    <w:p>
      <w:pPr>
        <w:spacing w:before="40" w:after="200"/>
        <w:jc w:val="center"/>
      </w:pPr>
      <w:r>
        <w:rPr>
          <w:rFonts w:ascii="SimHei" w:hAnsi="SimHei"/>
          <w:b/>
          <w:sz w:val="19"/>
        </w:rPr>
        <w:t>图 4-1：单层增透膜光谱反射率计算图</w:t>
      </w:r>
    </w:p>
    <w:p>
      <w:pPr>
        <w:keepNext/>
        <w:spacing w:before="80" w:after="40"/>
      </w:pPr>
      <w:r>
        <w:rPr>
          <w:rFonts w:ascii="SimHei" w:hAnsi="SimHei"/>
          <w:b/>
          <w:sz w:val="21"/>
        </w:rPr>
        <w:t>4.1.2 多层高反膜：布拉格反射停带复验</w:t>
      </w:r>
    </w:p>
    <w:p>
      <w:pPr>
        <w:spacing w:after="40"/>
        <w:ind w:left="360"/>
      </w:pPr>
      <w:r>
        <w:rPr>
          <w:b/>
        </w:rPr>
        <w:t xml:space="preserve">• </w:t>
      </w:r>
      <w:r>
        <w:rPr>
          <w:rFonts w:ascii="SimSun" w:hAnsi="SimSun"/>
          <w:b/>
          <w:sz w:val="21"/>
        </w:rPr>
        <w:t>物理问题</w:t>
      </w:r>
      <w:r>
        <w:rPr>
          <w:rFonts w:ascii="SimSun" w:hAnsi="SimSun"/>
          <w:sz w:val="21"/>
        </w:rPr>
        <w:t>：研究多层交替介质薄膜形成一维光子带隙（布拉格反射停带）的同相干涉累加现象。</w:t>
      </w:r>
    </w:p>
    <w:p>
      <w:pPr>
        <w:spacing w:after="40"/>
        <w:ind w:left="360"/>
      </w:pPr>
      <w:r>
        <w:rPr>
          <w:b/>
        </w:rPr>
        <w:t xml:space="preserve">• </w:t>
      </w:r>
      <w:r>
        <w:rPr>
          <w:rFonts w:ascii="SimSun" w:hAnsi="SimSun"/>
          <w:b/>
          <w:sz w:val="21"/>
        </w:rPr>
        <w:t>理论依据</w:t>
      </w:r>
      <w:r>
        <w:rPr>
          <w:rFonts w:ascii="SimSun" w:hAnsi="SimSun"/>
          <w:sz w:val="21"/>
        </w:rPr>
        <w:t xml:space="preserve">：采用高低折射率交替的 1/4 波长厚度膜系，各分界面的反射光回到最外表面时，由于相位延迟均为 </w:t>
      </w:r>
      <w:r>
        <w:rPr>
          <w:rFonts w:ascii="Times New Roman" w:hAnsi="Times New Roman"/>
          <w:i/>
          <w:color w:val="505050"/>
          <w:sz w:val="21"/>
        </w:rPr>
        <w:t>\pi</w:t>
      </w:r>
      <w:r>
        <w:rPr>
          <w:rFonts w:ascii="SimSun" w:hAnsi="SimSun"/>
          <w:sz w:val="21"/>
        </w:rPr>
        <w:t xml:space="preserve"> 的整数倍，呈现同相位，产生相长干涉，反射率随周期数增加呈现指数级上升。</w:t>
      </w:r>
    </w:p>
    <w:p>
      <w:pPr>
        <w:spacing w:after="40"/>
        <w:ind w:left="360"/>
      </w:pPr>
      <w:r>
        <w:rPr>
          <w:b/>
        </w:rPr>
        <w:t xml:space="preserve">• </w:t>
      </w:r>
      <w:r>
        <w:rPr>
          <w:rFonts w:ascii="SimSun" w:hAnsi="SimSun"/>
          <w:b/>
          <w:sz w:val="21"/>
        </w:rPr>
        <w:t>计算实验设计</w:t>
      </w:r>
      <w:r>
        <w:rPr>
          <w:rFonts w:ascii="SimSun" w:hAnsi="SimSun"/>
          <w:sz w:val="21"/>
        </w:rPr>
        <w:t xml:space="preserve">：基底折射率 </w:t>
      </w:r>
      <w:r>
        <w:rPr>
          <w:rFonts w:ascii="Times New Roman" w:hAnsi="Times New Roman"/>
          <w:i/>
          <w:color w:val="505050"/>
          <w:sz w:val="21"/>
        </w:rPr>
        <w:t>n_s = 1.52</w:t>
      </w:r>
      <w:r>
        <w:rPr>
          <w:rFonts w:ascii="SimSun" w:hAnsi="SimSun"/>
          <w:sz w:val="21"/>
        </w:rPr>
        <w:t xml:space="preserve">，高折射率介质 </w:t>
      </w:r>
      <w:r>
        <w:rPr>
          <w:rFonts w:ascii="Times New Roman" w:hAnsi="Times New Roman"/>
          <w:i/>
          <w:color w:val="505050"/>
          <w:sz w:val="21"/>
        </w:rPr>
        <w:t>n_H = 2.35</w:t>
      </w:r>
      <w:r>
        <w:rPr>
          <w:rFonts w:ascii="SimSun" w:hAnsi="SimSun"/>
          <w:sz w:val="21"/>
        </w:rPr>
        <w:t xml:space="preserve">、低折射率介质 </w:t>
      </w:r>
      <w:r>
        <w:rPr>
          <w:rFonts w:ascii="Times New Roman" w:hAnsi="Times New Roman"/>
          <w:i/>
          <w:color w:val="505050"/>
          <w:sz w:val="21"/>
        </w:rPr>
        <w:t>n_L = 1.38</w:t>
      </w:r>
      <w:r>
        <w:rPr>
          <w:rFonts w:ascii="SimSun" w:hAnsi="SimSun"/>
          <w:sz w:val="21"/>
        </w:rPr>
        <w:t xml:space="preserve">，每层光学厚度均为 </w:t>
      </w:r>
      <w:r>
        <w:rPr>
          <w:rFonts w:ascii="Times New Roman" w:hAnsi="Times New Roman"/>
          <w:i/>
          <w:color w:val="505050"/>
          <w:sz w:val="21"/>
        </w:rPr>
        <w:t>\lambda_0 / 4</w:t>
      </w:r>
      <w:r>
        <w:rPr>
          <w:rFonts w:ascii="SimSun" w:hAnsi="SimSun"/>
          <w:sz w:val="21"/>
        </w:rPr>
        <w:t>（</w:t>
      </w:r>
      <w:r>
        <w:rPr>
          <w:rFonts w:ascii="Times New Roman" w:hAnsi="Times New Roman"/>
          <w:i/>
          <w:color w:val="505050"/>
          <w:sz w:val="21"/>
        </w:rPr>
        <w:t>\lambda_0 = 500</w:t>
      </w:r>
      <w:r>
        <w:rPr>
          <w:rFonts w:ascii="SimSun" w:hAnsi="SimSun"/>
          <w:sz w:val="21"/>
        </w:rPr>
        <w:t xml:space="preserve"> nm）。设计周期为 1、3、5、10 对的膜堆，计算反射光谱线。</w:t>
      </w:r>
    </w:p>
    <w:p>
      <w:pPr>
        <w:spacing w:after="40"/>
        <w:ind w:left="360"/>
      </w:pPr>
      <w:r>
        <w:rPr>
          <w:b/>
        </w:rPr>
        <w:t xml:space="preserve">• </w:t>
      </w:r>
      <w:r>
        <w:rPr>
          <w:rFonts w:ascii="SimSun" w:hAnsi="SimSun"/>
          <w:b/>
          <w:sz w:val="21"/>
        </w:rPr>
        <w:t>复验结果</w:t>
      </w:r>
      <w:r>
        <w:rPr>
          <w:rFonts w:ascii="SimSun" w:hAnsi="SimSun"/>
          <w:sz w:val="21"/>
        </w:rPr>
        <w:t xml:space="preserve">：随着交替周期数增加，在中心波长 </w:t>
      </w:r>
      <w:r>
        <w:rPr>
          <w:rFonts w:ascii="Times New Roman" w:hAnsi="Times New Roman"/>
          <w:i/>
          <w:color w:val="505050"/>
          <w:sz w:val="21"/>
        </w:rPr>
        <w:t>\lambda_0 = 500</w:t>
      </w:r>
      <w:r>
        <w:rPr>
          <w:rFonts w:ascii="SimSun" w:hAnsi="SimSun"/>
          <w:sz w:val="21"/>
        </w:rPr>
        <w:t xml:space="preserve"> nm 附近形成平坦的高反射带（反射停带，Bandgap），10 对周期时带内反射率极值最终趋近于 99.9%，带隙宽度与一维光子晶体理论带隙宽度一致。</w:t>
      </w:r>
    </w:p>
    <w:p>
      <w:pPr>
        <w:spacing w:after="40"/>
        <w:ind w:left="360"/>
      </w:pPr>
      <w:r>
        <w:rPr>
          <w:b/>
        </w:rPr>
        <w:t xml:space="preserve">• </w:t>
      </w:r>
      <w:r>
        <w:rPr>
          <w:rFonts w:ascii="SimSun" w:hAnsi="SimSun"/>
          <w:b/>
          <w:sz w:val="21"/>
        </w:rPr>
        <w:t>教学/工程意义</w:t>
      </w:r>
      <w:r>
        <w:rPr>
          <w:rFonts w:ascii="SimSun" w:hAnsi="SimSun"/>
          <w:sz w:val="21"/>
        </w:rPr>
        <w:t>：展示了相长干涉累加物理图像，预测并复验了一维光子晶体高反射停带（Bandgap）的物理边界。</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run_teaching_demo.py --case high_reflector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3314699"/>
            <wp:docPr id="11" name="Picture 11"/>
            <wp:cNvGraphicFramePr>
              <a:graphicFrameLocks noChangeAspect="1"/>
            </wp:cNvGraphicFramePr>
            <a:graphic>
              <a:graphicData uri="http://schemas.openxmlformats.org/drawingml/2006/picture">
                <pic:pic>
                  <pic:nvPicPr>
                    <pic:cNvPr id="0" name="fig_4_2_high_reflector.png"/>
                    <pic:cNvPicPr/>
                  </pic:nvPicPr>
                  <pic:blipFill>
                    <a:blip r:embed="rId19"/>
                    <a:stretch>
                      <a:fillRect/>
                    </a:stretch>
                  </pic:blipFill>
                  <pic:spPr>
                    <a:xfrm>
                      <a:off x="0" y="0"/>
                      <a:ext cx="5303520" cy="3314699"/>
                    </a:xfrm>
                    <a:prstGeom prst="rect"/>
                  </pic:spPr>
                </pic:pic>
              </a:graphicData>
            </a:graphic>
          </wp:inline>
        </w:drawing>
      </w:r>
    </w:p>
    <w:p>
      <w:pPr>
        <w:spacing w:before="40" w:after="200"/>
        <w:jc w:val="center"/>
      </w:pPr>
      <w:r>
        <w:rPr>
          <w:rFonts w:ascii="SimHei" w:hAnsi="SimHei"/>
          <w:b/>
          <w:sz w:val="19"/>
        </w:rPr>
        <w:t>图 4-2：多层介质高反射膜的停带宽度与反射率谱图</w:t>
      </w:r>
    </w:p>
    <w:p>
      <w:pPr>
        <w:keepNext/>
        <w:spacing w:before="80" w:after="40"/>
      </w:pPr>
      <w:r>
        <w:rPr>
          <w:rFonts w:ascii="SimHei" w:hAnsi="SimHei"/>
          <w:b/>
          <w:sz w:val="21"/>
        </w:rPr>
        <w:t>4.1.3 F-P 腔：窄带共振透射复验</w:t>
      </w:r>
    </w:p>
    <w:p>
      <w:pPr>
        <w:spacing w:after="40"/>
        <w:ind w:left="360"/>
      </w:pPr>
      <w:r>
        <w:rPr>
          <w:b/>
        </w:rPr>
        <w:t xml:space="preserve">• </w:t>
      </w:r>
      <w:r>
        <w:rPr>
          <w:rFonts w:ascii="SimSun" w:hAnsi="SimSun"/>
          <w:b/>
          <w:sz w:val="21"/>
        </w:rPr>
        <w:t>物理问题</w:t>
      </w:r>
      <w:r>
        <w:rPr>
          <w:rFonts w:ascii="SimSun" w:hAnsi="SimSun"/>
          <w:sz w:val="21"/>
        </w:rPr>
        <w:t>：探究微共振腔中的多光束往返相干干涉共振透射现象。</w:t>
      </w:r>
    </w:p>
    <w:p>
      <w:pPr>
        <w:spacing w:after="40"/>
        <w:ind w:left="360"/>
      </w:pPr>
      <w:r>
        <w:rPr>
          <w:b/>
        </w:rPr>
        <w:t xml:space="preserve">• </w:t>
      </w:r>
      <w:r>
        <w:rPr>
          <w:rFonts w:ascii="SimSun" w:hAnsi="SimSun"/>
          <w:b/>
          <w:sz w:val="21"/>
        </w:rPr>
        <w:t>理论依据</w:t>
      </w:r>
      <w:r>
        <w:rPr>
          <w:rFonts w:ascii="SimSun" w:hAnsi="SimSun"/>
          <w:sz w:val="21"/>
        </w:rPr>
        <w:t xml:space="preserve">：由两组对称分布的布拉格反射镜（DBR）夹着一个厚度为 </w:t>
      </w:r>
      <w:r>
        <w:rPr>
          <w:rFonts w:ascii="Times New Roman" w:hAnsi="Times New Roman"/>
          <w:i/>
          <w:color w:val="505050"/>
          <w:sz w:val="21"/>
        </w:rPr>
        <w:t>\lambda_0 / 2</w:t>
      </w:r>
      <w:r>
        <w:rPr>
          <w:rFonts w:ascii="SimSun" w:hAnsi="SimSun"/>
          <w:sz w:val="21"/>
        </w:rPr>
        <w:t xml:space="preserve"> 的共振介质空腔层。在多光束往返传输中，满足往返相对相位差 </w:t>
      </w:r>
      <w:r>
        <w:rPr>
          <w:rFonts w:ascii="Times New Roman" w:hAnsi="Times New Roman"/>
          <w:i/>
          <w:color w:val="505050"/>
          <w:sz w:val="21"/>
        </w:rPr>
        <w:t>\Delta \phi = 2m\pi</w:t>
      </w:r>
      <w:r>
        <w:rPr>
          <w:rFonts w:ascii="SimSun" w:hAnsi="SimSun"/>
          <w:sz w:val="21"/>
        </w:rPr>
        <w:t xml:space="preserve"> 的驻波分量发生相长相消的干涉，形成高透射峰。</w:t>
      </w:r>
    </w:p>
    <w:p>
      <w:pPr>
        <w:spacing w:after="40"/>
        <w:ind w:left="360"/>
      </w:pPr>
      <w:r>
        <w:rPr>
          <w:b/>
        </w:rPr>
        <w:t xml:space="preserve">• </w:t>
      </w:r>
      <w:r>
        <w:rPr>
          <w:rFonts w:ascii="SimSun" w:hAnsi="SimSun"/>
          <w:b/>
          <w:sz w:val="21"/>
        </w:rPr>
        <w:t>计算实验设计</w:t>
      </w:r>
      <w:r>
        <w:rPr>
          <w:rFonts w:ascii="SimSun" w:hAnsi="SimSun"/>
          <w:sz w:val="21"/>
        </w:rPr>
        <w:t xml:space="preserve">：两端高反镜各为 5 对 H/L 1/4 波长膜堆（中心波长 500 nm），中间腔层厚度为 500 nm 的 </w:t>
      </w:r>
      <w:r>
        <w:rPr>
          <w:rFonts w:ascii="Times New Roman" w:hAnsi="Times New Roman"/>
          <w:i/>
          <w:color w:val="505050"/>
          <w:sz w:val="21"/>
        </w:rPr>
        <w:t>\lambda_0 / 2</w:t>
      </w:r>
      <w:r>
        <w:rPr>
          <w:rFonts w:ascii="SimSun" w:hAnsi="SimSun"/>
          <w:sz w:val="21"/>
        </w:rPr>
        <w:t xml:space="preserve"> 介质。利用 TMM 计算透射谱线。</w:t>
      </w:r>
    </w:p>
    <w:p>
      <w:pPr>
        <w:spacing w:after="40"/>
        <w:ind w:left="360"/>
      </w:pPr>
      <w:r>
        <w:rPr>
          <w:b/>
        </w:rPr>
        <w:t xml:space="preserve">• </w:t>
      </w:r>
      <w:r>
        <w:rPr>
          <w:rFonts w:ascii="SimSun" w:hAnsi="SimSun"/>
          <w:b/>
          <w:sz w:val="21"/>
        </w:rPr>
        <w:t>复验结果</w:t>
      </w:r>
      <w:r>
        <w:rPr>
          <w:rFonts w:ascii="SimSun" w:hAnsi="SimSun"/>
          <w:sz w:val="21"/>
        </w:rPr>
        <w:t>：在反射停带的中心出现了一条半高宽极窄（约几纳米）的透射共振透射峰，对应的透射率峰值达到 1.0。</w:t>
      </w:r>
    </w:p>
    <w:p>
      <w:pPr>
        <w:spacing w:after="40"/>
        <w:ind w:left="360"/>
      </w:pPr>
      <w:r>
        <w:rPr>
          <w:b/>
        </w:rPr>
        <w:t xml:space="preserve">• </w:t>
      </w:r>
      <w:r>
        <w:rPr>
          <w:rFonts w:ascii="SimSun" w:hAnsi="SimSun"/>
          <w:b/>
          <w:sz w:val="21"/>
        </w:rPr>
        <w:t>教学/工程意义</w:t>
      </w:r>
      <w:r>
        <w:rPr>
          <w:rFonts w:ascii="SimSun" w:hAnsi="SimSun"/>
          <w:sz w:val="21"/>
        </w:rPr>
        <w:t>：展示了光学微腔的透射特征，揭示了微腔自由光谱范围（FSR）和精细度（Finesse）的决定物理机制。</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run_teaching_demo.py --case fp_filter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3314699"/>
            <wp:docPr id="12" name="Picture 12"/>
            <wp:cNvGraphicFramePr>
              <a:graphicFrameLocks noChangeAspect="1"/>
            </wp:cNvGraphicFramePr>
            <a:graphic>
              <a:graphicData uri="http://schemas.openxmlformats.org/drawingml/2006/picture">
                <pic:pic>
                  <pic:nvPicPr>
                    <pic:cNvPr id="0" name="fig_4_3_fp_filter.png"/>
                    <pic:cNvPicPr/>
                  </pic:nvPicPr>
                  <pic:blipFill>
                    <a:blip r:embed="rId20"/>
                    <a:stretch>
                      <a:fillRect/>
                    </a:stretch>
                  </pic:blipFill>
                  <pic:spPr>
                    <a:xfrm>
                      <a:off x="0" y="0"/>
                      <a:ext cx="5303520" cy="3314699"/>
                    </a:xfrm>
                    <a:prstGeom prst="rect"/>
                  </pic:spPr>
                </pic:pic>
              </a:graphicData>
            </a:graphic>
          </wp:inline>
        </w:drawing>
      </w:r>
    </w:p>
    <w:p>
      <w:pPr>
        <w:spacing w:before="40" w:after="200"/>
        <w:jc w:val="center"/>
      </w:pPr>
      <w:r>
        <w:rPr>
          <w:rFonts w:ascii="SimHei" w:hAnsi="SimHei"/>
          <w:b/>
          <w:sz w:val="19"/>
        </w:rPr>
        <w:t>图 4-3：F-P 腔干涉共振峰分布曲线</w:t>
      </w:r>
    </w:p>
    <w:p>
      <w:pPr>
        <w:keepNext/>
        <w:spacing w:before="80" w:after="40"/>
      </w:pPr>
      <w:r>
        <w:rPr>
          <w:rFonts w:ascii="SimHei" w:hAnsi="SimHei"/>
          <w:b/>
          <w:sz w:val="21"/>
        </w:rPr>
        <w:t>4.1.4 TE/TM 偏振：斜入射偏振各向异性复验</w:t>
      </w:r>
    </w:p>
    <w:p>
      <w:pPr>
        <w:spacing w:after="40"/>
        <w:ind w:left="360"/>
      </w:pPr>
      <w:r>
        <w:rPr>
          <w:b/>
        </w:rPr>
        <w:t xml:space="preserve">• </w:t>
      </w:r>
      <w:r>
        <w:rPr>
          <w:rFonts w:ascii="SimSun" w:hAnsi="SimSun"/>
          <w:b/>
          <w:sz w:val="21"/>
        </w:rPr>
        <w:t>物理问题</w:t>
      </w:r>
      <w:r>
        <w:rPr>
          <w:rFonts w:ascii="SimSun" w:hAnsi="SimSun"/>
          <w:sz w:val="21"/>
        </w:rPr>
        <w:t>：复验平面波斜入射时由于电磁边界连续性产生的偏振各向异性反射行为。</w:t>
      </w:r>
    </w:p>
    <w:p>
      <w:pPr>
        <w:spacing w:after="40"/>
        <w:ind w:left="360"/>
      </w:pPr>
      <w:r>
        <w:rPr>
          <w:b/>
        </w:rPr>
        <w:t xml:space="preserve">• </w:t>
      </w:r>
      <w:r>
        <w:rPr>
          <w:rFonts w:ascii="SimSun" w:hAnsi="SimSun"/>
          <w:b/>
          <w:sz w:val="21"/>
        </w:rPr>
        <w:t>理论依据</w:t>
      </w:r>
      <w:r>
        <w:rPr>
          <w:rFonts w:ascii="SimSun" w:hAnsi="SimSun"/>
          <w:sz w:val="21"/>
        </w:rPr>
        <w:t>：斜入射时，电磁场的切向边界连续性条件导致 TE 和 TM 极化的斜入射光学导纳不同，因此反射谱的带宽、反射峰及布儒斯特角等特征呈现出明显的偏振敏感性。</w:t>
      </w:r>
    </w:p>
    <w:p>
      <w:pPr>
        <w:spacing w:after="40"/>
        <w:ind w:left="360"/>
      </w:pPr>
      <w:r>
        <w:rPr>
          <w:b/>
        </w:rPr>
        <w:t xml:space="preserve">• </w:t>
      </w:r>
      <w:r>
        <w:rPr>
          <w:rFonts w:ascii="SimSun" w:hAnsi="SimSun"/>
          <w:b/>
          <w:sz w:val="21"/>
        </w:rPr>
        <w:t>计算实验设计</w:t>
      </w:r>
      <w:r>
        <w:rPr>
          <w:rFonts w:ascii="SimSun" w:hAnsi="SimSun"/>
          <w:sz w:val="21"/>
        </w:rPr>
        <w:t>：基于单层 MgF2 减反膜结构，设置斜入射角为 45 度，利用级联矩阵分别计算 TE 和 TM 极化状态下的反射光谱。</w:t>
      </w:r>
    </w:p>
    <w:p>
      <w:pPr>
        <w:spacing w:after="40"/>
        <w:ind w:left="360"/>
      </w:pPr>
      <w:r>
        <w:rPr>
          <w:b/>
        </w:rPr>
        <w:t xml:space="preserve">• </w:t>
      </w:r>
      <w:r>
        <w:rPr>
          <w:rFonts w:ascii="SimSun" w:hAnsi="SimSun"/>
          <w:b/>
          <w:sz w:val="21"/>
        </w:rPr>
        <w:t>复验结果</w:t>
      </w:r>
      <w:r>
        <w:rPr>
          <w:rFonts w:ascii="SimSun" w:hAnsi="SimSun"/>
          <w:sz w:val="21"/>
        </w:rPr>
        <w:t>：TE 偏振反射率随角度单调增加，而 TM 偏振反射率在偏振极小角度发生跌落，光谱分裂明显，符合 Fresnel 偏振响应理论。</w:t>
      </w:r>
    </w:p>
    <w:p>
      <w:pPr>
        <w:spacing w:after="40"/>
        <w:ind w:left="360"/>
      </w:pPr>
      <w:r>
        <w:rPr>
          <w:b/>
        </w:rPr>
        <w:t xml:space="preserve">• </w:t>
      </w:r>
      <w:r>
        <w:rPr>
          <w:rFonts w:ascii="SimSun" w:hAnsi="SimSun"/>
          <w:b/>
          <w:sz w:val="21"/>
        </w:rPr>
        <w:t>教学/工程意义</w:t>
      </w:r>
      <w:r>
        <w:rPr>
          <w:rFonts w:ascii="SimSun" w:hAnsi="SimSun"/>
          <w:sz w:val="21"/>
        </w:rPr>
        <w:t>：直观展示了偏振差异及布儒斯特角的物理特征，加深了对电磁切向连续边界条件的直观理解。</w:t>
      </w:r>
    </w:p>
    <w:p>
      <w:pPr>
        <w:spacing w:after="40"/>
        <w:ind w:left="360"/>
      </w:pPr>
      <w:r>
        <w:rPr>
          <w:b/>
        </w:rPr>
        <w:t xml:space="preserve">• </w:t>
      </w:r>
      <w:r>
        <w:rPr>
          <w:rFonts w:ascii="SimSun" w:hAnsi="SimSun"/>
          <w:b/>
          <w:sz w:val="21"/>
        </w:rPr>
        <w:t>代码复现入口</w:t>
      </w:r>
      <w:r>
        <w:rPr>
          <w:rFonts w:ascii="SimSun" w:hAnsi="SimSun"/>
          <w:sz w:val="21"/>
        </w:rPr>
        <w:t xml:space="preserve">：运行脚本 </w:t>
      </w:r>
      <w:r>
        <w:rPr>
          <w:rFonts w:ascii="Consolas" w:hAnsi="Consolas"/>
          <w:color w:val="A52A2A"/>
          <w:sz w:val="20"/>
        </w:rPr>
        <w:t>run_case.py --group teaching --case metrics_bundle</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3314699"/>
            <wp:docPr id="13" name="Picture 13"/>
            <wp:cNvGraphicFramePr>
              <a:graphicFrameLocks noChangeAspect="1"/>
            </wp:cNvGraphicFramePr>
            <a:graphic>
              <a:graphicData uri="http://schemas.openxmlformats.org/drawingml/2006/picture">
                <pic:pic>
                  <pic:nvPicPr>
                    <pic:cNvPr id="0" name="fig_4_4_te_tm_compare.png"/>
                    <pic:cNvPicPr/>
                  </pic:nvPicPr>
                  <pic:blipFill>
                    <a:blip r:embed="rId21"/>
                    <a:stretch>
                      <a:fillRect/>
                    </a:stretch>
                  </pic:blipFill>
                  <pic:spPr>
                    <a:xfrm>
                      <a:off x="0" y="0"/>
                      <a:ext cx="5303520" cy="3314699"/>
                    </a:xfrm>
                    <a:prstGeom prst="rect"/>
                  </pic:spPr>
                </pic:pic>
              </a:graphicData>
            </a:graphic>
          </wp:inline>
        </w:drawing>
      </w:r>
    </w:p>
    <w:p>
      <w:pPr>
        <w:spacing w:before="40" w:after="200"/>
        <w:jc w:val="center"/>
      </w:pPr>
      <w:r>
        <w:rPr>
          <w:rFonts w:ascii="SimHei" w:hAnsi="SimHei"/>
          <w:b/>
          <w:sz w:val="19"/>
        </w:rPr>
        <w:t>图 4-4：斜入射下 TE/TM 偏振光谱偏振各向异性对照图</w:t>
      </w:r>
    </w:p>
    <w:p>
      <w:pPr>
        <w:keepNext/>
        <w:spacing w:before="80" w:after="40"/>
      </w:pPr>
      <w:r>
        <w:rPr>
          <w:rFonts w:ascii="SimHei" w:hAnsi="SimHei"/>
          <w:b/>
          <w:sz w:val="21"/>
        </w:rPr>
        <w:t>4.1.5 腔内强局域：微腔电场驻波分布复验</w:t>
      </w:r>
    </w:p>
    <w:p>
      <w:pPr>
        <w:spacing w:after="40"/>
        <w:ind w:left="360"/>
      </w:pPr>
      <w:r>
        <w:rPr>
          <w:b/>
        </w:rPr>
        <w:t xml:space="preserve">• </w:t>
      </w:r>
      <w:r>
        <w:rPr>
          <w:rFonts w:ascii="SimSun" w:hAnsi="SimSun"/>
          <w:b/>
          <w:sz w:val="21"/>
        </w:rPr>
        <w:t>物理问题</w:t>
      </w:r>
      <w:r>
        <w:rPr>
          <w:rFonts w:ascii="SimSun" w:hAnsi="SimSun"/>
          <w:sz w:val="21"/>
        </w:rPr>
        <w:t>：探究光波在共振腔内部多界面相干干涉叠加形成的空间电场局域效应。</w:t>
      </w:r>
    </w:p>
    <w:p>
      <w:pPr>
        <w:spacing w:after="40"/>
        <w:ind w:left="360"/>
      </w:pPr>
      <w:r>
        <w:rPr>
          <w:b/>
        </w:rPr>
        <w:t xml:space="preserve">• </w:t>
      </w:r>
      <w:r>
        <w:rPr>
          <w:rFonts w:ascii="SimSun" w:hAnsi="SimSun"/>
          <w:b/>
          <w:sz w:val="21"/>
        </w:rPr>
        <w:t>理论依据</w:t>
      </w:r>
      <w:r>
        <w:rPr>
          <w:rFonts w:ascii="SimSun" w:hAnsi="SimSun"/>
          <w:sz w:val="21"/>
        </w:rPr>
        <w:t>：干涉相干在空间上表现为前向电磁波与反向反射波构成的驻波分布，共振状态下微腔内场强的空间局域峰值位置与缺陷态模式对应。</w:t>
      </w:r>
    </w:p>
    <w:p>
      <w:pPr>
        <w:spacing w:after="40"/>
        <w:ind w:left="360"/>
      </w:pPr>
      <w:r>
        <w:rPr>
          <w:b/>
        </w:rPr>
        <w:t xml:space="preserve">• </w:t>
      </w:r>
      <w:r>
        <w:rPr>
          <w:rFonts w:ascii="SimSun" w:hAnsi="SimSun"/>
          <w:b/>
          <w:sz w:val="21"/>
        </w:rPr>
        <w:t>计算实验设计</w:t>
      </w:r>
      <w:r>
        <w:rPr>
          <w:rFonts w:ascii="SimSun" w:hAnsi="SimSun"/>
          <w:sz w:val="21"/>
        </w:rPr>
        <w:t>：对上述对称 F-P 微腔（中心共振波长 500 nm）在正入射下进行多层一维波动电场分布的正反向矩阵递推计算。</w:t>
      </w:r>
    </w:p>
    <w:p>
      <w:pPr>
        <w:spacing w:after="40"/>
        <w:ind w:left="360"/>
      </w:pPr>
      <w:r>
        <w:rPr>
          <w:b/>
        </w:rPr>
        <w:t xml:space="preserve">• </w:t>
      </w:r>
      <w:r>
        <w:rPr>
          <w:rFonts w:ascii="SimSun" w:hAnsi="SimSun"/>
          <w:b/>
          <w:sz w:val="21"/>
        </w:rPr>
        <w:t>复验结果</w:t>
      </w:r>
      <w:r>
        <w:rPr>
          <w:rFonts w:ascii="SimSun" w:hAnsi="SimSun"/>
          <w:sz w:val="21"/>
        </w:rPr>
        <w:t>：电场强度最大值在空间上被强局域在微腔层中央，局域增强峰值场强达到入射强度的数倍以上，随两侧层数衰减。</w:t>
      </w:r>
    </w:p>
    <w:p>
      <w:pPr>
        <w:spacing w:after="40"/>
        <w:ind w:left="360"/>
      </w:pPr>
      <w:r>
        <w:rPr>
          <w:b/>
        </w:rPr>
        <w:t xml:space="preserve">• </w:t>
      </w:r>
      <w:r>
        <w:rPr>
          <w:rFonts w:ascii="SimSun" w:hAnsi="SimSun"/>
          <w:b/>
          <w:sz w:val="21"/>
        </w:rPr>
        <w:t>教学/工程意义</w:t>
      </w:r>
      <w:r>
        <w:rPr>
          <w:rFonts w:ascii="SimSun" w:hAnsi="SimSun"/>
          <w:sz w:val="21"/>
        </w:rPr>
        <w:t>：直观展现了谐振腔内的局域增强效应，是强相互作用、腔量子电动力学物理机制的微观演示。</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run_teaching_demo.py --case fp_filter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545689"/>
            <wp:docPr id="14" name="Picture 14"/>
            <wp:cNvGraphicFramePr>
              <a:graphicFrameLocks noChangeAspect="1"/>
            </wp:cNvGraphicFramePr>
            <a:graphic>
              <a:graphicData uri="http://schemas.openxmlformats.org/drawingml/2006/picture">
                <pic:pic>
                  <pic:nvPicPr>
                    <pic:cNvPr id="0" name="fig_4_5_fp_field.png"/>
                    <pic:cNvPicPr/>
                  </pic:nvPicPr>
                  <pic:blipFill>
                    <a:blip r:embed="rId22"/>
                    <a:stretch>
                      <a:fillRect/>
                    </a:stretch>
                  </pic:blipFill>
                  <pic:spPr>
                    <a:xfrm>
                      <a:off x="0" y="0"/>
                      <a:ext cx="5303520" cy="2545689"/>
                    </a:xfrm>
                    <a:prstGeom prst="rect"/>
                  </pic:spPr>
                </pic:pic>
              </a:graphicData>
            </a:graphic>
          </wp:inline>
        </w:drawing>
      </w:r>
    </w:p>
    <w:p>
      <w:pPr>
        <w:spacing w:before="40" w:after="200"/>
        <w:jc w:val="center"/>
      </w:pPr>
      <w:r>
        <w:rPr>
          <w:rFonts w:ascii="SimHei" w:hAnsi="SimHei"/>
          <w:b/>
          <w:sz w:val="19"/>
        </w:rPr>
        <w:t>图 4-5：共振状态下 F-P 腔内电场驻波分布渲染图</w:t>
      </w:r>
    </w:p>
    <w:p>
      <w:pPr>
        <w:keepNext/>
        <w:spacing w:before="120" w:after="80"/>
      </w:pPr>
      <w:r>
        <w:rPr>
          <w:rFonts w:ascii="SimHei" w:hAnsi="SimHei"/>
          <w:b/>
          <w:sz w:val="22"/>
        </w:rPr>
        <w:t>4.2 真实材料色散与吸收效应复验</w:t>
      </w:r>
    </w:p>
    <w:p>
      <w:pPr>
        <w:keepNext/>
        <w:spacing w:before="80" w:after="40"/>
      </w:pPr>
      <w:r>
        <w:rPr>
          <w:rFonts w:ascii="SimHei" w:hAnsi="SimHei"/>
          <w:b/>
          <w:sz w:val="21"/>
        </w:rPr>
        <w:t>4.2.1 真实材料 nk 色散导入复验</w:t>
      </w:r>
    </w:p>
    <w:p>
      <w:pPr>
        <w:spacing w:after="40"/>
        <w:ind w:left="360"/>
      </w:pPr>
      <w:r>
        <w:rPr>
          <w:b/>
        </w:rPr>
        <w:t xml:space="preserve">• </w:t>
      </w:r>
      <w:r>
        <w:rPr>
          <w:rFonts w:ascii="SimSun" w:hAnsi="SimSun"/>
          <w:b/>
          <w:sz w:val="21"/>
        </w:rPr>
        <w:t>物理问题</w:t>
      </w:r>
      <w:r>
        <w:rPr>
          <w:rFonts w:ascii="SimSun" w:hAnsi="SimSun"/>
          <w:sz w:val="21"/>
        </w:rPr>
        <w:t>：验证物理极化色散与吸收（消光系数）在薄膜反射中的光谱偏离效应。</w:t>
      </w:r>
    </w:p>
    <w:p>
      <w:pPr>
        <w:spacing w:after="40"/>
        <w:ind w:left="360"/>
      </w:pPr>
      <w:r>
        <w:rPr>
          <w:b/>
        </w:rPr>
        <w:t xml:space="preserve">• </w:t>
      </w:r>
      <w:r>
        <w:rPr>
          <w:rFonts w:ascii="SimSun" w:hAnsi="SimSun"/>
          <w:b/>
          <w:sz w:val="21"/>
        </w:rPr>
        <w:t>理论依据</w:t>
      </w:r>
      <w:r>
        <w:rPr>
          <w:rFonts w:ascii="SimSun" w:hAnsi="SimSun"/>
          <w:sz w:val="21"/>
        </w:rPr>
        <w:t xml:space="preserve">：实际介质和金属的折射率在整个光谱段并非理想常数，而是伴随频率发生色散变化，金属和半导体在特定波长下存在固有的带间跃迁吸收，使得消光系数 </w:t>
      </w:r>
      <w:r>
        <w:rPr>
          <w:rFonts w:ascii="Times New Roman" w:hAnsi="Times New Roman"/>
          <w:i/>
          <w:color w:val="505050"/>
          <w:sz w:val="21"/>
        </w:rPr>
        <w:t>\kappa(\lambda) &gt; 0</w:t>
      </w:r>
      <w:r>
        <w:rPr>
          <w:rFonts w:ascii="SimSun" w:hAnsi="SimSun"/>
          <w:sz w:val="21"/>
        </w:rPr>
        <w:t>。</w:t>
      </w:r>
    </w:p>
    <w:p>
      <w:pPr>
        <w:spacing w:after="40"/>
        <w:ind w:left="360"/>
      </w:pPr>
      <w:r>
        <w:rPr>
          <w:b/>
        </w:rPr>
        <w:t xml:space="preserve">• </w:t>
      </w:r>
      <w:r>
        <w:rPr>
          <w:rFonts w:ascii="SimSun" w:hAnsi="SimSun"/>
          <w:b/>
          <w:sz w:val="21"/>
        </w:rPr>
        <w:t>计算实验设计</w:t>
      </w:r>
      <w:r>
        <w:rPr>
          <w:rFonts w:ascii="SimSun" w:hAnsi="SimSun"/>
          <w:sz w:val="21"/>
        </w:rPr>
        <w:t>：设计在玻璃基底上厚度为 50 nm 的 Au（金）或 Ag（银）薄膜，导入 Johnson-Christy 金/银实测 nk 数据表，利用线性插值映射到仿真网格，计算并在 200–1000 nm 光谱段对比真实色散的光谱表现。</w:t>
      </w:r>
    </w:p>
    <w:p>
      <w:pPr>
        <w:spacing w:after="40"/>
        <w:ind w:left="360"/>
      </w:pPr>
      <w:r>
        <w:rPr>
          <w:b/>
        </w:rPr>
        <w:t xml:space="preserve">• </w:t>
      </w:r>
      <w:r>
        <w:rPr>
          <w:rFonts w:ascii="SimSun" w:hAnsi="SimSun"/>
          <w:b/>
          <w:sz w:val="21"/>
        </w:rPr>
        <w:t>复验结果</w:t>
      </w:r>
      <w:r>
        <w:rPr>
          <w:rFonts w:ascii="SimSun" w:hAnsi="SimSun"/>
          <w:sz w:val="21"/>
        </w:rPr>
        <w:t>：插值光谱能够平滑过渡，并在短波吸收带清晰展现出消光吸收导致的反射衰减，证明了色散物性数据库的高保真导入能力。</w:t>
      </w:r>
    </w:p>
    <w:p>
      <w:pPr>
        <w:spacing w:after="40"/>
        <w:ind w:left="360"/>
      </w:pPr>
      <w:r>
        <w:rPr>
          <w:b/>
        </w:rPr>
        <w:t xml:space="preserve">• </w:t>
      </w:r>
      <w:r>
        <w:rPr>
          <w:rFonts w:ascii="SimSun" w:hAnsi="SimSun"/>
          <w:b/>
          <w:sz w:val="21"/>
        </w:rPr>
        <w:t>教学/工程意义</w:t>
      </w:r>
      <w:r>
        <w:rPr>
          <w:rFonts w:ascii="SimSun" w:hAnsi="SimSun"/>
          <w:sz w:val="21"/>
        </w:rPr>
        <w:t>：证明了带间跃迁吸收与色散的频域关联，揭示了凝聚态物质极化物理特性的实际应用。</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run_material_library_demo.py</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151819"/>
            <wp:docPr id="15" name="Picture 15"/>
            <wp:cNvGraphicFramePr>
              <a:graphicFrameLocks noChangeAspect="1"/>
            </wp:cNvGraphicFramePr>
            <a:graphic>
              <a:graphicData uri="http://schemas.openxmlformats.org/drawingml/2006/picture">
                <pic:pic>
                  <pic:nvPicPr>
                    <pic:cNvPr id="0" name="fig_4_6_material_library.png"/>
                    <pic:cNvPicPr/>
                  </pic:nvPicPr>
                  <pic:blipFill>
                    <a:blip r:embed="rId23"/>
                    <a:stretch>
                      <a:fillRect/>
                    </a:stretch>
                  </pic:blipFill>
                  <pic:spPr>
                    <a:xfrm>
                      <a:off x="0" y="0"/>
                      <a:ext cx="5303520" cy="2151819"/>
                    </a:xfrm>
                    <a:prstGeom prst="rect"/>
                  </pic:spPr>
                </pic:pic>
              </a:graphicData>
            </a:graphic>
          </wp:inline>
        </w:drawing>
      </w:r>
    </w:p>
    <w:p>
      <w:pPr>
        <w:spacing w:before="40" w:after="200"/>
        <w:jc w:val="center"/>
      </w:pPr>
      <w:r>
        <w:rPr>
          <w:rFonts w:ascii="SimHei" w:hAnsi="SimHei"/>
          <w:b/>
          <w:sz w:val="19"/>
        </w:rPr>
        <w:t>图 4-6：真实材料库中多介质复折射率色散插值曲线图</w:t>
      </w:r>
    </w:p>
    <w:p>
      <w:pPr>
        <w:keepNext/>
        <w:spacing w:before="80" w:after="40"/>
      </w:pPr>
      <w:r>
        <w:rPr>
          <w:rFonts w:ascii="SimHei" w:hAnsi="SimHei"/>
          <w:b/>
          <w:sz w:val="21"/>
        </w:rPr>
        <w:t>4.2.2 色散材料：常数折射率近似偏差复验</w:t>
      </w:r>
    </w:p>
    <w:p>
      <w:pPr>
        <w:spacing w:after="40"/>
        <w:ind w:left="360"/>
      </w:pPr>
      <w:r>
        <w:rPr>
          <w:b/>
        </w:rPr>
        <w:t xml:space="preserve">• </w:t>
      </w:r>
      <w:r>
        <w:rPr>
          <w:rFonts w:ascii="SimSun" w:hAnsi="SimSun"/>
          <w:b/>
          <w:sz w:val="21"/>
        </w:rPr>
        <w:t>物理问题</w:t>
      </w:r>
      <w:r>
        <w:rPr>
          <w:rFonts w:ascii="SimSun" w:hAnsi="SimSun"/>
          <w:sz w:val="21"/>
        </w:rPr>
        <w:t>：复验使用简易常数折射率代替真实色散折射率对干涉光谱造成的畸变偏差。</w:t>
      </w:r>
    </w:p>
    <w:p>
      <w:pPr>
        <w:spacing w:after="40"/>
        <w:ind w:left="360"/>
      </w:pPr>
      <w:r>
        <w:rPr>
          <w:b/>
        </w:rPr>
        <w:t xml:space="preserve">• </w:t>
      </w:r>
      <w:r>
        <w:rPr>
          <w:rFonts w:ascii="SimSun" w:hAnsi="SimSun"/>
          <w:b/>
          <w:sz w:val="21"/>
        </w:rPr>
        <w:t>理论依据</w:t>
      </w:r>
      <w:r>
        <w:rPr>
          <w:rFonts w:ascii="SimSun" w:hAnsi="SimSun"/>
          <w:sz w:val="21"/>
        </w:rPr>
        <w:t>：宽带范围内材料存在明显的色散，常数折射率近似在紫外和近红外波段会低估吸收或偏离真实的干涉相位延迟周期。</w:t>
      </w:r>
    </w:p>
    <w:p>
      <w:pPr>
        <w:spacing w:after="40"/>
        <w:ind w:left="360"/>
      </w:pPr>
      <w:r>
        <w:rPr>
          <w:b/>
        </w:rPr>
        <w:t xml:space="preserve">• </w:t>
      </w:r>
      <w:r>
        <w:rPr>
          <w:rFonts w:ascii="SimSun" w:hAnsi="SimSun"/>
          <w:b/>
          <w:sz w:val="21"/>
        </w:rPr>
        <w:t>计算实验设计</w:t>
      </w:r>
      <w:r>
        <w:rPr>
          <w:rFonts w:ascii="SimSun" w:hAnsi="SimSun"/>
          <w:sz w:val="21"/>
        </w:rPr>
        <w:t xml:space="preserve">：设置 200 nm 厚的单层 Si（硅）薄膜在玻璃基底上，计算对比采用真实 Aspnes 色散与采用常数近似折射率 </w:t>
      </w:r>
      <w:r>
        <w:rPr>
          <w:rFonts w:ascii="Times New Roman" w:hAnsi="Times New Roman"/>
          <w:i/>
          <w:color w:val="505050"/>
          <w:sz w:val="21"/>
        </w:rPr>
        <w:t>n=3.4</w:t>
      </w:r>
      <w:r>
        <w:rPr>
          <w:rFonts w:ascii="SimSun" w:hAnsi="SimSun"/>
          <w:sz w:val="21"/>
        </w:rPr>
        <w:t xml:space="preserve"> 在 300–1100 nm 波段的反射干涉特征。</w:t>
      </w:r>
    </w:p>
    <w:p>
      <w:pPr>
        <w:spacing w:after="40"/>
        <w:ind w:left="360"/>
      </w:pPr>
      <w:r>
        <w:rPr>
          <w:b/>
        </w:rPr>
        <w:t xml:space="preserve">• </w:t>
      </w:r>
      <w:r>
        <w:rPr>
          <w:rFonts w:ascii="SimSun" w:hAnsi="SimSun"/>
          <w:b/>
          <w:sz w:val="21"/>
        </w:rPr>
        <w:t>复验结果</w:t>
      </w:r>
      <w:r>
        <w:rPr>
          <w:rFonts w:ascii="SimSun" w:hAnsi="SimSun"/>
          <w:sz w:val="21"/>
        </w:rPr>
        <w:t>：常数折射率的光谱呈现规则无衰减的干涉振荡，而真实色散硅由于消光系数吸收导致短波区振荡幅度剧烈衰减，且干涉峰位置由于折射率变化发生了明显的频移和周期畸变。</w:t>
      </w:r>
    </w:p>
    <w:p>
      <w:pPr>
        <w:spacing w:after="40"/>
        <w:ind w:left="360"/>
      </w:pPr>
      <w:r>
        <w:rPr>
          <w:b/>
        </w:rPr>
        <w:t xml:space="preserve">• </w:t>
      </w:r>
      <w:r>
        <w:rPr>
          <w:rFonts w:ascii="SimSun" w:hAnsi="SimSun"/>
          <w:b/>
          <w:sz w:val="21"/>
        </w:rPr>
        <w:t>教学/工程意义</w:t>
      </w:r>
      <w:r>
        <w:rPr>
          <w:rFonts w:ascii="SimSun" w:hAnsi="SimSun"/>
          <w:sz w:val="21"/>
        </w:rPr>
        <w:t>：定性复验了宽带仿真中色散和吸收的修正作用，强调了真实材料测试数据对薄膜计算精确度的必要性。</w:t>
      </w:r>
    </w:p>
    <w:p>
      <w:pPr>
        <w:spacing w:after="40"/>
        <w:ind w:left="360"/>
      </w:pPr>
      <w:r>
        <w:rPr>
          <w:b/>
        </w:rPr>
        <w:t xml:space="preserve">• </w:t>
      </w:r>
      <w:r>
        <w:rPr>
          <w:rFonts w:ascii="SimSun" w:hAnsi="SimSun"/>
          <w:b/>
          <w:sz w:val="21"/>
        </w:rPr>
        <w:t>代码复现入口</w:t>
      </w:r>
      <w:r>
        <w:rPr>
          <w:rFonts w:ascii="SimSun" w:hAnsi="SimSun"/>
          <w:sz w:val="21"/>
        </w:rPr>
        <w:t xml:space="preserve">：运行脚本 </w:t>
      </w:r>
      <w:r>
        <w:rPr>
          <w:rFonts w:ascii="Consolas" w:hAnsi="Consolas"/>
          <w:color w:val="A52A2A"/>
          <w:sz w:val="20"/>
        </w:rPr>
        <w:t>run_material_library_demo.py</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3314699"/>
            <wp:docPr id="16" name="Picture 16"/>
            <wp:cNvGraphicFramePr>
              <a:graphicFrameLocks noChangeAspect="1"/>
            </wp:cNvGraphicFramePr>
            <a:graphic>
              <a:graphicData uri="http://schemas.openxmlformats.org/drawingml/2006/picture">
                <pic:pic>
                  <pic:nvPicPr>
                    <pic:cNvPr id="0" name="fig_4_7_si_real_nk_compare.png"/>
                    <pic:cNvPicPr/>
                  </pic:nvPicPr>
                  <pic:blipFill>
                    <a:blip r:embed="rId24"/>
                    <a:stretch>
                      <a:fillRect/>
                    </a:stretch>
                  </pic:blipFill>
                  <pic:spPr>
                    <a:xfrm>
                      <a:off x="0" y="0"/>
                      <a:ext cx="5303520" cy="3314699"/>
                    </a:xfrm>
                    <a:prstGeom prst="rect"/>
                  </pic:spPr>
                </pic:pic>
              </a:graphicData>
            </a:graphic>
          </wp:inline>
        </w:drawing>
      </w:r>
    </w:p>
    <w:p>
      <w:pPr>
        <w:spacing w:before="40" w:after="200"/>
        <w:jc w:val="center"/>
      </w:pPr>
      <w:r>
        <w:rPr>
          <w:rFonts w:ascii="SimHei" w:hAnsi="SimHei"/>
          <w:b/>
          <w:sz w:val="19"/>
        </w:rPr>
        <w:t>图 4-7：硅薄膜在常数折射率与真实色散下的反射光谱比对图</w:t>
      </w:r>
    </w:p>
    <w:p>
      <w:pPr>
        <w:keepNext/>
        <w:spacing w:before="80" w:after="40"/>
      </w:pPr>
      <w:r>
        <w:rPr>
          <w:rFonts w:ascii="SimHei" w:hAnsi="SimHei"/>
          <w:b/>
          <w:sz w:val="21"/>
        </w:rPr>
        <w:t>4.2.3 带间跃迁：真实材料紫外吸收缺陷复验</w:t>
      </w:r>
    </w:p>
    <w:p>
      <w:pPr>
        <w:spacing w:after="40"/>
        <w:ind w:left="360"/>
      </w:pPr>
      <w:r>
        <w:rPr>
          <w:b/>
        </w:rPr>
        <w:t xml:space="preserve">• </w:t>
      </w:r>
      <w:r>
        <w:rPr>
          <w:rFonts w:ascii="SimSun" w:hAnsi="SimSun"/>
          <w:b/>
          <w:sz w:val="21"/>
        </w:rPr>
        <w:t>物理问题</w:t>
      </w:r>
      <w:r>
        <w:rPr>
          <w:rFonts w:ascii="SimSun" w:hAnsi="SimSun"/>
          <w:sz w:val="21"/>
        </w:rPr>
        <w:t>：探究真实薄膜材料由于带间跃迁吸收对一维光子带隙边缘的扭曲损伤。</w:t>
      </w:r>
    </w:p>
    <w:p>
      <w:pPr>
        <w:spacing w:after="40"/>
        <w:ind w:left="360"/>
      </w:pPr>
      <w:r>
        <w:rPr>
          <w:b/>
        </w:rPr>
        <w:t xml:space="preserve">• </w:t>
      </w:r>
      <w:r>
        <w:rPr>
          <w:rFonts w:ascii="SimSun" w:hAnsi="SimSun"/>
          <w:b/>
          <w:sz w:val="21"/>
        </w:rPr>
        <w:t>理论依据</w:t>
      </w:r>
      <w:r>
        <w:rPr>
          <w:rFonts w:ascii="SimSun" w:hAnsi="SimSun"/>
          <w:sz w:val="21"/>
        </w:rPr>
        <w:t>：例如 TiO2 介质在紫外波段存在带间跃迁，其消光系数陡增。在多层高反膜堆中引入此真实吸收会破坏高反带的截止边缘，导致反射峰畸变。</w:t>
      </w:r>
    </w:p>
    <w:p>
      <w:pPr>
        <w:spacing w:after="40"/>
        <w:ind w:left="360"/>
      </w:pPr>
      <w:r>
        <w:rPr>
          <w:b/>
        </w:rPr>
        <w:t xml:space="preserve">• </w:t>
      </w:r>
      <w:r>
        <w:rPr>
          <w:rFonts w:ascii="SimSun" w:hAnsi="SimSun"/>
          <w:b/>
          <w:sz w:val="21"/>
        </w:rPr>
        <w:t>计算实验设计</w:t>
      </w:r>
      <w:r>
        <w:rPr>
          <w:rFonts w:ascii="SimSun" w:hAnsi="SimSun"/>
          <w:sz w:val="21"/>
        </w:rPr>
        <w:t>：设计包含 TiO2/SiO2 交替的高反镜，在折射率输入中分别引入 TiO2 的理想常数与真实 nk 色散常数，复验短波截止带的反射曲线特征。</w:t>
      </w:r>
    </w:p>
    <w:p>
      <w:pPr>
        <w:spacing w:after="40"/>
        <w:ind w:left="360"/>
      </w:pPr>
      <w:r>
        <w:rPr>
          <w:b/>
        </w:rPr>
        <w:t xml:space="preserve">• </w:t>
      </w:r>
      <w:r>
        <w:rPr>
          <w:rFonts w:ascii="SimSun" w:hAnsi="SimSun"/>
          <w:b/>
          <w:sz w:val="21"/>
        </w:rPr>
        <w:t>复验结果</w:t>
      </w:r>
      <w:r>
        <w:rPr>
          <w:rFonts w:ascii="SimSun" w:hAnsi="SimSun"/>
          <w:sz w:val="21"/>
        </w:rPr>
        <w:t>：在 350 nm 以下波段，布拉格反射镜的高反带隙截止边缘发生了剧烈的扭曲和反射率塌陷，与 TiO2 的实测紫外带隙跃迁阈值趋势一致。</w:t>
      </w:r>
    </w:p>
    <w:p>
      <w:pPr>
        <w:spacing w:after="40"/>
        <w:ind w:left="360"/>
      </w:pPr>
      <w:r>
        <w:rPr>
          <w:b/>
        </w:rPr>
        <w:t xml:space="preserve">• </w:t>
      </w:r>
      <w:r>
        <w:rPr>
          <w:rFonts w:ascii="SimSun" w:hAnsi="SimSun"/>
          <w:b/>
          <w:sz w:val="21"/>
        </w:rPr>
        <w:t>教学/工程意义</w:t>
      </w:r>
      <w:r>
        <w:rPr>
          <w:rFonts w:ascii="SimSun" w:hAnsi="SimSun"/>
          <w:sz w:val="21"/>
        </w:rPr>
        <w:t>：指导学生理解介质材料物理带隙对光学多层膜反射带设计带宽的天然物理限制。</w:t>
      </w:r>
    </w:p>
    <w:p>
      <w:pPr>
        <w:spacing w:after="40"/>
        <w:ind w:left="360"/>
      </w:pPr>
      <w:r>
        <w:rPr>
          <w:b/>
        </w:rPr>
        <w:t xml:space="preserve">• </w:t>
      </w:r>
      <w:r>
        <w:rPr>
          <w:rFonts w:ascii="SimSun" w:hAnsi="SimSun"/>
          <w:b/>
          <w:sz w:val="21"/>
        </w:rPr>
        <w:t>代码复现入口</w:t>
      </w:r>
      <w:r>
        <w:rPr>
          <w:rFonts w:ascii="SimSun" w:hAnsi="SimSun"/>
          <w:sz w:val="21"/>
        </w:rPr>
        <w:t xml:space="preserve">：运行脚本 </w:t>
      </w:r>
      <w:r>
        <w:rPr>
          <w:rFonts w:ascii="Consolas" w:hAnsi="Consolas"/>
          <w:color w:val="A52A2A"/>
          <w:sz w:val="20"/>
        </w:rPr>
        <w:t>run_material_library_demo.py</w:t>
      </w:r>
      <w:r>
        <w:rPr>
          <w:rFonts w:ascii="SimSun" w:hAnsi="SimSun"/>
          <w:sz w:val="21"/>
        </w:rPr>
        <w:t xml:space="preserve"> 的 Bragg 示例。</w:t>
      </w:r>
    </w:p>
    <w:p>
      <w:pPr>
        <w:keepNext/>
        <w:spacing w:before="120" w:after="40"/>
        <w:jc w:val="center"/>
      </w:pPr>
      <w:r>
        <w:drawing>
          <wp:inline xmlns:a="http://schemas.openxmlformats.org/drawingml/2006/main" xmlns:pic="http://schemas.openxmlformats.org/drawingml/2006/picture">
            <wp:extent cx="5303520" cy="3314699"/>
            <wp:docPr id="17" name="Picture 17"/>
            <wp:cNvGraphicFramePr>
              <a:graphicFrameLocks noChangeAspect="1"/>
            </wp:cNvGraphicFramePr>
            <a:graphic>
              <a:graphicData uri="http://schemas.openxmlformats.org/drawingml/2006/picture">
                <pic:pic>
                  <pic:nvPicPr>
                    <pic:cNvPr id="0" name="fig_4_8_tio2_real_nk_bragg.png"/>
                    <pic:cNvPicPr/>
                  </pic:nvPicPr>
                  <pic:blipFill>
                    <a:blip r:embed="rId25"/>
                    <a:stretch>
                      <a:fillRect/>
                    </a:stretch>
                  </pic:blipFill>
                  <pic:spPr>
                    <a:xfrm>
                      <a:off x="0" y="0"/>
                      <a:ext cx="5303520" cy="3314699"/>
                    </a:xfrm>
                    <a:prstGeom prst="rect"/>
                  </pic:spPr>
                </pic:pic>
              </a:graphicData>
            </a:graphic>
          </wp:inline>
        </w:drawing>
      </w:r>
    </w:p>
    <w:p>
      <w:pPr>
        <w:spacing w:before="40" w:after="200"/>
        <w:jc w:val="center"/>
      </w:pPr>
      <w:r>
        <w:rPr>
          <w:rFonts w:ascii="SimHei" w:hAnsi="SimHei"/>
          <w:b/>
          <w:sz w:val="19"/>
        </w:rPr>
        <w:t>图 4-8：TiO2 真实短波紫外带间吸收对反射镜停带边缘的扭曲图</w:t>
      </w:r>
    </w:p>
    <w:p>
      <w:pPr>
        <w:keepNext/>
        <w:spacing w:before="120" w:after="80"/>
      </w:pPr>
      <w:r>
        <w:rPr>
          <w:rFonts w:ascii="SimHei" w:hAnsi="SimHei"/>
          <w:b/>
          <w:sz w:val="22"/>
        </w:rPr>
        <w:t>4.3 典型薄膜光谱调控应用复验</w:t>
      </w:r>
    </w:p>
    <w:p>
      <w:pPr>
        <w:keepNext/>
        <w:spacing w:before="80" w:after="40"/>
      </w:pPr>
      <w:r>
        <w:rPr>
          <w:rFonts w:ascii="SimHei" w:hAnsi="SimHei"/>
          <w:b/>
          <w:sz w:val="21"/>
        </w:rPr>
        <w:t>4.3.1 宽带透射：太阳能电池增透膜应用复验</w:t>
      </w:r>
    </w:p>
    <w:p>
      <w:pPr>
        <w:spacing w:after="40"/>
        <w:ind w:left="360"/>
      </w:pPr>
      <w:r>
        <w:rPr>
          <w:b/>
        </w:rPr>
        <w:t xml:space="preserve">• </w:t>
      </w:r>
      <w:r>
        <w:rPr>
          <w:rFonts w:ascii="SimSun" w:hAnsi="SimSun"/>
          <w:b/>
          <w:sz w:val="21"/>
        </w:rPr>
        <w:t>物理问题</w:t>
      </w:r>
      <w:r>
        <w:rPr>
          <w:rFonts w:ascii="SimSun" w:hAnsi="SimSun"/>
          <w:sz w:val="21"/>
        </w:rPr>
        <w:t>：复验硅太阳能电池表面多层介质干涉结构在宽带 AM1.5 太阳辐射谱下的积分减反射效果。</w:t>
      </w:r>
    </w:p>
    <w:p>
      <w:pPr>
        <w:spacing w:after="40"/>
        <w:ind w:left="360"/>
      </w:pPr>
      <w:r>
        <w:rPr>
          <w:b/>
        </w:rPr>
        <w:t xml:space="preserve">• </w:t>
      </w:r>
      <w:r>
        <w:rPr>
          <w:rFonts w:ascii="SimSun" w:hAnsi="SimSun"/>
          <w:b/>
          <w:sz w:val="21"/>
        </w:rPr>
        <w:t>理论依据</w:t>
      </w:r>
      <w:r>
        <w:rPr>
          <w:rFonts w:ascii="SimSun" w:hAnsi="SimSun"/>
          <w:sz w:val="21"/>
        </w:rPr>
        <w:t>：利用多层渐变或干涉耦合原理，在硅基底（高折射率、强色散吸收）上级联多层介质膜，对 300–1100 nm 宽谱带的反射率进行全局压低，以提高光电流转化效率。</w:t>
      </w:r>
    </w:p>
    <w:p>
      <w:pPr>
        <w:spacing w:after="40"/>
        <w:ind w:left="360"/>
      </w:pPr>
      <w:r>
        <w:rPr>
          <w:b/>
        </w:rPr>
        <w:t xml:space="preserve">• </w:t>
      </w:r>
      <w:r>
        <w:rPr>
          <w:rFonts w:ascii="SimSun" w:hAnsi="SimSun"/>
          <w:b/>
          <w:sz w:val="21"/>
        </w:rPr>
        <w:t>计算实验设计</w:t>
      </w:r>
      <w:r>
        <w:rPr>
          <w:rFonts w:ascii="SimSun" w:hAnsi="SimSun"/>
          <w:sz w:val="21"/>
        </w:rPr>
        <w:t>：设计 Si 衬底镀 Si3N4 的匹配层（几何厚度由 TMM 计算决定），运行光谱仿真并加载标准 AM1.5 太阳辐射光谱进行积分能量计算。</w:t>
      </w:r>
    </w:p>
    <w:p>
      <w:pPr>
        <w:spacing w:after="40"/>
        <w:ind w:left="360"/>
      </w:pPr>
      <w:r>
        <w:rPr>
          <w:b/>
        </w:rPr>
        <w:t xml:space="preserve">• </w:t>
      </w:r>
      <w:r>
        <w:rPr>
          <w:rFonts w:ascii="SimSun" w:hAnsi="SimSun"/>
          <w:b/>
          <w:sz w:val="21"/>
        </w:rPr>
        <w:t>复验结果</w:t>
      </w:r>
      <w:r>
        <w:rPr>
          <w:rFonts w:ascii="SimSun" w:hAnsi="SimSun"/>
          <w:sz w:val="21"/>
        </w:rPr>
        <w:t>：结合图 4-9，在整个硅电池主要光响应范围内，多层减反膜系将硅裸界面的高反射率压低至 10% 以下，中部主光谱波段接近为零，较好地提升了宽带积分光效。</w:t>
      </w:r>
    </w:p>
    <w:p>
      <w:pPr>
        <w:spacing w:after="40"/>
        <w:ind w:left="360"/>
      </w:pPr>
      <w:r>
        <w:rPr>
          <w:b/>
        </w:rPr>
        <w:t xml:space="preserve">• </w:t>
      </w:r>
      <w:r>
        <w:rPr>
          <w:rFonts w:ascii="SimSun" w:hAnsi="SimSun"/>
          <w:b/>
          <w:sz w:val="21"/>
        </w:rPr>
        <w:t>教学/工程意义</w:t>
      </w:r>
      <w:r>
        <w:rPr>
          <w:rFonts w:ascii="SimSun" w:hAnsi="SimSun"/>
          <w:sz w:val="21"/>
        </w:rPr>
        <w:t>：展示了工程设计中对宽带积分光效的全局寻优与物理建模方法。</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py -m examples.applications.solar_cell_ar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372369"/>
            <wp:docPr id="18" name="Picture 18"/>
            <wp:cNvGraphicFramePr>
              <a:graphicFrameLocks noChangeAspect="1"/>
            </wp:cNvGraphicFramePr>
            <a:graphic>
              <a:graphicData uri="http://schemas.openxmlformats.org/drawingml/2006/picture">
                <pic:pic>
                  <pic:nvPicPr>
                    <pic:cNvPr id="0" name="fig_4_9_solar_cell_ar.png"/>
                    <pic:cNvPicPr/>
                  </pic:nvPicPr>
                  <pic:blipFill>
                    <a:blip r:embed="rId26"/>
                    <a:stretch>
                      <a:fillRect/>
                    </a:stretch>
                  </pic:blipFill>
                  <pic:spPr>
                    <a:xfrm>
                      <a:off x="0" y="0"/>
                      <a:ext cx="5303520" cy="2372369"/>
                    </a:xfrm>
                    <a:prstGeom prst="rect"/>
                  </pic:spPr>
                </pic:pic>
              </a:graphicData>
            </a:graphic>
          </wp:inline>
        </w:drawing>
      </w:r>
    </w:p>
    <w:p>
      <w:pPr>
        <w:spacing w:before="40" w:after="200"/>
        <w:jc w:val="center"/>
      </w:pPr>
      <w:r>
        <w:rPr>
          <w:rFonts w:ascii="SimHei" w:hAnsi="SimHei"/>
          <w:b/>
          <w:sz w:val="19"/>
        </w:rPr>
        <w:t>图 4-9：太阳能电池增透膜案例 Plotly 输出截图</w:t>
      </w:r>
    </w:p>
    <w:p>
      <w:pPr>
        <w:keepNext/>
        <w:spacing w:before="80" w:after="40"/>
      </w:pPr>
      <w:r>
        <w:rPr>
          <w:rFonts w:ascii="SimHei" w:hAnsi="SimHei"/>
          <w:b/>
          <w:sz w:val="21"/>
        </w:rPr>
        <w:t>4.3.2 多腔共振：WDM 窄带通道滤波应用复验</w:t>
      </w:r>
    </w:p>
    <w:p>
      <w:pPr>
        <w:spacing w:after="40"/>
        <w:ind w:left="360"/>
      </w:pPr>
      <w:r>
        <w:rPr>
          <w:b/>
        </w:rPr>
        <w:t xml:space="preserve">• </w:t>
      </w:r>
      <w:r>
        <w:rPr>
          <w:rFonts w:ascii="SimSun" w:hAnsi="SimSun"/>
          <w:b/>
          <w:sz w:val="21"/>
        </w:rPr>
        <w:t>物理问题</w:t>
      </w:r>
      <w:r>
        <w:rPr>
          <w:rFonts w:ascii="SimSun" w:hAnsi="SimSun"/>
          <w:sz w:val="21"/>
        </w:rPr>
        <w:t>：探究光通信波分复用（WDM）中多腔强干涉级联的高隔离度窄带通滤波现象。</w:t>
      </w:r>
    </w:p>
    <w:p>
      <w:pPr>
        <w:spacing w:after="40"/>
        <w:ind w:left="360"/>
      </w:pPr>
      <w:r>
        <w:rPr>
          <w:b/>
        </w:rPr>
        <w:t xml:space="preserve">• </w:t>
      </w:r>
      <w:r>
        <w:rPr>
          <w:rFonts w:ascii="SimSun" w:hAnsi="SimSun"/>
          <w:b/>
          <w:sz w:val="21"/>
        </w:rPr>
        <w:t>理论依据</w:t>
      </w:r>
      <w:r>
        <w:rPr>
          <w:rFonts w:ascii="SimSun" w:hAnsi="SimSun"/>
          <w:sz w:val="21"/>
        </w:rPr>
        <w:t>：通过将多个 F-P 共振微腔通过四分之一波长连接层级联，调控各界面的等效特征矩阵阻抗，使得通带顶部变平坦以形成平顶通带，带外呈现指数级陡峭截止。</w:t>
      </w:r>
    </w:p>
    <w:p>
      <w:pPr>
        <w:spacing w:after="40"/>
        <w:ind w:left="360"/>
      </w:pPr>
      <w:r>
        <w:rPr>
          <w:b/>
        </w:rPr>
        <w:t xml:space="preserve">• </w:t>
      </w:r>
      <w:r>
        <w:rPr>
          <w:rFonts w:ascii="SimSun" w:hAnsi="SimSun"/>
          <w:b/>
          <w:sz w:val="21"/>
        </w:rPr>
        <w:t>计算实验设计</w:t>
      </w:r>
      <w:r>
        <w:rPr>
          <w:rFonts w:ascii="SimSun" w:hAnsi="SimSun"/>
          <w:sz w:val="21"/>
        </w:rPr>
        <w:t>：设定中心波长 1550 nm，设计 19 层 Ta2O5/SiO2 多腔滤波器，计算 1540–1560 nm 反射与透射谱。</w:t>
      </w:r>
    </w:p>
    <w:p>
      <w:pPr>
        <w:spacing w:after="40"/>
        <w:ind w:left="360"/>
      </w:pPr>
      <w:r>
        <w:rPr>
          <w:b/>
        </w:rPr>
        <w:t xml:space="preserve">• </w:t>
      </w:r>
      <w:r>
        <w:rPr>
          <w:rFonts w:ascii="SimSun" w:hAnsi="SimSun"/>
          <w:b/>
          <w:sz w:val="21"/>
        </w:rPr>
        <w:t>复验结果</w:t>
      </w:r>
      <w:r>
        <w:rPr>
          <w:rFonts w:ascii="SimSun" w:hAnsi="SimSun"/>
          <w:sz w:val="21"/>
        </w:rPr>
        <w:t xml:space="preserve">：结合图 4-10，在 1550 nm 处成功实现了顶部平坦的高透射通带，且偏离中心波长仅 </w:t>
      </w:r>
      <w:r>
        <w:rPr>
          <w:rFonts w:ascii="Times New Roman" w:hAnsi="Times New Roman"/>
          <w:i/>
          <w:color w:val="505050"/>
          <w:sz w:val="21"/>
        </w:rPr>
        <w:t>1.5</w:t>
      </w:r>
      <w:r>
        <w:rPr>
          <w:rFonts w:ascii="SimSun" w:hAnsi="SimSun"/>
          <w:sz w:val="21"/>
        </w:rPr>
        <w:t xml:space="preserve"> nm 处的截止阻隔深度达到 </w:t>
      </w:r>
      <w:r>
        <w:rPr>
          <w:rFonts w:ascii="Times New Roman" w:hAnsi="Times New Roman"/>
          <w:i/>
          <w:color w:val="505050"/>
          <w:sz w:val="21"/>
        </w:rPr>
        <w:t>-30</w:t>
      </w:r>
      <w:r>
        <w:rPr>
          <w:rFonts w:ascii="SimSun" w:hAnsi="SimSun"/>
          <w:sz w:val="21"/>
        </w:rPr>
        <w:t xml:space="preserve"> dB 以下。</w:t>
      </w:r>
    </w:p>
    <w:p>
      <w:pPr>
        <w:spacing w:after="40"/>
        <w:ind w:left="360"/>
      </w:pPr>
      <w:r>
        <w:rPr>
          <w:b/>
        </w:rPr>
        <w:t xml:space="preserve">• </w:t>
      </w:r>
      <w:r>
        <w:rPr>
          <w:rFonts w:ascii="SimSun" w:hAnsi="SimSun"/>
          <w:b/>
          <w:sz w:val="21"/>
        </w:rPr>
        <w:t>教学/工程意义</w:t>
      </w:r>
      <w:r>
        <w:rPr>
          <w:rFonts w:ascii="SimSun" w:hAnsi="SimSun"/>
          <w:sz w:val="21"/>
        </w:rPr>
        <w:t>：展示了在精细光谱滤波工程应用中，通过特征矩阵组合调控一维波动边界的经典案例。</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py -m examples.applications.wdm_filter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389857"/>
            <wp:docPr id="19" name="Picture 19"/>
            <wp:cNvGraphicFramePr>
              <a:graphicFrameLocks noChangeAspect="1"/>
            </wp:cNvGraphicFramePr>
            <a:graphic>
              <a:graphicData uri="http://schemas.openxmlformats.org/drawingml/2006/picture">
                <pic:pic>
                  <pic:nvPicPr>
                    <pic:cNvPr id="0" name="fig_4_10_wdm_filter.png"/>
                    <pic:cNvPicPr/>
                  </pic:nvPicPr>
                  <pic:blipFill>
                    <a:blip r:embed="rId27"/>
                    <a:stretch>
                      <a:fillRect/>
                    </a:stretch>
                  </pic:blipFill>
                  <pic:spPr>
                    <a:xfrm>
                      <a:off x="0" y="0"/>
                      <a:ext cx="5303520" cy="2389857"/>
                    </a:xfrm>
                    <a:prstGeom prst="rect"/>
                  </pic:spPr>
                </pic:pic>
              </a:graphicData>
            </a:graphic>
          </wp:inline>
        </w:drawing>
      </w:r>
    </w:p>
    <w:p>
      <w:pPr>
        <w:spacing w:before="40" w:after="200"/>
        <w:jc w:val="center"/>
      </w:pPr>
      <w:r>
        <w:rPr>
          <w:rFonts w:ascii="SimHei" w:hAnsi="SimHei"/>
          <w:b/>
          <w:sz w:val="19"/>
        </w:rPr>
        <w:t>图 4-10：三腔波分复用 WDM 窄带滤波器平顶透射谱图</w:t>
      </w:r>
    </w:p>
    <w:p>
      <w:pPr>
        <w:keepNext/>
        <w:spacing w:before="80" w:after="40"/>
      </w:pPr>
      <w:r>
        <w:rPr>
          <w:rFonts w:ascii="SimHei" w:hAnsi="SimHei"/>
          <w:b/>
          <w:sz w:val="21"/>
        </w:rPr>
        <w:t>4.3.3 单色极高反：Nd:YAG 激光高反镜应用复验</w:t>
      </w:r>
    </w:p>
    <w:p>
      <w:pPr>
        <w:spacing w:after="40"/>
        <w:ind w:left="360"/>
      </w:pPr>
      <w:r>
        <w:rPr>
          <w:b/>
        </w:rPr>
        <w:t xml:space="preserve">• </w:t>
      </w:r>
      <w:r>
        <w:rPr>
          <w:rFonts w:ascii="SimSun" w:hAnsi="SimSun"/>
          <w:b/>
          <w:sz w:val="21"/>
        </w:rPr>
        <w:t>物理问题</w:t>
      </w:r>
      <w:r>
        <w:rPr>
          <w:rFonts w:ascii="SimSun" w:hAnsi="SimSun"/>
          <w:sz w:val="21"/>
        </w:rPr>
        <w:t>：研究高能工业固体激光器谐振腔端镜的低吸收极高反射率物理极限。</w:t>
      </w:r>
    </w:p>
    <w:p>
      <w:pPr>
        <w:spacing w:after="40"/>
        <w:ind w:left="360"/>
      </w:pPr>
      <w:r>
        <w:rPr>
          <w:b/>
        </w:rPr>
        <w:t xml:space="preserve">• </w:t>
      </w:r>
      <w:r>
        <w:rPr>
          <w:rFonts w:ascii="SimSun" w:hAnsi="SimSun"/>
          <w:b/>
          <w:sz w:val="21"/>
        </w:rPr>
        <w:t>理论依据</w:t>
      </w:r>
      <w:r>
        <w:rPr>
          <w:rFonts w:ascii="SimSun" w:hAnsi="SimSun"/>
          <w:sz w:val="21"/>
        </w:rPr>
        <w:t xml:space="preserve">：在一维布拉格高反膜系基础上，通过高纯度、高周期数 Ta2O5/SiO2 对称干涉级联，使激光波长能量泄漏接近于零，反射率达到 </w:t>
      </w:r>
      <w:r>
        <w:rPr>
          <w:rFonts w:ascii="Times New Roman" w:hAnsi="Times New Roman"/>
          <w:i/>
          <w:color w:val="505050"/>
          <w:sz w:val="21"/>
        </w:rPr>
        <w:t>99.99\%</w:t>
      </w:r>
      <w:r>
        <w:rPr>
          <w:rFonts w:ascii="SimSun" w:hAnsi="SimSun"/>
          <w:sz w:val="21"/>
        </w:rPr>
        <w:t>。</w:t>
      </w:r>
    </w:p>
    <w:p>
      <w:pPr>
        <w:spacing w:after="40"/>
        <w:ind w:left="360"/>
      </w:pPr>
      <w:r>
        <w:rPr>
          <w:b/>
        </w:rPr>
        <w:t xml:space="preserve">• </w:t>
      </w:r>
      <w:r>
        <w:rPr>
          <w:rFonts w:ascii="SimSun" w:hAnsi="SimSun"/>
          <w:b/>
          <w:sz w:val="21"/>
        </w:rPr>
        <w:t>计算实验设计</w:t>
      </w:r>
      <w:r>
        <w:rPr>
          <w:rFonts w:ascii="SimSun" w:hAnsi="SimSun"/>
          <w:sz w:val="21"/>
        </w:rPr>
        <w:t>：设置 25 层交替膜系在玻璃上，中心设计波长 1064 nm，运行单色电磁反射光谱仿真。</w:t>
      </w:r>
    </w:p>
    <w:p>
      <w:pPr>
        <w:spacing w:after="40"/>
        <w:ind w:left="360"/>
      </w:pPr>
      <w:r>
        <w:rPr>
          <w:b/>
        </w:rPr>
        <w:t xml:space="preserve">• </w:t>
      </w:r>
      <w:r>
        <w:rPr>
          <w:rFonts w:ascii="SimSun" w:hAnsi="SimSun"/>
          <w:b/>
          <w:sz w:val="21"/>
        </w:rPr>
        <w:t>复验结果</w:t>
      </w:r>
      <w:r>
        <w:rPr>
          <w:rFonts w:ascii="SimSun" w:hAnsi="SimSun"/>
          <w:sz w:val="21"/>
        </w:rPr>
        <w:t xml:space="preserve">：结合图 4-11，在 1064 nm 中心波段反射率达到了 </w:t>
      </w:r>
      <w:r>
        <w:rPr>
          <w:rFonts w:ascii="Times New Roman" w:hAnsi="Times New Roman"/>
          <w:i/>
          <w:color w:val="505050"/>
          <w:sz w:val="21"/>
        </w:rPr>
        <w:t>99.99\%</w:t>
      </w:r>
      <w:r>
        <w:rPr>
          <w:rFonts w:ascii="SimSun" w:hAnsi="SimSun"/>
          <w:sz w:val="21"/>
        </w:rPr>
        <w:t xml:space="preserve"> 以上，透射率降至 </w:t>
      </w:r>
      <w:r>
        <w:rPr>
          <w:rFonts w:ascii="Times New Roman" w:hAnsi="Times New Roman"/>
          <w:i/>
          <w:color w:val="505050"/>
          <w:sz w:val="21"/>
        </w:rPr>
        <w:t>10^{-4}</w:t>
      </w:r>
      <w:r>
        <w:rPr>
          <w:rFonts w:ascii="SimSun" w:hAnsi="SimSun"/>
          <w:sz w:val="21"/>
        </w:rPr>
        <w:t xml:space="preserve"> 以下，损耗和透射被最大程度抑制。</w:t>
      </w:r>
    </w:p>
    <w:p>
      <w:pPr>
        <w:spacing w:after="40"/>
        <w:ind w:left="360"/>
      </w:pPr>
      <w:r>
        <w:rPr>
          <w:b/>
        </w:rPr>
        <w:t xml:space="preserve">• </w:t>
      </w:r>
      <w:r>
        <w:rPr>
          <w:rFonts w:ascii="SimSun" w:hAnsi="SimSun"/>
          <w:b/>
          <w:sz w:val="21"/>
        </w:rPr>
        <w:t>教学/工程意义</w:t>
      </w:r>
      <w:r>
        <w:rPr>
          <w:rFonts w:ascii="SimSun" w:hAnsi="SimSun"/>
          <w:sz w:val="21"/>
        </w:rPr>
        <w:t>：阐明了固体激光器中超低损耗多层反射腔镜的物理设计限制与工艺要求。</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py -m examples.applications.laser_mirror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377553"/>
            <wp:docPr id="20" name="Picture 20"/>
            <wp:cNvGraphicFramePr>
              <a:graphicFrameLocks noChangeAspect="1"/>
            </wp:cNvGraphicFramePr>
            <a:graphic>
              <a:graphicData uri="http://schemas.openxmlformats.org/drawingml/2006/picture">
                <pic:pic>
                  <pic:nvPicPr>
                    <pic:cNvPr id="0" name="fig_4_11_laser_mirror.png"/>
                    <pic:cNvPicPr/>
                  </pic:nvPicPr>
                  <pic:blipFill>
                    <a:blip r:embed="rId28"/>
                    <a:stretch>
                      <a:fillRect/>
                    </a:stretch>
                  </pic:blipFill>
                  <pic:spPr>
                    <a:xfrm>
                      <a:off x="0" y="0"/>
                      <a:ext cx="5303520" cy="2377553"/>
                    </a:xfrm>
                    <a:prstGeom prst="rect"/>
                  </pic:spPr>
                </pic:pic>
              </a:graphicData>
            </a:graphic>
          </wp:inline>
        </w:drawing>
      </w:r>
    </w:p>
    <w:p>
      <w:pPr>
        <w:spacing w:before="40" w:after="200"/>
        <w:jc w:val="center"/>
      </w:pPr>
      <w:r>
        <w:rPr>
          <w:rFonts w:ascii="SimHei" w:hAnsi="SimHei"/>
          <w:b/>
          <w:sz w:val="19"/>
        </w:rPr>
        <w:t>图 4-11：1064 nm 固体激光器多层介质反射镜高反射谱图</w:t>
      </w:r>
    </w:p>
    <w:p>
      <w:pPr>
        <w:keepNext/>
        <w:spacing w:before="80" w:after="40"/>
      </w:pPr>
      <w:r>
        <w:rPr>
          <w:rFonts w:ascii="SimHei" w:hAnsi="SimHei"/>
          <w:b/>
          <w:sz w:val="21"/>
        </w:rPr>
        <w:t>4.3.4 手机镜头：多层与单层 AR 反射谱对比复验</w:t>
      </w:r>
    </w:p>
    <w:p>
      <w:pPr>
        <w:spacing w:after="40"/>
        <w:ind w:left="360"/>
      </w:pPr>
      <w:r>
        <w:rPr>
          <w:b/>
        </w:rPr>
        <w:t xml:space="preserve">• </w:t>
      </w:r>
      <w:r>
        <w:rPr>
          <w:rFonts w:ascii="SimSun" w:hAnsi="SimSun"/>
          <w:b/>
          <w:sz w:val="21"/>
        </w:rPr>
        <w:t>物理问题</w:t>
      </w:r>
      <w:r>
        <w:rPr>
          <w:rFonts w:ascii="SimSun" w:hAnsi="SimSun"/>
          <w:sz w:val="21"/>
        </w:rPr>
        <w:t>：展示多层干涉膜系相比于单层减反在可见光宽带波段（400–700 nm）的反射抑制性能差异。</w:t>
      </w:r>
    </w:p>
    <w:p>
      <w:pPr>
        <w:spacing w:after="40"/>
        <w:ind w:left="360"/>
      </w:pPr>
      <w:r>
        <w:rPr>
          <w:b/>
        </w:rPr>
        <w:t xml:space="preserve">• </w:t>
      </w:r>
      <w:r>
        <w:rPr>
          <w:rFonts w:ascii="SimSun" w:hAnsi="SimSun"/>
          <w:b/>
          <w:sz w:val="21"/>
        </w:rPr>
        <w:t>理论依据</w:t>
      </w:r>
      <w:r>
        <w:rPr>
          <w:rFonts w:ascii="SimSun" w:hAnsi="SimSun"/>
          <w:sz w:val="21"/>
        </w:rPr>
        <w:t>：该案例用于展示不同膜系结构在可见光波段的反射谱差异，说明多层膜设计需要结合材料、厚度与目标波段进行参数优化。</w:t>
      </w:r>
    </w:p>
    <w:p>
      <w:pPr>
        <w:spacing w:after="40"/>
        <w:ind w:left="360"/>
      </w:pPr>
      <w:r>
        <w:rPr>
          <w:b/>
        </w:rPr>
        <w:t xml:space="preserve">• </w:t>
      </w:r>
      <w:r>
        <w:rPr>
          <w:rFonts w:ascii="SimSun" w:hAnsi="SimSun"/>
          <w:b/>
          <w:sz w:val="21"/>
        </w:rPr>
        <w:t>计算实验设计</w:t>
      </w:r>
      <w:r>
        <w:rPr>
          <w:rFonts w:ascii="SimSun" w:hAnsi="SimSun"/>
          <w:sz w:val="21"/>
        </w:rPr>
        <w:t>：使用多层（MgF2/ZrO2/SiO2）和单层 MgF2 膜结构在 LaSFN9 玻璃衬底上进行干涉减反对比实验，计算可见光波反射光谱。</w:t>
      </w:r>
    </w:p>
    <w:p>
      <w:pPr>
        <w:spacing w:after="40"/>
        <w:ind w:left="360"/>
      </w:pPr>
      <w:r>
        <w:rPr>
          <w:b/>
        </w:rPr>
        <w:t xml:space="preserve">• </w:t>
      </w:r>
      <w:r>
        <w:rPr>
          <w:rFonts w:ascii="SimSun" w:hAnsi="SimSun"/>
          <w:b/>
          <w:sz w:val="21"/>
        </w:rPr>
        <w:t>复验结果</w:t>
      </w:r>
      <w:r>
        <w:rPr>
          <w:rFonts w:ascii="SimSun" w:hAnsi="SimSun"/>
          <w:sz w:val="21"/>
        </w:rPr>
        <w:t>：结合图 4-12，单层减反仅在 550 nm 中心波长产生一个反射极小值点，而多层膜结构在 400–700 nm 可见光宽带范围内形成了宽阔平坦的低反射率波谷。</w:t>
      </w:r>
    </w:p>
    <w:p>
      <w:pPr>
        <w:spacing w:after="40"/>
        <w:ind w:left="360"/>
      </w:pPr>
      <w:r>
        <w:rPr>
          <w:b/>
        </w:rPr>
        <w:t xml:space="preserve">• </w:t>
      </w:r>
      <w:r>
        <w:rPr>
          <w:rFonts w:ascii="SimSun" w:hAnsi="SimSun"/>
          <w:b/>
          <w:sz w:val="21"/>
        </w:rPr>
        <w:t>教学/工程意义</w:t>
      </w:r>
      <w:r>
        <w:rPr>
          <w:rFonts w:ascii="SimSun" w:hAnsi="SimSun"/>
          <w:sz w:val="21"/>
        </w:rPr>
        <w:t>：展示了从单点相消干涉到多界面宽带波动相干干涉的物理图像拓展。</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py -m examples.applications.phone_lens_ar</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385111"/>
            <wp:docPr id="21" name="Picture 21"/>
            <wp:cNvGraphicFramePr>
              <a:graphicFrameLocks noChangeAspect="1"/>
            </wp:cNvGraphicFramePr>
            <a:graphic>
              <a:graphicData uri="http://schemas.openxmlformats.org/drawingml/2006/picture">
                <pic:pic>
                  <pic:nvPicPr>
                    <pic:cNvPr id="0" name="fig_4_12_phone_lens_ar.png"/>
                    <pic:cNvPicPr/>
                  </pic:nvPicPr>
                  <pic:blipFill>
                    <a:blip r:embed="rId29"/>
                    <a:stretch>
                      <a:fillRect/>
                    </a:stretch>
                  </pic:blipFill>
                  <pic:spPr>
                    <a:xfrm>
                      <a:off x="0" y="0"/>
                      <a:ext cx="5303520" cy="2385111"/>
                    </a:xfrm>
                    <a:prstGeom prst="rect"/>
                  </pic:spPr>
                </pic:pic>
              </a:graphicData>
            </a:graphic>
          </wp:inline>
        </w:drawing>
      </w:r>
    </w:p>
    <w:p>
      <w:pPr>
        <w:spacing w:before="40" w:after="200"/>
        <w:jc w:val="center"/>
      </w:pPr>
      <w:r>
        <w:rPr>
          <w:rFonts w:ascii="SimHei" w:hAnsi="SimHei"/>
          <w:b/>
          <w:sz w:val="19"/>
        </w:rPr>
        <w:t>图 4-12：手机镜头多层 AR 与单层 AR 反射光谱对比</w:t>
      </w:r>
    </w:p>
    <w:p>
      <w:pPr>
        <w:keepNext/>
        <w:spacing w:before="80" w:after="40"/>
      </w:pPr>
      <w:r>
        <w:rPr>
          <w:rFonts w:ascii="SimHei" w:hAnsi="SimHei"/>
          <w:b/>
          <w:sz w:val="21"/>
        </w:rPr>
        <w:t>4.3.5 智能窗膜：红外反射与可见透射光谱调控复验</w:t>
      </w:r>
    </w:p>
    <w:p>
      <w:pPr>
        <w:spacing w:after="40"/>
        <w:ind w:left="360"/>
      </w:pPr>
      <w:r>
        <w:rPr>
          <w:b/>
        </w:rPr>
        <w:t xml:space="preserve">• </w:t>
      </w:r>
      <w:r>
        <w:rPr>
          <w:rFonts w:ascii="SimSun" w:hAnsi="SimSun"/>
          <w:b/>
          <w:sz w:val="21"/>
        </w:rPr>
        <w:t>物理问题</w:t>
      </w:r>
      <w:r>
        <w:rPr>
          <w:rFonts w:ascii="SimSun" w:hAnsi="SimSun"/>
          <w:sz w:val="21"/>
        </w:rPr>
        <w:t>：探究建筑 Low-E 玻璃膜系在可见光高透射的同时阻隔中红外太阳辐射的带通光谱调控效应。</w:t>
      </w:r>
    </w:p>
    <w:p>
      <w:pPr>
        <w:spacing w:after="40"/>
        <w:ind w:left="360"/>
      </w:pPr>
      <w:r>
        <w:rPr>
          <w:b/>
        </w:rPr>
        <w:t xml:space="preserve">• </w:t>
      </w:r>
      <w:r>
        <w:rPr>
          <w:rFonts w:ascii="SimSun" w:hAnsi="SimSun"/>
          <w:b/>
          <w:sz w:val="21"/>
        </w:rPr>
        <w:t>理论依据</w:t>
      </w:r>
      <w:r>
        <w:rPr>
          <w:rFonts w:ascii="SimSun" w:hAnsi="SimSun"/>
          <w:sz w:val="21"/>
        </w:rPr>
        <w:t>：利用金属银（Ag）薄膜在中红外波段的高自由电子自由漂移（等离子体反射）以及介质层（TiO2）在可见光段的相消增透相干作用，实现带选择性光谱截止。</w:t>
      </w:r>
    </w:p>
    <w:p>
      <w:pPr>
        <w:spacing w:after="40"/>
        <w:ind w:left="360"/>
      </w:pPr>
      <w:r>
        <w:rPr>
          <w:b/>
        </w:rPr>
        <w:t xml:space="preserve">• </w:t>
      </w:r>
      <w:r>
        <w:rPr>
          <w:rFonts w:ascii="SimSun" w:hAnsi="SimSun"/>
          <w:b/>
          <w:sz w:val="21"/>
        </w:rPr>
        <w:t>计算实验设计</w:t>
      </w:r>
      <w:r>
        <w:rPr>
          <w:rFonts w:ascii="SimSun" w:hAnsi="SimSun"/>
          <w:sz w:val="21"/>
        </w:rPr>
        <w:t>：设定 TiO2/Ag/TiO2 双介质夹金属三层夹心结构，计算 300–2000 nm 反射和透射谱。</w:t>
      </w:r>
    </w:p>
    <w:p>
      <w:pPr>
        <w:spacing w:after="40"/>
        <w:ind w:left="360"/>
      </w:pPr>
      <w:r>
        <w:rPr>
          <w:b/>
        </w:rPr>
        <w:t xml:space="preserve">• </w:t>
      </w:r>
      <w:r>
        <w:rPr>
          <w:rFonts w:ascii="SimSun" w:hAnsi="SimSun"/>
          <w:b/>
          <w:sz w:val="21"/>
        </w:rPr>
        <w:t>复验结果</w:t>
      </w:r>
      <w:r>
        <w:rPr>
          <w:rFonts w:ascii="SimSun" w:hAnsi="SimSun"/>
          <w:sz w:val="21"/>
        </w:rPr>
        <w:t>：结合图 4-13，在可见光波段（400–700 nm）透射率保持在 80% 以上，而在近红外波段（800 nm 以上）透射率急剧截止，反射率迅速跃升到 90% 以上。</w:t>
      </w:r>
    </w:p>
    <w:p>
      <w:pPr>
        <w:spacing w:after="40"/>
        <w:ind w:left="360"/>
      </w:pPr>
      <w:r>
        <w:rPr>
          <w:b/>
        </w:rPr>
        <w:t xml:space="preserve">• </w:t>
      </w:r>
      <w:r>
        <w:rPr>
          <w:rFonts w:ascii="SimSun" w:hAnsi="SimSun"/>
          <w:b/>
          <w:sz w:val="21"/>
        </w:rPr>
        <w:t>教学/工程意义</w:t>
      </w:r>
      <w:r>
        <w:rPr>
          <w:rFonts w:ascii="SimSun" w:hAnsi="SimSun"/>
          <w:sz w:val="21"/>
        </w:rPr>
        <w:t>：展示了基于金属自由电子反射与相干增透的复合薄膜光谱学调控在环保节能窗镜中的应用。</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py -m examples.applications.smart_window</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392295"/>
            <wp:docPr id="22" name="Picture 22"/>
            <wp:cNvGraphicFramePr>
              <a:graphicFrameLocks noChangeAspect="1"/>
            </wp:cNvGraphicFramePr>
            <a:graphic>
              <a:graphicData uri="http://schemas.openxmlformats.org/drawingml/2006/picture">
                <pic:pic>
                  <pic:nvPicPr>
                    <pic:cNvPr id="0" name="fig_4_13_smart_window.png"/>
                    <pic:cNvPicPr/>
                  </pic:nvPicPr>
                  <pic:blipFill>
                    <a:blip r:embed="rId30"/>
                    <a:stretch>
                      <a:fillRect/>
                    </a:stretch>
                  </pic:blipFill>
                  <pic:spPr>
                    <a:xfrm>
                      <a:off x="0" y="0"/>
                      <a:ext cx="5303520" cy="2392295"/>
                    </a:xfrm>
                    <a:prstGeom prst="rect"/>
                  </pic:spPr>
                </pic:pic>
              </a:graphicData>
            </a:graphic>
          </wp:inline>
        </w:drawing>
      </w:r>
    </w:p>
    <w:p>
      <w:pPr>
        <w:spacing w:before="40" w:after="200"/>
        <w:jc w:val="center"/>
      </w:pPr>
      <w:r>
        <w:rPr>
          <w:rFonts w:ascii="SimHei" w:hAnsi="SimHei"/>
          <w:b/>
          <w:sz w:val="19"/>
        </w:rPr>
        <w:t>图 4-13：智能窗膜可见光高透与近红外高反阻隔谱图</w:t>
      </w:r>
    </w:p>
    <w:p>
      <w:pPr>
        <w:keepNext/>
        <w:spacing w:before="120" w:after="80"/>
      </w:pPr>
      <w:r>
        <w:rPr>
          <w:rFonts w:ascii="SimHei" w:hAnsi="SimHei"/>
          <w:b/>
          <w:sz w:val="22"/>
        </w:rPr>
        <w:t>4.4 Tamm 界面态：局域共振相位匹配复验</w:t>
      </w:r>
    </w:p>
    <w:p>
      <w:pPr>
        <w:spacing w:after="40"/>
        <w:ind w:left="360"/>
      </w:pPr>
      <w:r>
        <w:rPr>
          <w:b/>
        </w:rPr>
        <w:t xml:space="preserve">• </w:t>
      </w:r>
      <w:r>
        <w:rPr>
          <w:rFonts w:ascii="SimSun" w:hAnsi="SimSun"/>
          <w:b/>
          <w:sz w:val="21"/>
        </w:rPr>
        <w:t>物理问题</w:t>
      </w:r>
      <w:r>
        <w:rPr>
          <w:rFonts w:ascii="SimSun" w:hAnsi="SimSun"/>
          <w:sz w:val="21"/>
        </w:rPr>
        <w:t>：复验金属-DBR（布拉格反射镜）分界面的 Tamm 等离激元局域界面态共振及其复反射相位匹配条件。</w:t>
      </w:r>
    </w:p>
    <w:p>
      <w:pPr>
        <w:spacing w:after="40"/>
        <w:ind w:left="360"/>
      </w:pPr>
      <w:r>
        <w:rPr>
          <w:b/>
        </w:rPr>
        <w:t xml:space="preserve">• </w:t>
      </w:r>
      <w:r>
        <w:rPr>
          <w:rFonts w:ascii="SimSun" w:hAnsi="SimSun"/>
          <w:b/>
          <w:sz w:val="21"/>
        </w:rPr>
        <w:t>理论依据</w:t>
      </w:r>
      <w:r>
        <w:rPr>
          <w:rFonts w:ascii="SimSun" w:hAnsi="SimSun"/>
          <w:sz w:val="21"/>
        </w:rPr>
        <w:t>：在布拉格反射带隙内，金属表面等离子体反射相位角与 DBR 布拉格反射相位角相加：</w:t>
      </w:r>
      <w:r>
        <w:rPr>
          <w:rFonts w:ascii="Times New Roman" w:hAnsi="Times New Roman"/>
          <w:i/>
          <w:color w:val="505050"/>
          <w:sz w:val="21"/>
        </w:rPr>
        <w:t>\Delta\phi = \phi_{left}(\lambda) + \phi_{right}(\lambda) = 2m\pi</w:t>
      </w:r>
      <w:r>
        <w:rPr>
          <w:rFonts w:ascii="SimSun" w:hAnsi="SimSun"/>
          <w:sz w:val="21"/>
        </w:rPr>
        <w:t xml:space="preserve"> 时，虚边界上的切向能量产生局域共振吸收。</w:t>
      </w:r>
    </w:p>
    <w:p>
      <w:pPr>
        <w:spacing w:after="40"/>
        <w:ind w:left="360"/>
      </w:pPr>
      <w:r>
        <w:rPr>
          <w:b/>
        </w:rPr>
        <w:t xml:space="preserve">• </w:t>
      </w:r>
      <w:r>
        <w:rPr>
          <w:rFonts w:ascii="SimSun" w:hAnsi="SimSun"/>
          <w:b/>
          <w:sz w:val="21"/>
        </w:rPr>
        <w:t>计算实验设计</w:t>
      </w:r>
      <w:r>
        <w:rPr>
          <w:rFonts w:ascii="SimSun" w:hAnsi="SimSun"/>
          <w:sz w:val="21"/>
        </w:rPr>
        <w:t>：设计 40 nm 金薄膜与 13 对 TiO2/SiO2 布拉格膜堆的级联边界，计算并寻找复合相位差为零的波长共振极值点。</w:t>
      </w:r>
    </w:p>
    <w:p>
      <w:pPr>
        <w:spacing w:after="40"/>
        <w:ind w:left="360"/>
      </w:pPr>
      <w:r>
        <w:rPr>
          <w:b/>
        </w:rPr>
        <w:t xml:space="preserve">• </w:t>
      </w:r>
      <w:r>
        <w:rPr>
          <w:rFonts w:ascii="SimSun" w:hAnsi="SimSun"/>
          <w:b/>
          <w:sz w:val="21"/>
        </w:rPr>
        <w:t>复验结果</w:t>
      </w:r>
      <w:r>
        <w:rPr>
          <w:rFonts w:ascii="SimSun" w:hAnsi="SimSun"/>
          <w:sz w:val="21"/>
        </w:rPr>
        <w:t>：在布拉格反射停带中心，成功复验出一个吸光度极大的局域 Tamm 极化激元吸收谷，相位极值与理论计算匹配。</w:t>
      </w:r>
    </w:p>
    <w:p>
      <w:pPr>
        <w:spacing w:after="40"/>
        <w:ind w:left="360"/>
      </w:pPr>
      <w:r>
        <w:rPr>
          <w:b/>
        </w:rPr>
        <w:t xml:space="preserve">• </w:t>
      </w:r>
      <w:r>
        <w:rPr>
          <w:rFonts w:ascii="SimSun" w:hAnsi="SimSun"/>
          <w:b/>
          <w:sz w:val="21"/>
        </w:rPr>
        <w:t>教学/工程意义</w:t>
      </w:r>
      <w:r>
        <w:rPr>
          <w:rFonts w:ascii="SimSun" w:hAnsi="SimSun"/>
          <w:sz w:val="21"/>
        </w:rPr>
        <w:t>：证实了薄膜边界局域态激发的相位调控条件，作为量子光学 Tamm 界面态模型的物理再现。</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run_case.py --group tamm --case reflection_phase_screen</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3686074"/>
            <wp:docPr id="23" name="Picture 23"/>
            <wp:cNvGraphicFramePr>
              <a:graphicFrameLocks noChangeAspect="1"/>
            </wp:cNvGraphicFramePr>
            <a:graphic>
              <a:graphicData uri="http://schemas.openxmlformats.org/drawingml/2006/picture">
                <pic:pic>
                  <pic:nvPicPr>
                    <pic:cNvPr id="0" name="fig_4_14_tamm_phase.png"/>
                    <pic:cNvPicPr/>
                  </pic:nvPicPr>
                  <pic:blipFill>
                    <a:blip r:embed="rId31"/>
                    <a:stretch>
                      <a:fillRect/>
                    </a:stretch>
                  </pic:blipFill>
                  <pic:spPr>
                    <a:xfrm>
                      <a:off x="0" y="0"/>
                      <a:ext cx="5303520" cy="3686074"/>
                    </a:xfrm>
                    <a:prstGeom prst="rect"/>
                  </pic:spPr>
                </pic:pic>
              </a:graphicData>
            </a:graphic>
          </wp:inline>
        </w:drawing>
      </w:r>
    </w:p>
    <w:p>
      <w:pPr>
        <w:spacing w:before="40" w:after="200"/>
        <w:jc w:val="center"/>
      </w:pPr>
      <w:r>
        <w:rPr>
          <w:rFonts w:ascii="SimHei" w:hAnsi="SimHei"/>
          <w:b/>
          <w:sz w:val="19"/>
        </w:rPr>
        <w:t>图 4-14：Tamm 共振局域极化界面态吸收与反射相位角解算图</w:t>
      </w:r>
    </w:p>
    <w:p>
      <w:pPr>
        <w:keepNext/>
        <w:spacing w:before="120" w:after="80"/>
      </w:pPr>
      <w:r>
        <w:rPr>
          <w:rFonts w:ascii="SimHei" w:hAnsi="SimHei"/>
          <w:b/>
          <w:sz w:val="22"/>
        </w:rPr>
        <w:t>4.5 PDRC：大气窗口光谱加权辐射冷却性能复验</w:t>
      </w:r>
    </w:p>
    <w:p>
      <w:pPr>
        <w:spacing w:after="40"/>
        <w:ind w:left="360"/>
      </w:pPr>
      <w:r>
        <w:rPr>
          <w:b/>
        </w:rPr>
        <w:t xml:space="preserve">• </w:t>
      </w:r>
      <w:r>
        <w:rPr>
          <w:rFonts w:ascii="SimSun" w:hAnsi="SimSun"/>
          <w:b/>
          <w:sz w:val="21"/>
        </w:rPr>
        <w:t>物理问题</w:t>
      </w:r>
      <w:r>
        <w:rPr>
          <w:rFonts w:ascii="SimSun" w:hAnsi="SimSun"/>
          <w:sz w:val="21"/>
        </w:rPr>
        <w:t xml:space="preserve">：复验基于真实色散材料的多层薄膜结构在 8–13 </w:t>
      </w:r>
      <w:r>
        <w:rPr>
          <w:rFonts w:ascii="Times New Roman" w:hAnsi="Times New Roman"/>
          <w:i/>
          <w:color w:val="505050"/>
          <w:sz w:val="21"/>
        </w:rPr>
        <w:t>\mu</w:t>
      </w:r>
      <w:r>
        <w:rPr>
          <w:rFonts w:ascii="SimSun" w:hAnsi="SimSun"/>
          <w:sz w:val="21"/>
        </w:rPr>
        <w:t>m 大气透明窗口内的无源辐射制冷与太阳光谱积分阻隔效果。</w:t>
      </w:r>
    </w:p>
    <w:p>
      <w:pPr>
        <w:spacing w:after="40"/>
        <w:ind w:left="360"/>
      </w:pPr>
      <w:r>
        <w:rPr>
          <w:b/>
        </w:rPr>
        <w:t xml:space="preserve">• </w:t>
      </w:r>
      <w:r>
        <w:rPr>
          <w:rFonts w:ascii="SimSun" w:hAnsi="SimSun"/>
          <w:b/>
          <w:sz w:val="21"/>
        </w:rPr>
        <w:t>理论依据</w:t>
      </w:r>
      <w:r>
        <w:rPr>
          <w:rFonts w:ascii="SimSun" w:hAnsi="SimSun"/>
          <w:sz w:val="21"/>
        </w:rPr>
        <w:t>：在大气窗口内具有超高热辐射发射率，同时在 300–2500 nm 太阳光谱具有极高积分反射率（阻隔阳光加热），实现低于环境的被动冷却。</w:t>
      </w:r>
    </w:p>
    <w:p>
      <w:pPr>
        <w:spacing w:after="40"/>
        <w:ind w:left="360"/>
      </w:pPr>
      <w:r>
        <w:rPr>
          <w:b/>
        </w:rPr>
        <w:t xml:space="preserve">• </w:t>
      </w:r>
      <w:r>
        <w:rPr>
          <w:rFonts w:ascii="SimSun" w:hAnsi="SimSun"/>
          <w:b/>
          <w:sz w:val="21"/>
        </w:rPr>
        <w:t>计算实验设计</w:t>
      </w:r>
      <w:r>
        <w:rPr>
          <w:rFonts w:ascii="SimSun" w:hAnsi="SimSun"/>
          <w:sz w:val="21"/>
        </w:rPr>
        <w:t>：采用 TiO2/SiO2 交替等结构，结合标准大气窗口透过率谱与 AM1.5 太阳辐照度进行波长光谱加权积分发射率仿真。</w:t>
      </w:r>
    </w:p>
    <w:p>
      <w:pPr>
        <w:spacing w:after="40"/>
        <w:ind w:left="360"/>
      </w:pPr>
      <w:r>
        <w:rPr>
          <w:b/>
        </w:rPr>
        <w:t xml:space="preserve">• </w:t>
      </w:r>
      <w:r>
        <w:rPr>
          <w:rFonts w:ascii="SimSun" w:hAnsi="SimSun"/>
          <w:b/>
          <w:sz w:val="21"/>
        </w:rPr>
        <w:t>复验结果</w:t>
      </w:r>
      <w:r>
        <w:rPr>
          <w:rFonts w:ascii="SimSun" w:hAnsi="SimSun"/>
          <w:sz w:val="21"/>
        </w:rPr>
        <w:t>：计算表明，在太阳光反射带反射率达到 95% 以上，而在大气窗口的发射率逼近 90%，实现了较好的制冷物理指标。</w:t>
      </w:r>
    </w:p>
    <w:p>
      <w:pPr>
        <w:spacing w:after="40"/>
        <w:ind w:left="360"/>
      </w:pPr>
      <w:r>
        <w:rPr>
          <w:b/>
        </w:rPr>
        <w:t xml:space="preserve">• </w:t>
      </w:r>
      <w:r>
        <w:rPr>
          <w:rFonts w:ascii="SimSun" w:hAnsi="SimSun"/>
          <w:b/>
          <w:sz w:val="21"/>
        </w:rPr>
        <w:t>教学/工程意义</w:t>
      </w:r>
      <w:r>
        <w:rPr>
          <w:rFonts w:ascii="SimSun" w:hAnsi="SimSun"/>
          <w:sz w:val="21"/>
        </w:rPr>
        <w:t>：表明了层状相干干涉用于宽带和特定频段进行不对称光谱物理调控的可行性与物理特征。</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run_case.py --group pdrc --case cooling_bundle</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2018536"/>
            <wp:docPr id="24" name="Picture 24"/>
            <wp:cNvGraphicFramePr>
              <a:graphicFrameLocks noChangeAspect="1"/>
            </wp:cNvGraphicFramePr>
            <a:graphic>
              <a:graphicData uri="http://schemas.openxmlformats.org/drawingml/2006/picture">
                <pic:pic>
                  <pic:nvPicPr>
                    <pic:cNvPr id="0" name="fig_4_15_pdrc_spectrum.png"/>
                    <pic:cNvPicPr/>
                  </pic:nvPicPr>
                  <pic:blipFill>
                    <a:blip r:embed="rId32"/>
                    <a:stretch>
                      <a:fillRect/>
                    </a:stretch>
                  </pic:blipFill>
                  <pic:spPr>
                    <a:xfrm>
                      <a:off x="0" y="0"/>
                      <a:ext cx="5303520" cy="2018536"/>
                    </a:xfrm>
                    <a:prstGeom prst="rect"/>
                  </pic:spPr>
                </pic:pic>
              </a:graphicData>
            </a:graphic>
          </wp:inline>
        </w:drawing>
      </w:r>
    </w:p>
    <w:p>
      <w:pPr>
        <w:spacing w:before="40" w:after="200"/>
        <w:jc w:val="center"/>
      </w:pPr>
      <w:r>
        <w:rPr>
          <w:rFonts w:ascii="SimHei" w:hAnsi="SimHei"/>
          <w:b/>
          <w:sz w:val="19"/>
        </w:rPr>
        <w:t>图 4-15：被动辐射制冷 PDRC 宽带太阳高反与中红外大气窗口高发射谱图</w:t>
      </w:r>
    </w:p>
    <w:p>
      <w:pPr>
        <w:keepNext/>
        <w:spacing w:before="120" w:after="80"/>
      </w:pPr>
      <w:r>
        <w:rPr>
          <w:rFonts w:ascii="SimHei" w:hAnsi="SimHei"/>
          <w:b/>
          <w:sz w:val="22"/>
        </w:rPr>
        <w:t>4.6 光栅等效：亚波长各向异性偏振干涉与 COMSOL 复验</w:t>
      </w:r>
    </w:p>
    <w:p>
      <w:pPr>
        <w:spacing w:after="40"/>
        <w:ind w:left="360"/>
      </w:pPr>
      <w:r>
        <w:rPr>
          <w:b/>
        </w:rPr>
        <w:t xml:space="preserve">• </w:t>
      </w:r>
      <w:r>
        <w:rPr>
          <w:rFonts w:ascii="SimSun" w:hAnsi="SimSun"/>
          <w:b/>
          <w:sz w:val="21"/>
        </w:rPr>
        <w:t>物理问题</w:t>
      </w:r>
      <w:r>
        <w:rPr>
          <w:rFonts w:ascii="SimSun" w:hAnsi="SimSun"/>
          <w:sz w:val="21"/>
        </w:rPr>
        <w:t>：复验亚波长周期介质光栅在各向异性极化下的零阶等效介质近似，并与 COMSOL 全波模拟进行交叉比对。</w:t>
      </w:r>
    </w:p>
    <w:p>
      <w:pPr>
        <w:spacing w:after="40"/>
        <w:ind w:left="360"/>
      </w:pPr>
      <w:r>
        <w:rPr>
          <w:b/>
        </w:rPr>
        <w:t xml:space="preserve">• </w:t>
      </w:r>
      <w:r>
        <w:rPr>
          <w:rFonts w:ascii="SimSun" w:hAnsi="SimSun"/>
          <w:b/>
          <w:sz w:val="21"/>
        </w:rPr>
        <w:t>理论依据</w:t>
      </w:r>
      <w:r>
        <w:rPr>
          <w:rFonts w:ascii="SimSun" w:hAnsi="SimSun"/>
          <w:sz w:val="21"/>
        </w:rPr>
        <w:t xml:space="preserve">：当周期 </w:t>
      </w:r>
      <w:r>
        <w:rPr>
          <w:rFonts w:ascii="Times New Roman" w:hAnsi="Times New Roman"/>
          <w:i/>
          <w:color w:val="505050"/>
          <w:sz w:val="21"/>
        </w:rPr>
        <w:t>P \ll \lambda</w:t>
      </w:r>
      <w:r>
        <w:rPr>
          <w:rFonts w:ascii="SimSun" w:hAnsi="SimSun"/>
          <w:sz w:val="21"/>
        </w:rPr>
        <w:t xml:space="preserve"> 时，周期结构可以近似等效为单层各向异性双折射单轴晶体，通过有效介质理论（EMT）零阶近似求得 TE/TM 偏振的等效折射率，从而调用 TMM 计算零阶反射光谱线。</w:t>
      </w:r>
    </w:p>
    <w:p>
      <w:pPr>
        <w:spacing w:after="40"/>
        <w:ind w:left="360"/>
      </w:pPr>
      <w:r>
        <w:rPr>
          <w:b/>
        </w:rPr>
        <w:t xml:space="preserve">• </w:t>
      </w:r>
      <w:r>
        <w:rPr>
          <w:rFonts w:ascii="SimSun" w:hAnsi="SimSun"/>
          <w:b/>
          <w:sz w:val="21"/>
        </w:rPr>
        <w:t>计算实验设计</w:t>
      </w:r>
      <w:r>
        <w:rPr>
          <w:rFonts w:ascii="SimSun" w:hAnsi="SimSun"/>
          <w:sz w:val="21"/>
        </w:rPr>
        <w:t>：槽深 400 nm，周期 200 nm，占空比为 0.5 的二氧化硅光栅，入射波长 1550 nm。分别利用 rcwa.py（EMT等效）和 COMSOL 全波数值仿真计算光谱并进行 MAE 对照。</w:t>
      </w:r>
    </w:p>
    <w:p>
      <w:pPr>
        <w:spacing w:after="40"/>
        <w:ind w:left="360"/>
      </w:pPr>
      <w:r>
        <w:rPr>
          <w:b/>
        </w:rPr>
        <w:t xml:space="preserve">• </w:t>
      </w:r>
      <w:r>
        <w:rPr>
          <w:rFonts w:ascii="SimSun" w:hAnsi="SimSun"/>
          <w:b/>
          <w:sz w:val="21"/>
        </w:rPr>
        <w:t>复验结果</w:t>
      </w:r>
      <w:r>
        <w:rPr>
          <w:rFonts w:ascii="SimSun" w:hAnsi="SimSun"/>
          <w:sz w:val="21"/>
        </w:rPr>
        <w:t>：在亚波长极限波段，本平台 EMT-TMM 的 TE/TM 光谱响应曲线与 COMSOL 解析曲线较好吻合，重合区域的平均绝对残差 MAE 限制在 0.05 以内。</w:t>
      </w:r>
    </w:p>
    <w:p>
      <w:pPr>
        <w:spacing w:after="40"/>
        <w:ind w:left="360"/>
      </w:pPr>
      <w:r>
        <w:rPr>
          <w:b/>
        </w:rPr>
        <w:t xml:space="preserve">• </w:t>
      </w:r>
      <w:r>
        <w:rPr>
          <w:rFonts w:ascii="SimSun" w:hAnsi="SimSun"/>
          <w:b/>
          <w:sz w:val="21"/>
        </w:rPr>
        <w:t>教学/工程意义</w:t>
      </w:r>
      <w:r>
        <w:rPr>
          <w:rFonts w:ascii="SimSun" w:hAnsi="SimSun"/>
          <w:sz w:val="21"/>
        </w:rPr>
        <w:t>：厘清了微纳亚波长周期结构等效物理建模的局限性和近似边界。</w:t>
      </w:r>
    </w:p>
    <w:p>
      <w:pPr>
        <w:spacing w:after="40"/>
        <w:ind w:left="360"/>
      </w:pPr>
      <w:r>
        <w:rPr>
          <w:b/>
        </w:rPr>
        <w:t xml:space="preserve">• </w:t>
      </w:r>
      <w:r>
        <w:rPr>
          <w:rFonts w:ascii="SimSun" w:hAnsi="SimSun"/>
          <w:b/>
          <w:sz w:val="21"/>
        </w:rPr>
        <w:t>代码复现入口</w:t>
      </w:r>
      <w:r>
        <w:rPr>
          <w:rFonts w:ascii="SimSun" w:hAnsi="SimSun"/>
          <w:sz w:val="21"/>
        </w:rPr>
        <w:t xml:space="preserve">：命令行运行 </w:t>
      </w:r>
      <w:r>
        <w:rPr>
          <w:rFonts w:ascii="Consolas" w:hAnsi="Consolas"/>
          <w:color w:val="A52A2A"/>
          <w:sz w:val="20"/>
        </w:rPr>
        <w:t>run_guided_grating_demo.py</w:t>
      </w:r>
      <w:r>
        <w:rPr>
          <w:rFonts w:ascii="SimSun" w:hAnsi="SimSun"/>
          <w:sz w:val="21"/>
        </w:rPr>
        <w:t xml:space="preserve"> 以及 </w:t>
      </w:r>
      <w:r>
        <w:rPr>
          <w:rFonts w:ascii="Consolas" w:hAnsi="Consolas"/>
          <w:color w:val="A52A2A"/>
          <w:sz w:val="20"/>
        </w:rPr>
        <w:t>run_case.py --group guided_grating --case demo</w:t>
      </w:r>
      <w:r>
        <w:rPr>
          <w:rFonts w:ascii="SimSun" w:hAnsi="SimSun"/>
          <w:sz w:val="21"/>
        </w:rPr>
        <w:t>。</w:t>
      </w:r>
    </w:p>
    <w:p>
      <w:pPr>
        <w:keepNext/>
        <w:spacing w:before="120" w:after="40"/>
        <w:jc w:val="center"/>
      </w:pPr>
      <w:r>
        <w:drawing>
          <wp:inline xmlns:a="http://schemas.openxmlformats.org/drawingml/2006/main" xmlns:pic="http://schemas.openxmlformats.org/drawingml/2006/picture">
            <wp:extent cx="5303520" cy="3314699"/>
            <wp:docPr id="25" name="Picture 25"/>
            <wp:cNvGraphicFramePr>
              <a:graphicFrameLocks noChangeAspect="1"/>
            </wp:cNvGraphicFramePr>
            <a:graphic>
              <a:graphicData uri="http://schemas.openxmlformats.org/drawingml/2006/picture">
                <pic:pic>
                  <pic:nvPicPr>
                    <pic:cNvPr id="0" name="fig_4_16_emt_polarization.png"/>
                    <pic:cNvPicPr/>
                  </pic:nvPicPr>
                  <pic:blipFill>
                    <a:blip r:embed="rId33"/>
                    <a:stretch>
                      <a:fillRect/>
                    </a:stretch>
                  </pic:blipFill>
                  <pic:spPr>
                    <a:xfrm>
                      <a:off x="0" y="0"/>
                      <a:ext cx="5303520" cy="3314699"/>
                    </a:xfrm>
                    <a:prstGeom prst="rect"/>
                  </pic:spPr>
                </pic:pic>
              </a:graphicData>
            </a:graphic>
          </wp:inline>
        </w:drawing>
      </w:r>
    </w:p>
    <w:p>
      <w:pPr>
        <w:spacing w:before="40" w:after="200"/>
        <w:jc w:val="center"/>
      </w:pPr>
      <w:r>
        <w:rPr>
          <w:rFonts w:ascii="SimHei" w:hAnsi="SimHei"/>
          <w:b/>
          <w:sz w:val="19"/>
        </w:rPr>
        <w:t>图 4-16：亚波长光栅零阶极化等效介质反射谱对比图</w:t>
      </w:r>
    </w:p>
    <w:p>
      <w:pPr>
        <w:keepNext/>
        <w:spacing w:before="120" w:after="40"/>
        <w:jc w:val="center"/>
      </w:pPr>
      <w:r>
        <w:drawing>
          <wp:inline xmlns:a="http://schemas.openxmlformats.org/drawingml/2006/main" xmlns:pic="http://schemas.openxmlformats.org/drawingml/2006/picture">
            <wp:extent cx="5303520" cy="2121408"/>
            <wp:docPr id="26" name="Picture 26"/>
            <wp:cNvGraphicFramePr>
              <a:graphicFrameLocks noChangeAspect="1"/>
            </wp:cNvGraphicFramePr>
            <a:graphic>
              <a:graphicData uri="http://schemas.openxmlformats.org/drawingml/2006/picture">
                <pic:pic>
                  <pic:nvPicPr>
                    <pic:cNvPr id="0" name="fig_4_17_comsol_csv_compare.png"/>
                    <pic:cNvPicPr/>
                  </pic:nvPicPr>
                  <pic:blipFill>
                    <a:blip r:embed="rId34"/>
                    <a:stretch>
                      <a:fillRect/>
                    </a:stretch>
                  </pic:blipFill>
                  <pic:spPr>
                    <a:xfrm>
                      <a:off x="0" y="0"/>
                      <a:ext cx="5303520" cy="2121408"/>
                    </a:xfrm>
                    <a:prstGeom prst="rect"/>
                  </pic:spPr>
                </pic:pic>
              </a:graphicData>
            </a:graphic>
          </wp:inline>
        </w:drawing>
      </w:r>
    </w:p>
    <w:p>
      <w:pPr>
        <w:spacing w:before="40" w:after="200"/>
        <w:jc w:val="center"/>
      </w:pPr>
      <w:r>
        <w:rPr>
          <w:rFonts w:ascii="SimHei" w:hAnsi="SimHei"/>
          <w:b/>
          <w:sz w:val="19"/>
        </w:rPr>
        <w:t>图 4-17：本平台有效介质理论 EMT 与外部全波数值仿真对比图</w:t>
      </w:r>
    </w:p>
    <w:p>
      <w:pPr>
        <w:keepNext/>
        <w:spacing w:before="120" w:after="80"/>
      </w:pPr>
      <w:r>
        <w:rPr>
          <w:rFonts w:ascii="SimHei" w:hAnsi="SimHei"/>
          <w:b/>
          <w:sz w:val="24"/>
        </w:rPr>
        <w:t>五、作品分析</w:t>
      </w:r>
    </w:p>
    <w:p>
      <w:pPr>
        <w:keepNext/>
        <w:spacing w:before="120" w:after="80"/>
      </w:pPr>
      <w:r>
        <w:rPr>
          <w:rFonts w:ascii="SimHei" w:hAnsi="SimHei"/>
          <w:b/>
          <w:sz w:val="22"/>
        </w:rPr>
        <w:t>5.1 计算结果分析</w:t>
      </w:r>
    </w:p>
    <w:p>
      <w:r>
        <w:rPr>
          <w:rFonts w:ascii="SimSun" w:hAnsi="SimSun"/>
          <w:sz w:val="21"/>
        </w:rPr>
        <w:t>通过与外部参考数据及文献解析解的对比，本平台在标量及色散 TMM 解析计算上的计算误差处于较小误差范围。在微纳光栅中，亚波长极限条件（</w:t>
      </w:r>
      <w:r>
        <w:rPr>
          <w:rFonts w:ascii="Times New Roman" w:hAnsi="Times New Roman"/>
          <w:i/>
          <w:color w:val="505050"/>
          <w:sz w:val="21"/>
        </w:rPr>
        <w:t>P \ll \lambda</w:t>
      </w:r>
      <w:r>
        <w:rPr>
          <w:rFonts w:ascii="SimSun" w:hAnsi="SimSun"/>
          <w:sz w:val="21"/>
        </w:rPr>
        <w:t>）下 EMT 的零阶反射率趋势表现出较好的预测性。</w:t>
      </w:r>
    </w:p>
    <w:p>
      <w:pPr>
        <w:keepNext/>
        <w:spacing w:before="120" w:after="80"/>
      </w:pPr>
      <w:r>
        <w:rPr>
          <w:rFonts w:ascii="SimHei" w:hAnsi="SimHei"/>
          <w:b/>
          <w:sz w:val="22"/>
        </w:rPr>
        <w:t>5.2 教学价值分析</w:t>
      </w:r>
    </w:p>
    <w:p>
      <w:r>
        <w:rPr>
          <w:rFonts w:ascii="SimSun" w:hAnsi="SimSun"/>
          <w:sz w:val="21"/>
        </w:rPr>
        <w:t>平台代码开源且物理原理透明，避免了商业软件的“技术黑箱”。学生在调节厚度、折射率后，能够迅速在图形中看到干涉移动，有助于加深对波动光学干涉理论的具象化认知。</w:t>
      </w:r>
    </w:p>
    <w:p>
      <w:pPr>
        <w:keepNext/>
        <w:spacing w:before="120" w:after="80"/>
      </w:pPr>
      <w:r>
        <w:rPr>
          <w:rFonts w:ascii="SimHei" w:hAnsi="SimHei"/>
          <w:b/>
          <w:sz w:val="22"/>
        </w:rPr>
        <w:t>5.3 工程应用价值分析</w:t>
      </w:r>
    </w:p>
    <w:p>
      <w:r>
        <w:rPr>
          <w:rFonts w:ascii="SimSun" w:hAnsi="SimSun"/>
          <w:sz w:val="21"/>
        </w:rPr>
        <w:t>内置的 5 大工程案例展示了从物理公式到器件的演进。例如智能窗户膜在可见与近红外波段的分段调控，能够让学生理解工程设计中的多波段多目标优化思路。</w:t>
      </w:r>
    </w:p>
    <w:p>
      <w:pPr>
        <w:keepNext/>
        <w:spacing w:before="120" w:after="80"/>
      </w:pPr>
      <w:r>
        <w:rPr>
          <w:rFonts w:ascii="SimHei" w:hAnsi="SimHei"/>
          <w:b/>
          <w:sz w:val="22"/>
        </w:rPr>
        <w:t>5.4 与传统商业软件的关系</w:t>
      </w:r>
    </w:p>
    <w:p>
      <w:r>
        <w:rPr>
          <w:rFonts w:ascii="SimSun" w:hAnsi="SimSun"/>
          <w:sz w:val="21"/>
        </w:rPr>
        <w:t>本项目开发的平台不是商业仿真软件（如有限元软件 COMSOL 等）的替代品，而是</w:t>
      </w:r>
      <w:r>
        <w:rPr>
          <w:rFonts w:ascii="SimSun" w:hAnsi="SimSun"/>
          <w:b/>
          <w:sz w:val="21"/>
        </w:rPr>
        <w:t>作为教学演示与初步设计分析的轻量化补充方案</w:t>
      </w:r>
      <w:r>
        <w:rPr>
          <w:rFonts w:ascii="SimSun" w:hAnsi="SimSun"/>
          <w:sz w:val="21"/>
        </w:rPr>
        <w:t>。对于平面多层膜及亚波长周期结构的零阶估算，本平台具有计算时间短、易部署的优势；但对于大倾角共振、任意二维/三维周期结构，仍需配合主流商业软件进行全波物理计算。</w:t>
      </w:r>
    </w:p>
    <w:p>
      <w:pPr>
        <w:keepNext/>
        <w:spacing w:before="120" w:after="80"/>
      </w:pPr>
      <w:r>
        <w:rPr>
          <w:rFonts w:ascii="SimHei" w:hAnsi="SimHei"/>
          <w:b/>
          <w:sz w:val="22"/>
        </w:rPr>
        <w:t>5.5 平台局限性</w:t>
      </w:r>
    </w:p>
    <w:p>
      <w:pPr>
        <w:keepNext/>
        <w:spacing w:before="80" w:after="40"/>
      </w:pPr>
      <w:r>
        <w:rPr>
          <w:rFonts w:ascii="SimHei" w:hAnsi="SimHei"/>
          <w:b/>
          <w:sz w:val="21"/>
        </w:rPr>
        <w:t>5.5.1 TMM 仅适用于平面层状结构</w:t>
      </w:r>
    </w:p>
    <w:p>
      <w:r>
        <w:rPr>
          <w:rFonts w:ascii="SimSun" w:hAnsi="SimSun"/>
          <w:sz w:val="21"/>
        </w:rPr>
        <w:t>传输矩阵法假设介质界面为无限大且平整的平面，对于弯曲表面、粗糙边界、三维微纳柱或微球散射，TMM 在物理上不再适用。</w:t>
      </w:r>
    </w:p>
    <w:p>
      <w:pPr>
        <w:keepNext/>
        <w:spacing w:before="80" w:after="40"/>
      </w:pPr>
      <w:r>
        <w:rPr>
          <w:rFonts w:ascii="SimHei" w:hAnsi="SimHei"/>
          <w:b/>
          <w:sz w:val="21"/>
        </w:rPr>
        <w:t>5.5.2 EMT 仅适用于亚波长近似</w:t>
      </w:r>
    </w:p>
    <w:p>
      <w:r>
        <w:rPr>
          <w:rFonts w:ascii="SimSun" w:hAnsi="SimSun"/>
          <w:sz w:val="21"/>
        </w:rPr>
        <w:t>有效介质近似模块假设周期远小于波长（</w:t>
      </w:r>
      <w:r>
        <w:rPr>
          <w:rFonts w:ascii="Times New Roman" w:hAnsi="Times New Roman"/>
          <w:i/>
          <w:color w:val="505050"/>
          <w:sz w:val="21"/>
        </w:rPr>
        <w:t>P \ll \lambda</w:t>
      </w:r>
      <w:r>
        <w:rPr>
          <w:rFonts w:ascii="SimSun" w:hAnsi="SimSun"/>
          <w:sz w:val="21"/>
        </w:rPr>
        <w:t>），仅计算零阶极化干涉。若周期参数与工作波长接近，由于发生波导共振、强多阶衍射激发，EMT 模型不再适用，需要采用更高阶的周期结构电磁求解方法。</w:t>
      </w:r>
    </w:p>
    <w:p>
      <w:pPr>
        <w:keepNext/>
        <w:spacing w:before="80" w:after="40"/>
      </w:pPr>
      <w:r>
        <w:rPr>
          <w:rFonts w:ascii="SimHei" w:hAnsi="SimHei"/>
          <w:b/>
          <w:sz w:val="21"/>
        </w:rPr>
        <w:t>5.5.3 COMSOL CSV 不代表平台内部全波求解</w:t>
      </w:r>
    </w:p>
    <w:p>
      <w:r>
        <w:rPr>
          <w:rFonts w:ascii="SimSun" w:hAnsi="SimSun"/>
          <w:sz w:val="21"/>
        </w:rPr>
        <w:t>平台外部数据读取管线仅用于导入外部仿真生成的 CSV 离散数据列并进行特征提取，平台内部计算引擎并不支持全波方程的数值离散物理求解。</w:t>
      </w:r>
    </w:p>
    <w:p>
      <w:pPr>
        <w:keepNext/>
        <w:spacing w:before="120" w:after="80"/>
      </w:pPr>
      <w:r>
        <w:rPr>
          <w:rFonts w:ascii="SimHei" w:hAnsi="SimHei"/>
          <w:b/>
          <w:sz w:val="22"/>
        </w:rPr>
        <w:t>5.6 项目可行性分析</w:t>
      </w:r>
    </w:p>
    <w:p>
      <w:r>
        <w:rPr>
          <w:rFonts w:ascii="SimSun" w:hAnsi="SimSun"/>
          <w:sz w:val="21"/>
        </w:rPr>
        <w:t>本平台纯 Python 科学计算框架开发，包体小、部署简便。通过单元测试套件保障计算逻辑，项目已预留 GitHub Actions 工作流用于后续持续集成验证；当前竞赛展示版主要以本地 pytest 单元测试和 smoke_test 基础自检结果作为可靠性验证依据，具备较高的开发稳定性和扩展可行性。</w:t>
      </w:r>
    </w:p>
    <w:p>
      <w:r>
        <w:br w:type="page"/>
      </w:r>
    </w:p>
    <w:p>
      <w:pPr>
        <w:keepNext/>
        <w:spacing w:before="120" w:after="80"/>
      </w:pPr>
      <w:r>
        <w:rPr>
          <w:rFonts w:ascii="SimHei" w:hAnsi="SimHei"/>
          <w:b/>
          <w:sz w:val="24"/>
        </w:rPr>
        <w:t>六、创新点</w:t>
      </w:r>
    </w:p>
    <w:p>
      <w:pPr>
        <w:keepNext/>
        <w:spacing w:before="120" w:after="80"/>
      </w:pPr>
      <w:r>
        <w:rPr>
          <w:rFonts w:ascii="SimHei" w:hAnsi="SimHei"/>
          <w:b/>
          <w:sz w:val="22"/>
        </w:rPr>
        <w:t>6.1 Python 开源薄膜仿真平台</w:t>
      </w:r>
    </w:p>
    <w:p>
      <w:r>
        <w:rPr>
          <w:rFonts w:ascii="SimSun" w:hAnsi="SimSun"/>
          <w:sz w:val="21"/>
        </w:rPr>
        <w:t>核心算法由特征矩阵法驱动，代码公开透明，降低了对高校电磁教学实验的授权限制，有助于推广数字化物理实验教学。</w:t>
      </w:r>
    </w:p>
    <w:p>
      <w:pPr>
        <w:keepNext/>
        <w:spacing w:before="120" w:after="80"/>
      </w:pPr>
      <w:r>
        <w:rPr>
          <w:rFonts w:ascii="SimHei" w:hAnsi="SimHei"/>
          <w:b/>
          <w:sz w:val="22"/>
        </w:rPr>
        <w:t>6.2 教学、设计与验证一体化</w:t>
      </w:r>
    </w:p>
    <w:p>
      <w:r>
        <w:rPr>
          <w:rFonts w:ascii="SimSun" w:hAnsi="SimSun"/>
          <w:sz w:val="21"/>
        </w:rPr>
        <w:t xml:space="preserve">平台打破了传统教学软件仅有演示的局限，实现了“基础多层膜物理现象解析 </w:t>
      </w:r>
      <w:r>
        <w:rPr>
          <w:rFonts w:ascii="Times New Roman" w:hAnsi="Times New Roman"/>
          <w:i/>
          <w:color w:val="505050"/>
          <w:sz w:val="21"/>
        </w:rPr>
        <w:t>\to</w:t>
      </w:r>
      <w:r>
        <w:rPr>
          <w:rFonts w:ascii="SimSun" w:hAnsi="SimSun"/>
          <w:sz w:val="21"/>
        </w:rPr>
        <w:t xml:space="preserve"> 工业工程案例分析 </w:t>
      </w:r>
      <w:r>
        <w:rPr>
          <w:rFonts w:ascii="Times New Roman" w:hAnsi="Times New Roman"/>
          <w:i/>
          <w:color w:val="505050"/>
          <w:sz w:val="21"/>
        </w:rPr>
        <w:t>\to</w:t>
      </w:r>
      <w:r>
        <w:rPr>
          <w:rFonts w:ascii="SimSun" w:hAnsi="SimSun"/>
          <w:sz w:val="21"/>
        </w:rPr>
        <w:t xml:space="preserve"> 外部参考曲线读取验证”的一维光学薄膜闭环分析设计流程。</w:t>
      </w:r>
    </w:p>
    <w:p>
      <w:pPr>
        <w:keepNext/>
        <w:spacing w:before="120" w:after="80"/>
      </w:pPr>
      <w:r>
        <w:rPr>
          <w:rFonts w:ascii="SimHei" w:hAnsi="SimHei"/>
          <w:b/>
          <w:sz w:val="22"/>
        </w:rPr>
        <w:t>6.3 真实材料数据库与工程案例结合</w:t>
      </w:r>
    </w:p>
    <w:p>
      <w:r>
        <w:rPr>
          <w:rFonts w:ascii="SimSun" w:hAnsi="SimSun"/>
          <w:sz w:val="21"/>
        </w:rPr>
        <w:t>集成真实 nk 色散常数库，提供缓存与线性插值，在计算中引入真实带间吸收和色散物理效应，逼近真实物理规律。</w:t>
      </w:r>
    </w:p>
    <w:p>
      <w:pPr>
        <w:keepNext/>
        <w:spacing w:before="120" w:after="80"/>
      </w:pPr>
      <w:r>
        <w:rPr>
          <w:rFonts w:ascii="SimHei" w:hAnsi="SimHei"/>
          <w:b/>
          <w:sz w:val="22"/>
        </w:rPr>
        <w:t>6.4 自动化测试与可复现机制</w:t>
      </w:r>
    </w:p>
    <w:p>
      <w:r>
        <w:rPr>
          <w:rFonts w:ascii="SimSun" w:hAnsi="SimSun"/>
          <w:sz w:val="21"/>
        </w:rPr>
        <w:t>采用自动化测试套件（270 个 pytest 用例），对多层膜极限退化、能量守恒定律进行断言检验，提高了计算流程的可复现性与数值稳定性。</w:t>
      </w:r>
    </w:p>
    <w:p>
      <w:pPr>
        <w:keepNext/>
        <w:spacing w:before="120" w:after="80"/>
      </w:pPr>
      <w:r>
        <w:rPr>
          <w:rFonts w:ascii="SimHei" w:hAnsi="SimHei"/>
          <w:b/>
          <w:sz w:val="22"/>
        </w:rPr>
        <w:t>6.5 亚波长 EMT 近似模块的教学扩展价值</w:t>
      </w:r>
    </w:p>
    <w:p>
      <w:r>
        <w:rPr>
          <w:rFonts w:ascii="SimSun" w:hAnsi="SimSun"/>
          <w:sz w:val="21"/>
        </w:rPr>
        <w:t>利用 EMT 零阶极化等效公式简化微纳格栅计算，使本科生可在不掌握复杂波级耦合矩阵的前提下，提前接触偏振各向异性、双折射干涉等微纳结构物理概念。</w:t>
      </w:r>
    </w:p>
    <w:p>
      <w:pPr>
        <w:keepNext/>
        <w:spacing w:before="120" w:after="80"/>
      </w:pPr>
      <w:r>
        <w:rPr>
          <w:rFonts w:ascii="SimHei" w:hAnsi="SimHei"/>
          <w:b/>
          <w:sz w:val="22"/>
        </w:rPr>
        <w:t>6.6 交互式可视化与课堂演示结合</w:t>
      </w:r>
    </w:p>
    <w:p>
      <w:r>
        <w:rPr>
          <w:rFonts w:ascii="SimSun" w:hAnsi="SimSun"/>
          <w:sz w:val="21"/>
        </w:rPr>
        <w:t>提供 7 种 Plotly 交互图表，能以单包 html 导出，为多媒体教学提供交互与展示支持。</w:t>
      </w:r>
    </w:p>
    <w:p>
      <w:r>
        <w:br w:type="page"/>
      </w:r>
    </w:p>
    <w:p>
      <w:pPr>
        <w:keepNext/>
        <w:spacing w:before="120" w:after="80"/>
      </w:pPr>
      <w:r>
        <w:rPr>
          <w:rFonts w:ascii="SimHei" w:hAnsi="SimHei"/>
          <w:b/>
          <w:sz w:val="24"/>
        </w:rPr>
        <w:t>七、版本冻结与后续计划</w:t>
      </w:r>
    </w:p>
    <w:p>
      <w:pPr>
        <w:keepNext/>
        <w:spacing w:before="120" w:after="80"/>
      </w:pPr>
      <w:r>
        <w:rPr>
          <w:rFonts w:ascii="SimHei" w:hAnsi="SimHei"/>
          <w:b/>
          <w:sz w:val="22"/>
        </w:rPr>
        <w:t>7.1 v0.2.1 竞赛展示功能冻结说明</w:t>
      </w:r>
    </w:p>
    <w:p>
      <w:r>
        <w:rPr>
          <w:rFonts w:ascii="SimSun" w:hAnsi="SimSun"/>
          <w:sz w:val="21"/>
        </w:rPr>
        <w:t xml:space="preserve">为保证在竞赛演示和评审过程中的稳定性，本项目版本确立为 </w:t>
      </w:r>
      <w:r>
        <w:rPr>
          <w:rFonts w:ascii="Consolas" w:hAnsi="Consolas"/>
          <w:color w:val="A52A2A"/>
          <w:sz w:val="20"/>
        </w:rPr>
        <w:t>v0.2.1</w:t>
      </w:r>
      <w:r>
        <w:rPr>
          <w:rFonts w:ascii="SimSun" w:hAnsi="SimSun"/>
          <w:sz w:val="21"/>
        </w:rPr>
        <w:t>。</w:t>
      </w:r>
    </w:p>
    <w:p>
      <w:r>
        <w:rPr>
          <w:rFonts w:ascii="SimSun" w:hAnsi="SimSun"/>
          <w:sz w:val="21"/>
        </w:rPr>
        <w:t>本版本正式进入功能冻结保护，以防止大范围逻辑重构带来不可预测的计算偏离或异常。</w:t>
      </w:r>
    </w:p>
    <w:p>
      <w:pPr>
        <w:keepNext/>
        <w:spacing w:before="120" w:after="80"/>
      </w:pPr>
      <w:r>
        <w:rPr>
          <w:rFonts w:ascii="SimHei" w:hAnsi="SimHei"/>
          <w:b/>
          <w:sz w:val="22"/>
        </w:rPr>
        <w:t>7.2 冻结内容</w:t>
      </w:r>
    </w:p>
    <w:p>
      <w:r>
        <w:rPr>
          <w:rFonts w:ascii="SimSun" w:hAnsi="SimSun"/>
          <w:sz w:val="21"/>
        </w:rPr>
        <w:t>冻结了新增的物理模块、新的数学物理计算公式、新的计算大类主线，以及除 TMM、EMT、COMSOL CSV 以外的额外电磁求解器开发。</w:t>
      </w:r>
    </w:p>
    <w:p>
      <w:pPr>
        <w:keepNext/>
        <w:spacing w:before="120" w:after="80"/>
      </w:pPr>
      <w:r>
        <w:rPr>
          <w:rFonts w:ascii="SimHei" w:hAnsi="SimHei"/>
          <w:b/>
          <w:sz w:val="22"/>
        </w:rPr>
        <w:t>7.3 允许继续修改的内容</w:t>
      </w:r>
    </w:p>
    <w:p>
      <w:r>
        <w:rPr>
          <w:rFonts w:ascii="SimSun" w:hAnsi="SimSun"/>
          <w:sz w:val="21"/>
        </w:rPr>
        <w:t>允许对现有文档、相对路径链接进行修正与拼写校正；允许对终端中文编码等 BUG 进行兼容性修复；允许增加新单元测试用例及补充冒烟测试数据；允许优化 Plotly 图表展示样式及课堂演示材料。</w:t>
      </w:r>
    </w:p>
    <w:p>
      <w:pPr>
        <w:keepNext/>
        <w:spacing w:before="120" w:after="80"/>
      </w:pPr>
      <w:r>
        <w:rPr>
          <w:rFonts w:ascii="SimHei" w:hAnsi="SimHei"/>
          <w:b/>
          <w:sz w:val="22"/>
        </w:rPr>
        <w:t>7.4 不建议加入的新模块</w:t>
      </w:r>
    </w:p>
    <w:p>
      <w:r>
        <w:rPr>
          <w:rFonts w:ascii="SimSun" w:hAnsi="SimSun"/>
          <w:sz w:val="21"/>
        </w:rPr>
        <w:t xml:space="preserve">1. </w:t>
      </w:r>
      <w:r>
        <w:rPr>
          <w:rFonts w:ascii="SimSun" w:hAnsi="SimSun"/>
          <w:b/>
          <w:sz w:val="21"/>
        </w:rPr>
        <w:t>严格耦合波级次矩阵特征值求解器</w:t>
      </w:r>
      <w:r>
        <w:rPr>
          <w:rFonts w:ascii="SimSun" w:hAnsi="SimSun"/>
          <w:sz w:val="21"/>
        </w:rPr>
        <w:t>：其傅里叶空间阶数多、矩阵复数本征解在极化方向易发散，容易引起计算不稳定。</w:t>
      </w:r>
    </w:p>
    <w:p>
      <w:r>
        <w:rPr>
          <w:rFonts w:ascii="SimSun" w:hAnsi="SimSun"/>
          <w:sz w:val="21"/>
        </w:rPr>
        <w:t xml:space="preserve">2. </w:t>
      </w:r>
      <w:r>
        <w:rPr>
          <w:rFonts w:ascii="SimSun" w:hAnsi="SimSun"/>
          <w:b/>
          <w:sz w:val="21"/>
        </w:rPr>
        <w:t>多层 Web 网页交互式控制台接口</w:t>
      </w:r>
      <w:r>
        <w:rPr>
          <w:rFonts w:ascii="SimSun" w:hAnsi="SimSun"/>
          <w:sz w:val="21"/>
        </w:rPr>
        <w:t>：当前版本主要通过 Python 脚本、案例入口和 Plotly 交互图表完成仿真演示。后续可在不改变核心计算模块的基础上封装为轻量化演示界面。不建议在冻结期继续增加网页开发框架依赖包。</w:t>
      </w:r>
    </w:p>
    <w:p>
      <w:r>
        <w:rPr>
          <w:rFonts w:ascii="SimSun" w:hAnsi="SimSun"/>
          <w:sz w:val="21"/>
        </w:rPr>
        <w:t xml:space="preserve">3. </w:t>
      </w:r>
      <w:r>
        <w:rPr>
          <w:rFonts w:ascii="SimSun" w:hAnsi="SimSun"/>
          <w:b/>
          <w:sz w:val="21"/>
        </w:rPr>
        <w:t>厚度多参全局逆向设计反演算法</w:t>
      </w:r>
      <w:r>
        <w:rPr>
          <w:rFonts w:ascii="SimSun" w:hAnsi="SimSun"/>
          <w:sz w:val="21"/>
        </w:rPr>
        <w:t>：多维反演具有不收敛与解的多值共存性，本版本已彻底移除相关逆向反演，禁止重新加载。</w:t>
      </w:r>
    </w:p>
    <w:p>
      <w:pPr>
        <w:keepNext/>
        <w:spacing w:before="120" w:after="80"/>
      </w:pPr>
      <w:r>
        <w:rPr>
          <w:rFonts w:ascii="SimHei" w:hAnsi="SimHei"/>
          <w:b/>
          <w:sz w:val="22"/>
        </w:rPr>
        <w:t>7.5 后续发展方向</w:t>
      </w:r>
    </w:p>
    <w:p>
      <w:r>
        <w:rPr>
          <w:rFonts w:ascii="SimSun" w:hAnsi="SimSun"/>
          <w:sz w:val="21"/>
        </w:rPr>
        <w:t>后续计划在核心 TMM 计算引擎保持稳定的前提下，可探索轻量化 Web 展示接口，以提高参数调节的可交互体验，并进一步研究将高阶傅里叶衍射解算器引入 1D 周期微纳结构的物理仿真中。</w:t>
      </w:r>
    </w:p>
    <w:p>
      <w:r>
        <w:br w:type="page"/>
      </w:r>
    </w:p>
    <w:p>
      <w:pPr>
        <w:keepNext/>
        <w:spacing w:before="120" w:after="80"/>
      </w:pPr>
      <w:r>
        <w:rPr>
          <w:rFonts w:ascii="SimHei" w:hAnsi="SimHei"/>
          <w:b/>
          <w:sz w:val="24"/>
        </w:rPr>
        <w:t>八、补充信息说明</w:t>
      </w:r>
    </w:p>
    <w:p>
      <w:pPr>
        <w:keepNext/>
        <w:spacing w:before="120" w:after="80"/>
      </w:pPr>
      <w:r>
        <w:rPr>
          <w:rFonts w:ascii="SimHei" w:hAnsi="SimHei"/>
          <w:b/>
          <w:sz w:val="22"/>
        </w:rPr>
        <w:t>8.1 运行配置要求</w:t>
      </w:r>
    </w:p>
    <w:p>
      <w:pPr>
        <w:spacing w:after="40"/>
        <w:ind w:left="360"/>
      </w:pPr>
      <w:r>
        <w:rPr>
          <w:b/>
        </w:rPr>
        <w:t xml:space="preserve">• </w:t>
      </w:r>
      <w:r>
        <w:rPr>
          <w:rFonts w:ascii="SimSun" w:hAnsi="SimSun"/>
          <w:b/>
          <w:sz w:val="21"/>
        </w:rPr>
        <w:t>操作系统</w:t>
      </w:r>
      <w:r>
        <w:rPr>
          <w:rFonts w:ascii="SimSun" w:hAnsi="SimSun"/>
          <w:sz w:val="21"/>
        </w:rPr>
        <w:t>：Windows 10/11, macOS, Linux (如 Ubuntu)</w:t>
      </w:r>
    </w:p>
    <w:p>
      <w:pPr>
        <w:spacing w:after="40"/>
        <w:ind w:left="360"/>
      </w:pPr>
      <w:r>
        <w:rPr>
          <w:b/>
        </w:rPr>
        <w:t xml:space="preserve">• </w:t>
      </w:r>
      <w:r>
        <w:rPr>
          <w:rFonts w:ascii="SimSun" w:hAnsi="SimSun"/>
          <w:b/>
          <w:sz w:val="21"/>
        </w:rPr>
        <w:t>Python 版本</w:t>
      </w:r>
      <w:r>
        <w:rPr>
          <w:rFonts w:ascii="SimSun" w:hAnsi="SimSun"/>
          <w:sz w:val="21"/>
        </w:rPr>
        <w:t>：Python 3.10 及以上</w:t>
      </w:r>
    </w:p>
    <w:p>
      <w:pPr>
        <w:keepNext/>
        <w:spacing w:before="120" w:after="80"/>
      </w:pPr>
      <w:r>
        <w:rPr>
          <w:rFonts w:ascii="SimHei" w:hAnsi="SimHei"/>
          <w:b/>
          <w:sz w:val="22"/>
        </w:rPr>
        <w:t>8.2 依赖环境</w:t>
      </w:r>
    </w:p>
    <w:p>
      <w:pPr>
        <w:spacing w:after="40"/>
        <w:ind w:left="360"/>
      </w:pPr>
      <w:r>
        <w:rPr>
          <w:b/>
        </w:rPr>
        <w:t xml:space="preserve">• </w:t>
      </w:r>
      <w:r>
        <w:rPr>
          <w:rFonts w:ascii="SimSun" w:hAnsi="SimSun"/>
          <w:b/>
          <w:sz w:val="21"/>
        </w:rPr>
        <w:t>第三方运行依赖</w:t>
      </w:r>
      <w:r>
        <w:rPr>
          <w:rFonts w:ascii="SimSun" w:hAnsi="SimSun"/>
          <w:sz w:val="21"/>
        </w:rPr>
        <w:t xml:space="preserve">（详见相对路径文件 </w:t>
      </w:r>
      <w:r>
        <w:rPr>
          <w:rFonts w:ascii="Consolas" w:hAnsi="Consolas"/>
          <w:color w:val="A52A2A"/>
          <w:sz w:val="20"/>
        </w:rPr>
        <w:t>requirements.txt</w:t>
      </w:r>
      <w:r>
        <w:rPr>
          <w:rFonts w:ascii="SimSun" w:hAnsi="SimSun"/>
          <w:sz w:val="21"/>
        </w:rPr>
        <w:t>）：</w:t>
      </w:r>
    </w:p>
    <w:p>
      <w:pPr>
        <w:spacing w:after="40"/>
        <w:ind w:left="360"/>
      </w:pPr>
      <w:r>
        <w:rPr>
          <w:b/>
        </w:rPr>
        <w:t xml:space="preserve">• </w:t>
      </w:r>
      <w:r>
        <w:rPr>
          <w:rFonts w:ascii="Consolas" w:hAnsi="Consolas"/>
          <w:color w:val="A52A2A"/>
          <w:sz w:val="20"/>
        </w:rPr>
        <w:t>numpy&gt;=1.24</w:t>
      </w:r>
    </w:p>
    <w:p>
      <w:pPr>
        <w:spacing w:after="40"/>
        <w:ind w:left="360"/>
      </w:pPr>
      <w:r>
        <w:rPr>
          <w:b/>
        </w:rPr>
        <w:t xml:space="preserve">• </w:t>
      </w:r>
      <w:r>
        <w:rPr>
          <w:rFonts w:ascii="Consolas" w:hAnsi="Consolas"/>
          <w:color w:val="A52A2A"/>
          <w:sz w:val="20"/>
        </w:rPr>
        <w:t>pandas&gt;=2.0</w:t>
      </w:r>
    </w:p>
    <w:p>
      <w:pPr>
        <w:spacing w:after="40"/>
        <w:ind w:left="360"/>
      </w:pPr>
      <w:r>
        <w:rPr>
          <w:b/>
        </w:rPr>
        <w:t xml:space="preserve">• </w:t>
      </w:r>
      <w:r>
        <w:rPr>
          <w:rFonts w:ascii="Consolas" w:hAnsi="Consolas"/>
          <w:color w:val="A52A2A"/>
          <w:sz w:val="20"/>
        </w:rPr>
        <w:t>scipy&gt;=1.10</w:t>
      </w:r>
    </w:p>
    <w:p>
      <w:pPr>
        <w:spacing w:after="40"/>
        <w:ind w:left="360"/>
      </w:pPr>
      <w:r>
        <w:rPr>
          <w:b/>
        </w:rPr>
        <w:t xml:space="preserve">• </w:t>
      </w:r>
      <w:r>
        <w:rPr>
          <w:rFonts w:ascii="Consolas" w:hAnsi="Consolas"/>
          <w:color w:val="A52A2A"/>
          <w:sz w:val="20"/>
        </w:rPr>
        <w:t>matplotlib&gt;=3.7</w:t>
      </w:r>
    </w:p>
    <w:p>
      <w:pPr>
        <w:spacing w:after="40"/>
        <w:ind w:left="360"/>
      </w:pPr>
      <w:r>
        <w:rPr>
          <w:b/>
        </w:rPr>
        <w:t xml:space="preserve">• </w:t>
      </w:r>
      <w:r>
        <w:rPr>
          <w:rFonts w:ascii="Consolas" w:hAnsi="Consolas"/>
          <w:color w:val="A52A2A"/>
          <w:sz w:val="20"/>
        </w:rPr>
        <w:t>plotly&gt;=5.0</w:t>
      </w:r>
    </w:p>
    <w:p>
      <w:pPr>
        <w:spacing w:after="40"/>
        <w:ind w:left="360"/>
      </w:pPr>
      <w:r>
        <w:rPr>
          <w:b/>
        </w:rPr>
        <w:t xml:space="preserve">• </w:t>
      </w:r>
      <w:r>
        <w:rPr>
          <w:rFonts w:ascii="SimSun" w:hAnsi="SimSun"/>
          <w:b/>
          <w:sz w:val="21"/>
        </w:rPr>
        <w:t>开发与测试环境依赖</w:t>
      </w:r>
      <w:r>
        <w:rPr>
          <w:rFonts w:ascii="SimSun" w:hAnsi="SimSun"/>
          <w:sz w:val="21"/>
        </w:rPr>
        <w:t>：</w:t>
      </w:r>
    </w:p>
    <w:p>
      <w:pPr>
        <w:spacing w:after="40"/>
        <w:ind w:left="360"/>
      </w:pPr>
      <w:r>
        <w:rPr>
          <w:b/>
        </w:rPr>
        <w:t xml:space="preserve">• </w:t>
      </w:r>
      <w:r>
        <w:rPr>
          <w:rFonts w:ascii="Consolas" w:hAnsi="Consolas"/>
          <w:color w:val="A52A2A"/>
          <w:sz w:val="20"/>
        </w:rPr>
        <w:t>pytest</w:t>
      </w:r>
    </w:p>
    <w:p>
      <w:pPr>
        <w:keepNext/>
        <w:spacing w:before="120" w:after="80"/>
      </w:pPr>
      <w:r>
        <w:rPr>
          <w:rFonts w:ascii="SimHei" w:hAnsi="SimHei"/>
          <w:b/>
          <w:sz w:val="22"/>
        </w:rPr>
        <w:t>8.3 团队分工</w:t>
      </w:r>
    </w:p>
    <w:p>
      <w:r>
        <w:rPr>
          <w:rFonts w:ascii="SimSun" w:hAnsi="SimSun"/>
          <w:sz w:val="21"/>
        </w:rPr>
        <w:t>当前按任务类型分工，具体分工大类如下，报名确认后细化到个人：</w:t>
      </w:r>
    </w:p>
    <w:p>
      <w:pPr>
        <w:spacing w:after="40"/>
        <w:ind w:left="360"/>
      </w:pPr>
      <w:r>
        <w:rPr>
          <w:b/>
        </w:rPr>
        <w:t xml:space="preserve">• </w:t>
      </w:r>
      <w:r>
        <w:rPr>
          <w:rFonts w:ascii="SimSun" w:hAnsi="SimSun"/>
          <w:b/>
          <w:sz w:val="21"/>
        </w:rPr>
        <w:t>计算内核与测试保障任务</w:t>
      </w:r>
      <w:r>
        <w:rPr>
          <w:rFonts w:ascii="SimSun" w:hAnsi="SimSun"/>
          <w:sz w:val="21"/>
        </w:rPr>
        <w:t>：负责特征矩阵法 (TMM) 计算内核的向量化重构、自动化单元测试用例及 CI 流程。</w:t>
      </w:r>
    </w:p>
    <w:p>
      <w:pPr>
        <w:spacing w:after="40"/>
        <w:ind w:left="360"/>
      </w:pPr>
      <w:r>
        <w:rPr>
          <w:b/>
        </w:rPr>
        <w:t xml:space="preserve">• </w:t>
      </w:r>
      <w:r>
        <w:rPr>
          <w:rFonts w:ascii="SimSun" w:hAnsi="SimSun"/>
          <w:b/>
          <w:sz w:val="21"/>
        </w:rPr>
        <w:t>教学基础与工程案例配置任务</w:t>
      </w:r>
      <w:r>
        <w:rPr>
          <w:rFonts w:ascii="SimSun" w:hAnsi="SimSun"/>
          <w:sz w:val="21"/>
        </w:rPr>
        <w:t>：负责基础多层膜系参数配置及五大工程案例的应用脚本编写。</w:t>
      </w:r>
    </w:p>
    <w:p>
      <w:pPr>
        <w:spacing w:after="40"/>
        <w:ind w:left="360"/>
      </w:pPr>
      <w:r>
        <w:rPr>
          <w:b/>
        </w:rPr>
        <w:t xml:space="preserve">• </w:t>
      </w:r>
      <w:r>
        <w:rPr>
          <w:rFonts w:ascii="SimSun" w:hAnsi="SimSun"/>
          <w:b/>
          <w:sz w:val="21"/>
        </w:rPr>
        <w:t>真实色散材料库接入任务</w:t>
      </w:r>
      <w:r>
        <w:rPr>
          <w:rFonts w:ascii="SimSun" w:hAnsi="SimSun"/>
          <w:sz w:val="21"/>
        </w:rPr>
        <w:t>：负责 RefractiveIndex.INFO nk 光学常数数据整理、LRU 缓存管理及插值对比。</w:t>
      </w:r>
    </w:p>
    <w:p>
      <w:pPr>
        <w:spacing w:after="40"/>
        <w:ind w:left="360"/>
      </w:pPr>
      <w:r>
        <w:rPr>
          <w:b/>
        </w:rPr>
        <w:t xml:space="preserve">• </w:t>
      </w:r>
      <w:r>
        <w:rPr>
          <w:rFonts w:ascii="SimSun" w:hAnsi="SimSun"/>
          <w:b/>
          <w:sz w:val="21"/>
        </w:rPr>
        <w:t>拓展研究示例计算任务</w:t>
      </w:r>
      <w:r>
        <w:rPr>
          <w:rFonts w:ascii="SimSun" w:hAnsi="SimSun"/>
          <w:sz w:val="21"/>
        </w:rPr>
        <w:t>：负责 PDRC 大气窗口加权计算、Tamm 反射相位差极值筛选计算。</w:t>
      </w:r>
    </w:p>
    <w:p>
      <w:pPr>
        <w:spacing w:after="40"/>
        <w:ind w:left="360"/>
      </w:pPr>
      <w:r>
        <w:rPr>
          <w:b/>
        </w:rPr>
        <w:t xml:space="preserve">• </w:t>
      </w:r>
      <w:r>
        <w:rPr>
          <w:rFonts w:ascii="SimSun" w:hAnsi="SimSun"/>
          <w:b/>
          <w:sz w:val="21"/>
        </w:rPr>
        <w:t>外部数据对接与图表可视化任务</w:t>
      </w:r>
      <w:r>
        <w:rPr>
          <w:rFonts w:ascii="SimSun" w:hAnsi="SimSun"/>
          <w:sz w:val="21"/>
        </w:rPr>
        <w:t>：负责外部扫描数据导入解析、Plotly 交互式三维/二维图表导出。</w:t>
      </w:r>
    </w:p>
    <w:p>
      <w:pPr>
        <w:keepNext/>
        <w:spacing w:before="120" w:after="80"/>
      </w:pPr>
      <w:r>
        <w:rPr>
          <w:rFonts w:ascii="SimHei" w:hAnsi="SimHei"/>
          <w:b/>
          <w:sz w:val="22"/>
        </w:rPr>
        <w:t>8.4 项目仓库与开源说明</w:t>
      </w:r>
    </w:p>
    <w:p>
      <w:r>
        <w:rPr>
          <w:rFonts w:ascii="SimSun" w:hAnsi="SimSun"/>
          <w:sz w:val="21"/>
        </w:rPr>
        <w:t xml:space="preserve">本项目托管在本地工作区，包含相对路径文件 </w:t>
      </w:r>
      <w:r>
        <w:rPr>
          <w:rFonts w:ascii="Consolas" w:hAnsi="Consolas"/>
          <w:color w:val="A52A2A"/>
          <w:sz w:val="20"/>
        </w:rPr>
        <w:t>README.md</w:t>
      </w:r>
      <w:r>
        <w:rPr>
          <w:rFonts w:ascii="SimSun" w:hAnsi="SimSun"/>
          <w:sz w:val="21"/>
        </w:rPr>
        <w:t>，提供了安装与冒烟测试自检指南。</w:t>
      </w:r>
    </w:p>
    <w:p>
      <w:r>
        <w:br w:type="page"/>
      </w:r>
    </w:p>
    <w:p>
      <w:pPr>
        <w:keepNext/>
        <w:spacing w:before="120" w:after="80"/>
      </w:pPr>
      <w:r>
        <w:rPr>
          <w:rFonts w:ascii="SimHei" w:hAnsi="SimHei"/>
          <w:b/>
          <w:sz w:val="24"/>
        </w:rPr>
        <w:t>九、参考文献</w:t>
      </w:r>
    </w:p>
    <w:p>
      <w:r>
        <w:rPr>
          <w:rFonts w:ascii="SimSun" w:hAnsi="SimSun"/>
          <w:sz w:val="21"/>
        </w:rPr>
        <w:t>1. 廖延彪. 物理光学[M]. 北京：清华大学出版社, 2012.</w:t>
      </w:r>
    </w:p>
    <w:p>
      <w:r>
        <w:rPr>
          <w:rFonts w:ascii="SimSun" w:hAnsi="SimSun"/>
          <w:sz w:val="21"/>
        </w:rPr>
        <w:t>2. Macleod H A. Thin-Film Optical Filters[M]. 4th ed. CRC Press, 2010.</w:t>
      </w:r>
    </w:p>
    <w:p>
      <w:r>
        <w:rPr>
          <w:rFonts w:ascii="SimSun" w:hAnsi="SimSun"/>
          <w:sz w:val="21"/>
        </w:rPr>
        <w:t>3. 唐晋发, 顾培夫, 刘旭, 等. 现代光学薄膜技术[M]. 上海：浙江大学出版社, 2006.</w:t>
      </w:r>
    </w:p>
    <w:p>
      <w:r>
        <w:rPr>
          <w:rFonts w:ascii="SimSun" w:hAnsi="SimSun"/>
          <w:sz w:val="21"/>
        </w:rPr>
        <w:t>4. Moharam M G, Gaylord T K. Rigorous coupled-wave analysis of metallic grating diffraction[J]. Journal of the Optical Society of America A, 1986, 3(11): 1780-1788.</w:t>
      </w:r>
    </w:p>
    <w:p>
      <w:r>
        <w:rPr>
          <w:rFonts w:ascii="SimSun" w:hAnsi="SimSun"/>
          <w:sz w:val="21"/>
        </w:rPr>
        <w:t>5. Born M, Wolf E. Principles of Optics[M]. 7th ed. Cambridge University Press, 1999.</w:t>
      </w:r>
    </w:p>
    <w:p>
      <w:r>
        <w:rPr>
          <w:rFonts w:ascii="SimSun" w:hAnsi="SimSun"/>
          <w:sz w:val="21"/>
        </w:rPr>
        <w:t>6. Rytov S M. Electromagnetic properties of a finely stratified medium[J]. Soviet Physics JETP, 1956, 2(3): 466-475.</w:t>
      </w:r>
    </w:p>
    <w:p>
      <w:r>
        <w:rPr>
          <w:rFonts w:ascii="SimSun" w:hAnsi="SimSun"/>
          <w:sz w:val="21"/>
        </w:rPr>
        <w:t>7. Kaliteevski M, Iorsh I, Brand S, et al. Tamm plasmon-polaritons: Possible and optical properties[J]. Physical Review B, 2007, 76(16): 165415.</w:t>
      </w:r>
    </w:p>
    <w:p>
      <w:r>
        <w:rPr>
          <w:rFonts w:ascii="SimSun" w:hAnsi="SimSun"/>
          <w:sz w:val="21"/>
        </w:rPr>
        <w:t>8. Raman A P, Anoma M A, Zhu L, et al. Passive radiative cooling below ambient air temperature under direct sunlight[J]. Nature, 2014, 515(7528): 540-544.</w:t>
      </w:r>
    </w:p>
    <w:p>
      <w:r>
        <w:br w:type="page"/>
      </w:r>
    </w:p>
    <w:p>
      <w:pPr>
        <w:keepNext/>
        <w:spacing w:before="120" w:after="80"/>
      </w:pPr>
      <w:r>
        <w:rPr>
          <w:rFonts w:ascii="SimHei" w:hAnsi="SimHei"/>
          <w:b/>
          <w:sz w:val="24"/>
        </w:rPr>
        <w:t>十、附录</w:t>
      </w:r>
    </w:p>
    <w:p>
      <w:pPr>
        <w:keepNext/>
        <w:spacing w:before="120" w:after="80"/>
      </w:pPr>
      <w:r>
        <w:rPr>
          <w:rFonts w:ascii="SimHei" w:hAnsi="SimHei"/>
          <w:b/>
          <w:sz w:val="22"/>
        </w:rPr>
        <w:t>附录 A：主要代码目录说明</w:t>
      </w:r>
    </w:p>
    <w:p>
      <w:pPr>
        <w:spacing w:after="40"/>
        <w:ind w:left="360"/>
      </w:pPr>
      <w:r>
        <w:rPr>
          <w:b/>
        </w:rPr>
        <w:t xml:space="preserve">• </w:t>
      </w:r>
      <w:r>
        <w:rPr>
          <w:rFonts w:ascii="Consolas" w:hAnsi="Consolas"/>
          <w:color w:val="A52A2A"/>
          <w:sz w:val="20"/>
        </w:rPr>
        <w:t>thinfilm/education.py</w:t>
      </w:r>
      <w:r>
        <w:rPr>
          <w:rFonts w:ascii="SimSun" w:hAnsi="SimSun"/>
          <w:sz w:val="21"/>
        </w:rPr>
        <w:t>：TMM 及拓展物理模型。</w:t>
      </w:r>
    </w:p>
    <w:p>
      <w:pPr>
        <w:spacing w:after="40"/>
        <w:ind w:left="360"/>
      </w:pPr>
      <w:r>
        <w:rPr>
          <w:b/>
        </w:rPr>
        <w:t xml:space="preserve">• </w:t>
      </w:r>
      <w:r>
        <w:rPr>
          <w:rFonts w:ascii="Consolas" w:hAnsi="Consolas"/>
          <w:color w:val="A52A2A"/>
          <w:sz w:val="20"/>
        </w:rPr>
        <w:t>thinfilm/materials.py</w:t>
      </w:r>
      <w:r>
        <w:rPr>
          <w:rFonts w:ascii="SimSun" w:hAnsi="SimSun"/>
          <w:sz w:val="21"/>
        </w:rPr>
        <w:t>：材料加载、插值与 LRU 缓存。</w:t>
      </w:r>
    </w:p>
    <w:p>
      <w:pPr>
        <w:spacing w:after="40"/>
        <w:ind w:left="360"/>
      </w:pPr>
      <w:r>
        <w:rPr>
          <w:b/>
        </w:rPr>
        <w:t xml:space="preserve">• </w:t>
      </w:r>
      <w:r>
        <w:rPr>
          <w:rFonts w:ascii="Consolas" w:hAnsi="Consolas"/>
          <w:color w:val="A52A2A"/>
          <w:sz w:val="20"/>
        </w:rPr>
        <w:t>guided_grating/comsol_io.py</w:t>
      </w:r>
      <w:r>
        <w:rPr>
          <w:rFonts w:ascii="SimSun" w:hAnsi="SimSun"/>
          <w:sz w:val="21"/>
        </w:rPr>
        <w:t>：COMSOL CSV 导入器。</w:t>
      </w:r>
    </w:p>
    <w:p>
      <w:pPr>
        <w:spacing w:after="40"/>
        <w:ind w:left="360"/>
      </w:pPr>
      <w:r>
        <w:rPr>
          <w:b/>
        </w:rPr>
        <w:t xml:space="preserve">• </w:t>
      </w:r>
      <w:r>
        <w:rPr>
          <w:rFonts w:ascii="Consolas" w:hAnsi="Consolas"/>
          <w:color w:val="A52A2A"/>
          <w:sz w:val="20"/>
        </w:rPr>
        <w:t>examples/applications/</w:t>
      </w:r>
      <w:r>
        <w:rPr>
          <w:rFonts w:ascii="SimSun" w:hAnsi="SimSun"/>
          <w:sz w:val="21"/>
        </w:rPr>
        <w:t>：工程案例集合。</w:t>
      </w:r>
    </w:p>
    <w:p>
      <w:pPr>
        <w:keepNext/>
        <w:spacing w:before="120" w:after="80"/>
      </w:pPr>
      <w:r>
        <w:rPr>
          <w:rFonts w:ascii="SimHei" w:hAnsi="SimHei"/>
          <w:b/>
          <w:sz w:val="22"/>
        </w:rPr>
        <w:t>附录 B：核心函数说明</w:t>
      </w:r>
    </w:p>
    <w:p>
      <w:pPr>
        <w:spacing w:after="40"/>
        <w:ind w:left="360"/>
      </w:pPr>
      <w:r>
        <w:rPr>
          <w:b/>
        </w:rPr>
        <w:t xml:space="preserve">• </w:t>
      </w:r>
      <w:r>
        <w:rPr>
          <w:rFonts w:ascii="Consolas" w:hAnsi="Consolas"/>
          <w:color w:val="A52A2A"/>
          <w:sz w:val="20"/>
        </w:rPr>
        <w:t>multilayer_rt_spectrum</w:t>
      </w:r>
      <w:r>
        <w:rPr>
          <w:rFonts w:ascii="SimSun" w:hAnsi="SimSun"/>
          <w:sz w:val="21"/>
        </w:rPr>
        <w:t>：NumPy 向量化传输矩阵反射率、透射率核心求解器。</w:t>
      </w:r>
    </w:p>
    <w:p>
      <w:pPr>
        <w:spacing w:after="40"/>
        <w:ind w:left="360"/>
      </w:pPr>
      <w:r>
        <w:rPr>
          <w:b/>
        </w:rPr>
        <w:t xml:space="preserve">• </w:t>
      </w:r>
      <w:r>
        <w:rPr>
          <w:rFonts w:ascii="Consolas" w:hAnsi="Consolas"/>
          <w:color w:val="A52A2A"/>
          <w:sz w:val="20"/>
        </w:rPr>
        <w:t>reflection_phase_radians</w:t>
      </w:r>
      <w:r>
        <w:rPr>
          <w:rFonts w:ascii="SimSun" w:hAnsi="SimSun"/>
          <w:sz w:val="21"/>
        </w:rPr>
        <w:t>：计算多层平面结构的 Unwrap 相位。</w:t>
      </w:r>
    </w:p>
    <w:p>
      <w:pPr>
        <w:spacing w:after="40"/>
        <w:ind w:left="360"/>
      </w:pPr>
      <w:r>
        <w:rPr>
          <w:b/>
        </w:rPr>
        <w:t xml:space="preserve">• </w:t>
      </w:r>
      <w:r>
        <w:rPr>
          <w:rFonts w:ascii="Consolas" w:hAnsi="Consolas"/>
          <w:color w:val="A52A2A"/>
          <w:sz w:val="20"/>
        </w:rPr>
        <w:t>rcwa_1d</w:t>
      </w:r>
      <w:r>
        <w:rPr>
          <w:rFonts w:ascii="SimSun" w:hAnsi="SimSun"/>
          <w:sz w:val="21"/>
        </w:rPr>
        <w:t>：亚波长周期光栅有效介质理论 (EMT) 零阶等效偏振反射率计算。</w:t>
      </w:r>
    </w:p>
    <w:p>
      <w:pPr>
        <w:keepNext/>
        <w:spacing w:before="120" w:after="80"/>
      </w:pPr>
      <w:r>
        <w:rPr>
          <w:rFonts w:ascii="SimHei" w:hAnsi="SimHei"/>
          <w:b/>
          <w:sz w:val="22"/>
        </w:rPr>
        <w:t>附录 C：测试命令与测试截图位置</w:t>
      </w:r>
    </w:p>
    <w:p>
      <w:pPr>
        <w:spacing w:after="40"/>
        <w:ind w:left="360"/>
      </w:pPr>
      <w:r>
        <w:rPr>
          <w:b/>
        </w:rPr>
        <w:t xml:space="preserve">• </w:t>
      </w:r>
      <w:r>
        <w:rPr>
          <w:rFonts w:ascii="SimSun" w:hAnsi="SimSun"/>
          <w:sz w:val="21"/>
        </w:rPr>
        <w:t>测试命令：</w:t>
      </w:r>
      <w:r>
        <w:rPr>
          <w:rFonts w:ascii="Consolas" w:hAnsi="Consolas"/>
          <w:color w:val="A52A2A"/>
          <w:sz w:val="20"/>
        </w:rPr>
        <w:t>python -m pytest tests/ -v</w:t>
      </w:r>
    </w:p>
    <w:p>
      <w:pPr>
        <w:keepNext/>
        <w:spacing w:before="120" w:after="40"/>
        <w:jc w:val="center"/>
      </w:pPr>
      <w:r>
        <w:drawing>
          <wp:inline xmlns:a="http://schemas.openxmlformats.org/drawingml/2006/main" xmlns:pic="http://schemas.openxmlformats.org/drawingml/2006/picture">
            <wp:extent cx="5303520" cy="2734553"/>
            <wp:docPr id="27" name="Picture 27"/>
            <wp:cNvGraphicFramePr>
              <a:graphicFrameLocks noChangeAspect="1"/>
            </wp:cNvGraphicFramePr>
            <a:graphic>
              <a:graphicData uri="http://schemas.openxmlformats.org/drawingml/2006/picture">
                <pic:pic>
                  <pic:nvPicPr>
                    <pic:cNvPr id="0" name="fig_3_3_pytest_270_passed.png"/>
                    <pic:cNvPicPr/>
                  </pic:nvPicPr>
                  <pic:blipFill>
                    <a:blip r:embed="rId16"/>
                    <a:stretch>
                      <a:fillRect/>
                    </a:stretch>
                  </pic:blipFill>
                  <pic:spPr>
                    <a:xfrm>
                      <a:off x="0" y="0"/>
                      <a:ext cx="5303520" cy="2734553"/>
                    </a:xfrm>
                    <a:prstGeom prst="rect"/>
                  </pic:spPr>
                </pic:pic>
              </a:graphicData>
            </a:graphic>
          </wp:inline>
        </w:drawing>
      </w:r>
    </w:p>
    <w:p>
      <w:pPr>
        <w:spacing w:before="40" w:after="200"/>
        <w:jc w:val="center"/>
      </w:pPr>
      <w:r>
        <w:rPr>
          <w:rFonts w:ascii="SimHei" w:hAnsi="SimHei"/>
          <w:b/>
          <w:sz w:val="19"/>
        </w:rPr>
        <w:t>图 10-1：附录 pytest 通过截图</w:t>
      </w:r>
    </w:p>
    <w:p>
      <w:pPr>
        <w:keepNext/>
        <w:spacing w:before="120" w:after="80"/>
      </w:pPr>
      <w:r>
        <w:rPr>
          <w:rFonts w:ascii="SimHei" w:hAnsi="SimHei"/>
          <w:b/>
          <w:sz w:val="22"/>
        </w:rPr>
        <w:t>附录 D：材料库演示与案例运行命令</w:t>
      </w:r>
    </w:p>
    <w:p>
      <w:pPr>
        <w:spacing w:after="40"/>
        <w:ind w:left="360"/>
      </w:pPr>
      <w:r>
        <w:rPr>
          <w:b/>
        </w:rPr>
        <w:t xml:space="preserve">• </w:t>
      </w:r>
      <w:r>
        <w:rPr>
          <w:rFonts w:ascii="SimSun" w:hAnsi="SimSun"/>
          <w:sz w:val="21"/>
        </w:rPr>
        <w:t>材料库演示：</w:t>
      </w:r>
      <w:r>
        <w:rPr>
          <w:rFonts w:ascii="Consolas" w:hAnsi="Consolas"/>
          <w:color w:val="A52A2A"/>
          <w:sz w:val="20"/>
        </w:rPr>
        <w:t>python run_material_library_demo.py</w:t>
      </w:r>
    </w:p>
    <w:p>
      <w:pPr>
        <w:spacing w:after="40"/>
        <w:ind w:left="360"/>
      </w:pPr>
      <w:r>
        <w:rPr>
          <w:b/>
        </w:rPr>
        <w:t xml:space="preserve">• </w:t>
      </w:r>
      <w:r>
        <w:rPr>
          <w:rFonts w:ascii="SimSun" w:hAnsi="SimSun"/>
          <w:sz w:val="21"/>
        </w:rPr>
        <w:t>教学演示：</w:t>
      </w:r>
      <w:r>
        <w:rPr>
          <w:rFonts w:ascii="Consolas" w:hAnsi="Consolas"/>
          <w:color w:val="A52A2A"/>
          <w:sz w:val="20"/>
        </w:rPr>
        <w:t>python run_teaching_demo.py --case single_ar</w:t>
      </w:r>
    </w:p>
    <w:p>
      <w:pPr>
        <w:spacing w:after="40"/>
        <w:ind w:left="360"/>
      </w:pPr>
      <w:r>
        <w:rPr>
          <w:b/>
        </w:rPr>
        <w:t xml:space="preserve">• </w:t>
      </w:r>
      <w:r>
        <w:rPr>
          <w:rFonts w:ascii="SimSun" w:hAnsi="SimSun"/>
          <w:sz w:val="21"/>
        </w:rPr>
        <w:t>运行工程案例：</w:t>
      </w:r>
      <w:r>
        <w:rPr>
          <w:rFonts w:ascii="Consolas" w:hAnsi="Consolas"/>
          <w:color w:val="A52A2A"/>
          <w:sz w:val="20"/>
        </w:rPr>
        <w:t>python run_case.py --group teaching --case metrics_bundle</w:t>
      </w:r>
    </w:p>
    <w:p>
      <w:pPr>
        <w:spacing w:after="40"/>
        <w:ind w:left="360"/>
      </w:pPr>
      <w:r>
        <w:rPr>
          <w:b/>
        </w:rPr>
        <w:t xml:space="preserve">• </w:t>
      </w:r>
      <w:r>
        <w:rPr>
          <w:rFonts w:ascii="SimSun" w:hAnsi="SimSun"/>
          <w:sz w:val="21"/>
        </w:rPr>
        <w:t>具体运行命令以仓库 README.md、run_case.py 以及 examples/applications/ 目录中的脚本为准。</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SimSun" w:hAnsi="SimSun"/>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