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left"/>
        <w:rPr>
          <w:b w:val="1"/>
          <w:bCs w:val="1"/>
          <w:sz w:val="24"/>
          <w:szCs w:val="24"/>
        </w:rPr>
      </w:pPr>
      <w:r w:rsidDel="00000000" w:rsidR="00000000" w:rsidRPr="00000000">
        <w:rPr>
          <w:sz w:val="24"/>
          <w:szCs w:val="24"/>
          <w:rtl w:val="0"/>
        </w:rPr>
        <w:t xml:space="preserve">Email: </w:t>
      </w:r>
      <w:hyperlink r:id="rId6">
        <w:r w:rsidDel="00000000" w:rsidR="00000000" w:rsidRPr="00000000">
          <w:rPr>
            <w:b w:val="1"/>
            <w:bCs w:val="1"/>
            <w:sz w:val="24"/>
            <w:szCs w:val="24"/>
            <w:rtl w:val="0"/>
          </w:rPr>
          <w:t xml:space="preserve">kl.liu@polyu.edu.hk</w:t>
        </w:r>
      </w:hyperlink>
      <w:r w:rsidDel="00000000" w:rsidR="00000000" w:rsidRPr="00000000">
        <w:rPr>
          <w:rtl w:val="0"/>
        </w:rPr>
      </w:r>
    </w:p>
    <w:p w:rsidR="00000000" w:rsidDel="00000000" w:rsidP="00000000" w:rsidRDefault="00000000" w:rsidRPr="00000000" w14:paraId="00000002">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03">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04">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05">
      <w:pPr>
        <w:spacing w:after="0" w:before="0" w:line="240" w:lineRule="auto"/>
        <w:jc w:val="left"/>
        <w:rPr>
          <w:sz w:val="24"/>
          <w:szCs w:val="24"/>
        </w:rPr>
      </w:pPr>
      <w:r w:rsidDel="00000000" w:rsidR="00000000" w:rsidRPr="00000000">
        <w:rPr>
          <w:sz w:val="24"/>
          <w:szCs w:val="24"/>
          <w:rtl w:val="0"/>
        </w:rPr>
        <w:t xml:space="preserve">Dear Prof. Liu,</w:t>
      </w:r>
    </w:p>
    <w:p w:rsidR="00000000" w:rsidDel="00000000" w:rsidP="00000000" w:rsidRDefault="00000000" w:rsidRPr="00000000" w14:paraId="00000006">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jc w:val="left"/>
        <w:rPr>
          <w:sz w:val="24"/>
          <w:szCs w:val="24"/>
        </w:rPr>
      </w:pPr>
      <w:r w:rsidDel="00000000" w:rsidR="00000000" w:rsidRPr="00000000">
        <w:rPr>
          <w:sz w:val="24"/>
          <w:szCs w:val="24"/>
          <w:rtl w:val="0"/>
        </w:rPr>
        <w:t xml:space="preserve">I hope this email finds you well.</w:t>
      </w:r>
    </w:p>
    <w:p w:rsidR="00000000" w:rsidDel="00000000" w:rsidP="00000000" w:rsidRDefault="00000000" w:rsidRPr="00000000" w14:paraId="00000008">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09">
      <w:pPr>
        <w:spacing w:after="0" w:before="0" w:line="240" w:lineRule="auto"/>
        <w:jc w:val="left"/>
        <w:rPr>
          <w:sz w:val="24"/>
          <w:szCs w:val="24"/>
        </w:rPr>
      </w:pPr>
      <w:r w:rsidDel="00000000" w:rsidR="00000000" w:rsidRPr="00000000">
        <w:rPr>
          <w:sz w:val="24"/>
          <w:szCs w:val="24"/>
          <w:rtl w:val="0"/>
        </w:rPr>
        <w:t xml:space="preserve">I am Zhurun Li. I am currently pursuing a master’s degree in Foreign Linguistics and Applied Linguistics at China University of Mining and Technology, and I am preparing to apply for PhD programs for the Fall 2027 intake. I am writing to ask whether you may be considering PhD students whose research interests align with your work on corpus linguistics, empirical approaches to translation, and language education, particularly the use of corpus evidence and quantitative methods to investigate learner language and inform language learning.</w:t>
      </w:r>
    </w:p>
    <w:p w:rsidR="00000000" w:rsidDel="00000000" w:rsidP="00000000" w:rsidRDefault="00000000" w:rsidRPr="00000000" w14:paraId="0000000A">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0B">
      <w:pPr>
        <w:spacing w:after="0" w:before="0" w:line="240" w:lineRule="auto"/>
        <w:jc w:val="left"/>
        <w:rPr>
          <w:sz w:val="24"/>
          <w:szCs w:val="24"/>
        </w:rPr>
      </w:pPr>
      <w:r w:rsidDel="00000000" w:rsidR="00000000" w:rsidRPr="00000000">
        <w:rPr>
          <w:sz w:val="24"/>
          <w:szCs w:val="24"/>
          <w:rtl w:val="0"/>
        </w:rPr>
        <w:t xml:space="preserve">My current research interest centers on how Chinese EFL learners and native English speakers differ in their use of grammatical variants, and how linguistic and processing-related factors shape these patterns. More specifically, I hope to examine adverb placement and related variation in learner English by combining comparable learner–native-speaker corpora with multifactorial quantitative approaches.</w:t>
      </w:r>
    </w:p>
    <w:p w:rsidR="00000000" w:rsidDel="00000000" w:rsidP="00000000" w:rsidRDefault="00000000" w:rsidRPr="00000000" w14:paraId="0000000C">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0D">
      <w:pPr>
        <w:spacing w:after="0" w:before="0" w:line="240" w:lineRule="auto"/>
        <w:jc w:val="left"/>
        <w:rPr>
          <w:sz w:val="24"/>
          <w:szCs w:val="24"/>
        </w:rPr>
      </w:pPr>
      <w:r w:rsidDel="00000000" w:rsidR="00000000" w:rsidRPr="00000000">
        <w:rPr>
          <w:sz w:val="24"/>
          <w:szCs w:val="24"/>
          <w:rtl w:val="0"/>
        </w:rPr>
        <w:t xml:space="preserve">This interest comes directly from my current master’s research on split and non-split adverb placement in Chinese EFL English. Through this project, I applied the MuPDAR(F) methodology to compare Chinese EFL learners and native English speakers in their use of split infinitives, split modal auxiliaries, split non-modal auxiliaries, and their non-split counterparts. Using ICNALE written data, I constructed a comparable learner–native-speaker dataset and annotated linguistic and processing-related predictors, including environment, clause type, verb type, subject type, adverb type, -ly morphology, syllable length, distance, and surprisal. I then implemented a two-stage random forest MuPDAR(F) design and used log-loss values to quantify learner deviations from native-speaker predictions. This line of research is also reflected in my co-authored article, “</w:t>
      </w:r>
      <w:r w:rsidDel="00000000" w:rsidR="00000000" w:rsidRPr="00000000">
        <w:rPr>
          <w:i w:val="1"/>
          <w:iCs w:val="1"/>
          <w:sz w:val="24"/>
          <w:szCs w:val="24"/>
          <w:rtl w:val="0"/>
        </w:rPr>
        <w:t xml:space="preserve">Adverb placement by Chinese EFL learners: A MuPDAR(F) approach</w:t>
      </w:r>
      <w:r w:rsidDel="00000000" w:rsidR="00000000" w:rsidRPr="00000000">
        <w:rPr>
          <w:sz w:val="24"/>
          <w:szCs w:val="24"/>
          <w:rtl w:val="0"/>
        </w:rPr>
        <w:t xml:space="preserve">,” published in </w:t>
      </w:r>
      <w:r w:rsidDel="00000000" w:rsidR="00000000" w:rsidRPr="00000000">
        <w:rPr>
          <w:i w:val="1"/>
          <w:iCs w:val="1"/>
          <w:sz w:val="24"/>
          <w:szCs w:val="24"/>
          <w:rtl w:val="0"/>
        </w:rPr>
        <w:t xml:space="preserve">Lingua</w:t>
      </w:r>
      <w:r w:rsidDel="00000000" w:rsidR="00000000" w:rsidRPr="00000000">
        <w:rPr>
          <w:sz w:val="24"/>
          <w:szCs w:val="24"/>
          <w:rtl w:val="0"/>
        </w:rPr>
        <w:t xml:space="preserve">.</w:t>
      </w:r>
    </w:p>
    <w:p w:rsidR="00000000" w:rsidDel="00000000" w:rsidP="00000000" w:rsidRDefault="00000000" w:rsidRPr="00000000" w14:paraId="0000000E">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0F">
      <w:pPr>
        <w:spacing w:after="0" w:before="0" w:line="240" w:lineRule="auto"/>
        <w:jc w:val="left"/>
        <w:rPr>
          <w:sz w:val="24"/>
          <w:szCs w:val="24"/>
        </w:rPr>
      </w:pPr>
      <w:r w:rsidDel="00000000" w:rsidR="00000000" w:rsidRPr="00000000">
        <w:rPr>
          <w:sz w:val="24"/>
          <w:szCs w:val="24"/>
          <w:rtl w:val="0"/>
        </w:rPr>
        <w:t xml:space="preserve">Before beginning my master’s research, my undergraduate training gave me a quantitative foundation for examining learner-language variation. During my undergraduate thesis, I compared Chinese EFL learners, Japanese EFL learners, and native English speakers in their use of concessive adverbial clauses. I extracted concessive clauses headed by </w:t>
      </w:r>
      <w:r w:rsidDel="00000000" w:rsidR="00000000" w:rsidRPr="00000000">
        <w:rPr>
          <w:i w:val="1"/>
          <w:iCs w:val="1"/>
          <w:sz w:val="24"/>
          <w:szCs w:val="24"/>
          <w:rtl w:val="0"/>
        </w:rPr>
        <w:t xml:space="preserve">although</w:t>
      </w:r>
      <w:r w:rsidDel="00000000" w:rsidR="00000000" w:rsidRPr="00000000">
        <w:rPr>
          <w:sz w:val="24"/>
          <w:szCs w:val="24"/>
          <w:rtl w:val="0"/>
        </w:rPr>
        <w:t xml:space="preserve">, </w:t>
      </w:r>
      <w:r w:rsidDel="00000000" w:rsidR="00000000" w:rsidRPr="00000000">
        <w:rPr>
          <w:i w:val="1"/>
          <w:iCs w:val="1"/>
          <w:sz w:val="24"/>
          <w:szCs w:val="24"/>
          <w:rtl w:val="0"/>
        </w:rPr>
        <w:t xml:space="preserve">though</w:t>
      </w:r>
      <w:r w:rsidDel="00000000" w:rsidR="00000000" w:rsidRPr="00000000">
        <w:rPr>
          <w:sz w:val="24"/>
          <w:szCs w:val="24"/>
          <w:rtl w:val="0"/>
        </w:rPr>
        <w:t xml:space="preserve">, and </w:t>
      </w:r>
      <w:r w:rsidDel="00000000" w:rsidR="00000000" w:rsidRPr="00000000">
        <w:rPr>
          <w:i w:val="1"/>
          <w:iCs w:val="1"/>
          <w:sz w:val="24"/>
          <w:szCs w:val="24"/>
          <w:rtl w:val="0"/>
        </w:rPr>
        <w:t xml:space="preserve">while</w:t>
      </w:r>
      <w:r w:rsidDel="00000000" w:rsidR="00000000" w:rsidRPr="00000000">
        <w:rPr>
          <w:sz w:val="24"/>
          <w:szCs w:val="24"/>
          <w:rtl w:val="0"/>
        </w:rPr>
        <w:t xml:space="preserve"> from ICNALE, annotated discourse-pragmatic and processing-related predictors, and conducted chi-square tests and binary logistic regression in R to examine initial and non-initial clause placement.</w:t>
      </w:r>
    </w:p>
    <w:p w:rsidR="00000000" w:rsidDel="00000000" w:rsidP="00000000" w:rsidRDefault="00000000" w:rsidRPr="00000000" w14:paraId="00000010">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11">
      <w:pPr>
        <w:spacing w:after="0" w:before="0" w:line="240" w:lineRule="auto"/>
        <w:jc w:val="left"/>
        <w:rPr>
          <w:sz w:val="24"/>
          <w:szCs w:val="24"/>
        </w:rPr>
      </w:pPr>
      <w:r w:rsidDel="00000000" w:rsidR="00000000" w:rsidRPr="00000000">
        <w:rPr>
          <w:sz w:val="24"/>
          <w:szCs w:val="24"/>
          <w:rtl w:val="0"/>
        </w:rPr>
        <w:t xml:space="preserve">I was particularly drawn to your co-authored article, “</w:t>
      </w:r>
      <w:r w:rsidDel="00000000" w:rsidR="00000000" w:rsidRPr="00000000">
        <w:rPr>
          <w:i w:val="1"/>
          <w:iCs w:val="1"/>
          <w:sz w:val="24"/>
          <w:szCs w:val="24"/>
          <w:rtl w:val="0"/>
        </w:rPr>
        <w:t xml:space="preserve">Learner corpus research in Hong Kong: past, present and future</w:t>
      </w:r>
      <w:r w:rsidDel="00000000" w:rsidR="00000000" w:rsidRPr="00000000">
        <w:rPr>
          <w:sz w:val="24"/>
          <w:szCs w:val="24"/>
          <w:rtl w:val="0"/>
        </w:rPr>
        <w:t xml:space="preserve">,” because it provides a comprehensive overview of the development of learner corpus research in Hong Kong and identifies major trends and issues in the field. Your discussion of learner-corpus research across pedagogical contexts resonated with my own experience constructing comparable learner–native-speaker data and analysing grammatical variation in ICNALE. It also strengthened my interest in how corpus design, comparability, and multifactorial quantitative analysis can support more nuanced accounts of learner language and contribute to language education.</w:t>
      </w:r>
    </w:p>
    <w:p w:rsidR="00000000" w:rsidDel="00000000" w:rsidP="00000000" w:rsidRDefault="00000000" w:rsidRPr="00000000" w14:paraId="00000012">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13">
      <w:pPr>
        <w:spacing w:after="0" w:before="0" w:line="240" w:lineRule="auto"/>
        <w:jc w:val="left"/>
        <w:rPr>
          <w:sz w:val="24"/>
          <w:szCs w:val="24"/>
        </w:rPr>
      </w:pPr>
      <w:r w:rsidDel="00000000" w:rsidR="00000000" w:rsidRPr="00000000">
        <w:rPr>
          <w:sz w:val="24"/>
          <w:szCs w:val="24"/>
          <w:rtl w:val="0"/>
        </w:rPr>
        <w:t xml:space="preserve">I believe my background in learner-corpus research, MuPDAR(F), quantitative analysis in R, and statistical modelling can support doctoral research on corpus-based analysis of learner language, comparative corpus methodology, and language education. I would be very grateful to know whether this proposed direction aligns with your current research agenda and whether you may be considering PhD students for the Fall 2027 intake. I have attached my CV and would very much welcome the opportunity to discuss my background and research interests with you.</w:t>
      </w:r>
    </w:p>
    <w:p w:rsidR="00000000" w:rsidDel="00000000" w:rsidP="00000000" w:rsidRDefault="00000000" w:rsidRPr="00000000" w14:paraId="00000014">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15">
      <w:pPr>
        <w:spacing w:after="0" w:before="0" w:line="240" w:lineRule="auto"/>
        <w:jc w:val="left"/>
        <w:rPr>
          <w:sz w:val="24"/>
          <w:szCs w:val="24"/>
        </w:rPr>
      </w:pPr>
      <w:r w:rsidDel="00000000" w:rsidR="00000000" w:rsidRPr="00000000">
        <w:rPr>
          <w:sz w:val="24"/>
          <w:szCs w:val="24"/>
          <w:rtl w:val="0"/>
        </w:rPr>
        <w:t xml:space="preserve">Yours sincerely,</w:t>
      </w:r>
    </w:p>
    <w:p w:rsidR="00000000" w:rsidDel="00000000" w:rsidP="00000000" w:rsidRDefault="00000000" w:rsidRPr="00000000" w14:paraId="00000016">
      <w:pPr>
        <w:spacing w:after="0" w:before="0" w:line="240" w:lineRule="auto"/>
        <w:jc w:val="left"/>
        <w:rPr>
          <w:sz w:val="24"/>
          <w:szCs w:val="24"/>
        </w:rPr>
      </w:pPr>
      <w:r w:rsidDel="00000000" w:rsidR="00000000" w:rsidRPr="00000000">
        <w:rPr>
          <w:sz w:val="24"/>
          <w:szCs w:val="24"/>
          <w:rtl w:val="0"/>
        </w:rPr>
        <w:t xml:space="preserve">Zhurun Li</w:t>
      </w:r>
    </w:p>
    <w:p w:rsidR="00000000" w:rsidDel="00000000" w:rsidP="00000000" w:rsidRDefault="00000000" w:rsidRPr="00000000" w14:paraId="00000017">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18">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19">
      <w:pPr>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1A">
      <w:pPr>
        <w:spacing w:after="0" w:before="0" w:line="240" w:lineRule="auto"/>
        <w:jc w:val="left"/>
        <w:rPr>
          <w:sz w:val="24"/>
          <w:szCs w:val="24"/>
        </w:rPr>
      </w:pPr>
      <w:r w:rsidDel="00000000" w:rsidR="00000000" w:rsidRPr="00000000">
        <w:rPr>
          <w:sz w:val="24"/>
          <w:szCs w:val="24"/>
          <w:rtl w:val="0"/>
        </w:rPr>
        <w:t xml:space="preserve">Research source: PolyU official publication record — </w:t>
      </w:r>
      <w:hyperlink r:id="rId7">
        <w:r w:rsidDel="00000000" w:rsidR="00000000" w:rsidRPr="00000000">
          <w:rPr>
            <w:sz w:val="24"/>
            <w:szCs w:val="24"/>
            <w:rtl w:val="0"/>
          </w:rPr>
          <w:t xml:space="preserve">https://research.polyu.edu.hk/en/publications/learner-corpus-research-in-hong-kong-past-present-and-future</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l.liu@polyu.edu.hk" TargetMode="External"/><Relationship Id="rId7" Type="http://schemas.openxmlformats.org/officeDocument/2006/relationships/hyperlink" Target="https://research.polyu.edu.hk/en/publications/learner-corpus-research-in-hong-kong-past-present-and-fu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