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09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3"/>
        <w:gridCol w:w="9936"/>
        <w:tblGridChange w:id="0">
          <w:tblGrid>
            <w:gridCol w:w="173"/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2f75e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spacing w:after="0" w:before="0" w:line="288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45"/>
                <w:szCs w:val="45"/>
                <w:rtl w:val="0"/>
              </w:rPr>
              <w:t xml:space="preserve">刘帅辰同学 2028 / 2029 年入学澳洲 / 英国 /</w:t>
              <w:br w:type="textWrapping"/>
              <w:t xml:space="preserve">中国香港 / 加拿大硕士申请时间规划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spacing w:after="80" w:before="200" w:line="3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9"/>
          <w:szCs w:val="19"/>
          <w:rtl w:val="0"/>
        </w:rPr>
        <w:t xml:space="preserve">澳洲研究型硕士优先 + 澳洲授课型硕士次优先 + 英港加授课型补充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19"/>
          <w:szCs w:val="19"/>
          <w:rtl w:val="0"/>
        </w:rPr>
        <w:t xml:space="preserve"> · 研究型仅限澳洲 · 2026 年 8 月启动 · 2028 年秋季 / 2029 年 1-2 月入学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80" w:line="2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30"/>
          <w:szCs w:val="30"/>
          <w:rtl w:val="0"/>
        </w:rPr>
        <w:t xml:space="preserve">简要时间轴</w:t>
      </w:r>
      <w:r w:rsidDel="00000000" w:rsidR="00000000" w:rsidRPr="00000000">
        <w:rPr>
          <w:rtl w:val="0"/>
        </w:rPr>
      </w:r>
    </w:p>
    <w:tbl>
      <w:tblPr>
        <w:tblStyle w:val="Table2"/>
        <w:tblW w:w="954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47"/>
        <w:tblGridChange w:id="0">
          <w:tblGrid>
            <w:gridCol w:w="954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6e1ed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9"/>
        <w:gridCol w:w="7171"/>
        <w:tblGridChange w:id="0">
          <w:tblGrid>
            <w:gridCol w:w="2909"/>
            <w:gridCol w:w="71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2026 年 8 月-2027 年 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确定双轨方向、项目边界与院校池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2027 年 3 月-6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补强科研方法，整理 CV、推荐人、语言与材料框架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2027 年 7 月-9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建立澳洲导师池 / EOI，筛选 2028 年中后段研究型项目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2027 年 9 月-12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英港加授课型主申请，澳洲研究型首轮联系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2028 年 1 月-3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关键截止、面试、首轮结果与 2028 澳洲研究型递交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2028 年 4 月-6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录取决策；定稿 2029 澳洲研究方向、导师与 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2028 年 7 月-9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澳洲研究型与奖学金主申请，澳洲授课型同步递交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2028 年 10 月-12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Offer、奖学金、条件补交、签证与住宿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2029 年 1 月-2 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6e1ed" w:space="0" w:sz="6" w:val="single"/>
            </w:tcBorders>
            <w:tcMar>
              <w:top w:w="80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0" w:before="0" w:line="269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澳洲入学落地，研究 / 课程学习启动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2026.8 - 2027.2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前期定位与申请架构确认期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numPr>
          <w:ilvl w:val="0"/>
          <w:numId w:val="3"/>
        </w:numPr>
        <w:spacing w:after="0" w:afterAutospacing="0" w:before="0" w:line="322" w:lineRule="auto"/>
        <w:ind w:left="720" w:hanging="360"/>
        <w:rPr>
          <w:color w:val="15365f"/>
          <w:sz w:val="19"/>
          <w:szCs w:val="19"/>
          <w:u w:val="none"/>
        </w:rPr>
      </w:pPr>
      <w:r w:rsidDel="00000000" w:rsidR="00000000" w:rsidRPr="00000000">
        <w:rPr>
          <w:color w:val="15365f"/>
          <w:sz w:val="19"/>
          <w:szCs w:val="19"/>
          <w:rtl w:val="0"/>
        </w:rPr>
        <w:t xml:space="preserve">确定博士研究方向，梳理学术背景（课程论文、研究项目、发表、毕业论文、实习、竞赛、方法训练）  </w:t>
      </w:r>
    </w:p>
    <w:p w:rsidR="00000000" w:rsidDel="00000000" w:rsidP="00000000" w:rsidRDefault="00000000" w:rsidRPr="00000000" w14:paraId="00000020">
      <w:pPr>
        <w:keepNext w:val="0"/>
        <w:numPr>
          <w:ilvl w:val="0"/>
          <w:numId w:val="3"/>
        </w:numPr>
        <w:spacing w:after="0" w:afterAutospacing="0" w:before="0" w:line="322" w:lineRule="auto"/>
        <w:ind w:left="720" w:hanging="360"/>
        <w:rPr>
          <w:color w:val="15365f"/>
          <w:sz w:val="19"/>
          <w:szCs w:val="19"/>
          <w:u w:val="none"/>
        </w:rPr>
      </w:pPr>
      <w:r w:rsidDel="00000000" w:rsidR="00000000" w:rsidRPr="00000000">
        <w:rPr>
          <w:color w:val="15365f"/>
          <w:sz w:val="19"/>
          <w:szCs w:val="19"/>
          <w:rtl w:val="0"/>
        </w:rPr>
        <w:t xml:space="preserve">初步确认香港与英国院校名单；建立导师池（匹配度、招生可能性、奖学金、难度分级）</w:t>
      </w:r>
    </w:p>
    <w:p w:rsidR="00000000" w:rsidDel="00000000" w:rsidP="00000000" w:rsidRDefault="00000000" w:rsidRPr="00000000" w14:paraId="00000021">
      <w:pPr>
        <w:keepNext w:val="0"/>
        <w:numPr>
          <w:ilvl w:val="0"/>
          <w:numId w:val="2"/>
        </w:numPr>
        <w:spacing w:after="44" w:before="0" w:line="322" w:lineRule="auto"/>
        <w:ind w:left="720" w:hanging="360"/>
        <w:rPr>
          <w:color w:val="15365f"/>
          <w:sz w:val="19"/>
          <w:szCs w:val="19"/>
          <w:u w:val="none"/>
        </w:rPr>
      </w:pPr>
      <w:r w:rsidDel="00000000" w:rsidR="00000000" w:rsidRPr="00000000">
        <w:rPr>
          <w:color w:val="15365f"/>
          <w:sz w:val="19"/>
          <w:szCs w:val="19"/>
          <w:rtl w:val="0"/>
        </w:rPr>
        <w:t xml:space="preserve">若研究经历不足，可在此阶段补充科研经历或学术项目 </w:t>
      </w:r>
      <w:r w:rsidDel="00000000" w:rsidR="00000000" w:rsidRPr="00000000">
        <w:rPr>
          <w:rtl w:val="0"/>
        </w:rPr>
      </w:r>
    </w:p>
    <w:tbl>
      <w:tblPr>
        <w:tblStyle w:val="Table5"/>
        <w:tblW w:w="954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47"/>
        <w:tblGridChange w:id="0">
          <w:tblGrid>
            <w:gridCol w:w="9547"/>
          </w:tblGrid>
        </w:tblGridChange>
      </w:tblGrid>
      <w:tr>
        <w:trPr>
          <w:cantSplit w:val="0"/>
          <w:tblHeader w:val="0"/>
        </w:trPr>
        <w:tc>
          <w:tcPr>
            <w:shd w:fill="f2f6f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="317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◆ 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0"/>
                <w:szCs w:val="20"/>
                <w:rtl w:val="0"/>
              </w:rPr>
              <w:t xml:space="preserve">核心任务：</w:t>
            </w:r>
            <w:r w:rsidDel="00000000" w:rsidR="00000000" w:rsidRPr="00000000">
              <w:rPr>
                <w:rtl w:val="0"/>
              </w:rPr>
              <w:t xml:space="preserve">完成顶层设计，明确申请主题与导师方向，避免后期材料分散。 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2027.3 - 2027.6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科研能力补强与申请材料框架搭建期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numPr>
          <w:ilvl w:val="0"/>
          <w:numId w:val="1"/>
        </w:numPr>
        <w:spacing w:after="0" w:afterAutospacing="0" w:before="0" w:line="350" w:lineRule="auto"/>
        <w:ind w:left="720" w:hanging="360"/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学术 CV 打磨版；研究经历按“问题-方法-数据-结果-个人贡献”学术化总结；准备成绩单、课程描述和先修课说明。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numPr>
          <w:ilvl w:val="0"/>
          <w:numId w:val="1"/>
        </w:numPr>
        <w:spacing w:after="100" w:before="0" w:line="350" w:lineRule="auto"/>
        <w:ind w:left="720" w:hanging="360"/>
        <w:rPr>
          <w:u w:val="no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推荐人初步沟通；建立推荐素材包。</w:t>
      </w:r>
      <w:r w:rsidDel="00000000" w:rsidR="00000000" w:rsidRPr="00000000">
        <w:rPr>
          <w:rtl w:val="0"/>
        </w:rPr>
        <w:t xml:space="preserve">语言成绩确认是否能够豁免。</w:t>
      </w:r>
    </w:p>
    <w:p w:rsidR="00000000" w:rsidDel="00000000" w:rsidP="00000000" w:rsidRDefault="00000000" w:rsidRPr="00000000" w14:paraId="00000029">
      <w:pPr>
        <w:keepNext w:val="0"/>
        <w:spacing w:after="10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形成两套框架：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授课型 Personal Statement / Career Goal；研究型 1-2 页 Research Summary / Proposal 雏形及套磁信初稿。</w:t>
      </w:r>
      <w:r w:rsidDel="00000000" w:rsidR="00000000" w:rsidRPr="00000000">
        <w:rPr>
          <w:rtl w:val="0"/>
        </w:rPr>
      </w:r>
    </w:p>
    <w:tbl>
      <w:tblPr>
        <w:tblStyle w:val="Table7"/>
        <w:tblW w:w="954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47"/>
        <w:tblGridChange w:id="0">
          <w:tblGrid>
            <w:gridCol w:w="9547"/>
          </w:tblGrid>
        </w:tblGridChange>
      </w:tblGrid>
      <w:tr>
        <w:trPr>
          <w:cantSplit w:val="0"/>
          <w:tblHeader w:val="0"/>
        </w:trPr>
        <w:tc>
          <w:tcPr>
            <w:shd w:fill="f2f6f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="317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※ 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0"/>
                <w:szCs w:val="20"/>
                <w:rtl w:val="0"/>
              </w:rPr>
              <w:t xml:space="preserve">特别提醒：</w:t>
            </w: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澳洲 MPhil / MRes 更看重研究潜力、导师容量和项目可行性。实习经历可以辅助说明动机，但不能替代研究方法、论文 / 写作样本和明确的研究问题。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2027.7 - 2027.9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澳洲导师匹配、EOI 与 2028 年中后段入学筛选期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澳洲研究型优先：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围绕墨尔本大学、ANU、UNSW、UQ、UWA 等建立导师池，核查学院是否要求先获得导师支持、提交 EOI 或由导师共同打磨研究计划。。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研究型材料包：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CV、成绩单、研究经历摘要、研究计划、Writing Sample、语言成绩、推荐人名单及与目标导师的匹配说明。</w:t>
      </w:r>
      <w:r w:rsidDel="00000000" w:rsidR="00000000" w:rsidRPr="00000000">
        <w:rPr>
          <w:rtl w:val="0"/>
        </w:rPr>
      </w:r>
    </w:p>
    <w:tbl>
      <w:tblPr>
        <w:tblStyle w:val="Table9"/>
        <w:tblW w:w="954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47"/>
        <w:tblGridChange w:id="0">
          <w:tblGrid>
            <w:gridCol w:w="9547"/>
          </w:tblGrid>
        </w:tblGridChange>
      </w:tblGrid>
      <w:tr>
        <w:trPr>
          <w:cantSplit w:val="0"/>
          <w:tblHeader w:val="0"/>
        </w:trPr>
        <w:tc>
          <w:tcPr>
            <w:shd w:fill="f2f6fb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317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b4f91"/>
                <w:sz w:val="20"/>
                <w:szCs w:val="20"/>
                <w:rtl w:val="0"/>
              </w:rPr>
              <w:t xml:space="preserve">◆  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0"/>
                <w:szCs w:val="20"/>
                <w:rtl w:val="0"/>
              </w:rPr>
              <w:t xml:space="preserve">申请机制：</w:t>
            </w:r>
            <w:r w:rsidDel="00000000" w:rsidR="00000000" w:rsidRPr="00000000">
              <w:rPr>
                <w:rFonts w:ascii="Noto Sans" w:cs="Noto Sans" w:eastAsia="Noto Sans" w:hAnsi="Noto Sans"/>
                <w:color w:val="43566f"/>
                <w:sz w:val="20"/>
                <w:szCs w:val="20"/>
                <w:rtl w:val="0"/>
              </w:rPr>
              <w:t xml:space="preserve">澳洲研究型硕士通常为“导师 / EOI 前置 + 学院 HDR 审核”；授课型硕士以项目委员会审核为主</w:t>
            </w:r>
            <w:r w:rsidDel="00000000" w:rsidR="00000000" w:rsidRPr="00000000">
              <w:rPr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2027.9 - 2027.12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英港加授课型主申请季与澳洲研究型首轮联系期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英国方向：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多数授课型项目在秋季开放，热门心理学与神经科学项目强调尽早申请；建议 9-11 月完成首轮递交，奖学金同步核查。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中国香港方向：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重点项目通常设早轮 / 主轮并采用滚动审核；材料成熟后尽早递交，避免名额接近饱和后再申请。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加拿大方向：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先重筛“真正以 coursework / professional 为主”的项目。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澳洲研究型：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对 2029 年 1-2 月入学目标导师发送首轮联系，重点确认研究契合度、是否愿意支持申请、奖学金竞争力及建议的正式递交窗口。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2028.1 - 2028.3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关键截止、面试与第一轮结果期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spacing w:after="10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英港加：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跟进补材料、面试和录取；心理健康、咨询、教育心理类项目应准备动机、相关经历、伦理意识和职业目标问答。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10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澳洲研究型：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如筛选到 2028 年 7-10 月确有合适入学窗口的项目，可在导师支持、研究计划成熟且资金可行的前提下正式递交；否则继续以 2029 年初为主目标。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spacing w:after="10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面试重点：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3 分钟研究兴趣陈述、研究方法与数据经验、拟研究问题、目标导师近期工作、项目匹配度；授课型另准备课程选择与职业路径说明。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2028.4 - 2028.6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录取决策与 2029 澳洲研究申请定稿期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5365f"/>
          <w:rtl w:val="0"/>
        </w:rPr>
        <w:t xml:space="preserve">导师选择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比较 2028 年英港加 / 澳洲授课型 Offer 与 2029 年澳洲研究型主目标，确认是否接受押金、是否延期以及入学时间是否冲突。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锁定 1-2 位核心导师及备选导师，完成研究问题、理论框架、方法、数据来源、伦理与时间表；根据导师反馈定稿 RP。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复核入学资格：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学位完成时间、研究学分 / 荣誉学位等效性、先修课、语言有效期、推荐信和材料认证要求。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资金方案：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区分“获得录取”和“获得全奖”；建立校级奖学金、项目奖学金、自费及外部资助四套预算情景。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2028.7 - 2028.9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澳洲研究型申请、奖学金与授课型同步递交期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研究型主申请：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按学校流程完成 EOI / 导师确认 / 正式网申；提交最终 CV、RP、Writing Sample、推荐信、语言与研究证明。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澳洲授课型：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同步递交 2029 年 Semester 1 项目；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2028.10 - 2028.12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Offer、奖学金、条件补交与行前准备期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20"/>
          <w:szCs w:val="20"/>
          <w:rtl w:val="0"/>
        </w:rPr>
        <w:t xml:space="preserve">比较研究型与授课型 Offer：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导师与课题匹配、奖学金覆盖、学费与生活费、后续 PhD 路径、就业与职业注册价值。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spacing w:after="8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完成条件补交、接受 Offer、缴纳押金、获取 CoE、购买 OSHC、准备学生签证、住宿与行前安排。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7"/>
        <w:gridCol w:w="8093"/>
        <w:tblGridChange w:id="0">
          <w:tblGrid>
            <w:gridCol w:w="1987"/>
            <w:gridCol w:w="8093"/>
          </w:tblGrid>
        </w:tblGridChange>
      </w:tblGrid>
      <w:tr>
        <w:trPr>
          <w:cantSplit w:val="0"/>
          <w:tblHeader w:val="0"/>
        </w:trPr>
        <w:tc>
          <w:tcPr>
            <w:shd w:fill="eaf2fb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color w:val="1b4f91"/>
                <w:sz w:val="18"/>
                <w:szCs w:val="18"/>
                <w:rtl w:val="0"/>
              </w:rPr>
              <w:t xml:space="preserve">2029.1 - 2029.2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15365f"/>
                <w:sz w:val="26"/>
                <w:szCs w:val="26"/>
                <w:rtl w:val="0"/>
              </w:rPr>
              <w:t xml:space="preserve">澳洲入学落地，研究 / 课程学习启动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spacing w:after="160" w:before="0" w:line="350" w:lineRule="auto"/>
        <w:ind w:left="403" w:hanging="259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color w:val="15365f"/>
          <w:sz w:val="20"/>
          <w:szCs w:val="20"/>
          <w:rtl w:val="0"/>
        </w:rPr>
        <w:t xml:space="preserve">•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color w:val="43566f"/>
          <w:sz w:val="20"/>
          <w:szCs w:val="20"/>
          <w:rtl w:val="0"/>
        </w:rPr>
        <w:t xml:space="preserve">抵达澳洲后完成注册、迎新、住宿与保险确认；研究型学生尽快与导师明确第一学期研究计划、里程碑、伦理审批和技能训练。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160" w:before="160" w:line="2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32"/>
          <w:szCs w:val="32"/>
          <w:rtl w:val="0"/>
        </w:rPr>
        <w:t xml:space="preserve">四地区 / 两类硕士申请核心差异与注意事项</w:t>
      </w:r>
      <w:r w:rsidDel="00000000" w:rsidR="00000000" w:rsidRPr="00000000">
        <w:rPr>
          <w:rtl w:val="0"/>
        </w:rPr>
      </w:r>
    </w:p>
    <w:tbl>
      <w:tblPr>
        <w:tblStyle w:val="Table16"/>
        <w:tblW w:w="954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47"/>
        <w:tblGridChange w:id="0">
          <w:tblGrid>
            <w:gridCol w:w="954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6e1ed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spacing w:after="90" w:before="0" w:line="32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spacing w:after="90" w:before="0" w:line="322" w:lineRule="auto"/>
        <w:ind w:left="432" w:hanging="317"/>
        <w:rPr/>
      </w:pPr>
      <w:r w:rsidDel="00000000" w:rsidR="00000000" w:rsidRPr="00000000">
        <w:rPr>
          <w:b w:val="1"/>
          <w:bCs w:val="1"/>
          <w:color w:val="2f75e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e8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9"/>
          <w:szCs w:val="19"/>
          <w:rtl w:val="0"/>
        </w:rPr>
        <w:t xml:space="preserve">审核逻辑与材料：</w:t>
      </w:r>
      <w:r w:rsidDel="00000000" w:rsidR="00000000" w:rsidRPr="00000000">
        <w:rPr>
          <w:rFonts w:ascii="Noto Sans" w:cs="Noto Sans" w:eastAsia="Noto Sans" w:hAnsi="Noto Sans"/>
          <w:color w:val="43566f"/>
          <w:sz w:val="19"/>
          <w:szCs w:val="19"/>
          <w:rtl w:val="0"/>
        </w:rPr>
        <w:t xml:space="preserve"> 研究型看导师容量、研究匹配、方法训练、RP 与奖学金排序；授课型主要看成绩、先修课、PS、推荐信和职业动机。语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spacing w:after="90" w:before="0" w:line="322" w:lineRule="auto"/>
        <w:ind w:left="432" w:hanging="317"/>
        <w:rPr/>
      </w:pPr>
      <w:r w:rsidDel="00000000" w:rsidR="00000000" w:rsidRPr="00000000">
        <w:rPr>
          <w:b w:val="1"/>
          <w:bCs w:val="1"/>
          <w:color w:val="2f75e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e8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9"/>
          <w:szCs w:val="19"/>
          <w:rtl w:val="0"/>
        </w:rPr>
        <w:t xml:space="preserve">申请节奏：</w:t>
      </w:r>
      <w:r w:rsidDel="00000000" w:rsidR="00000000" w:rsidRPr="00000000">
        <w:rPr>
          <w:rFonts w:ascii="Noto Sans" w:cs="Noto Sans" w:eastAsia="Noto Sans" w:hAnsi="Noto Sans"/>
          <w:color w:val="43566f"/>
          <w:sz w:val="19"/>
          <w:szCs w:val="19"/>
          <w:rtl w:val="0"/>
        </w:rPr>
        <w:t xml:space="preserve"> 英国与中国香港 2028 秋季授课型应在 2027 年 9-12 月集中递交；澳洲 2029 年初研究型需将导师沟通和奖学金准备提前至 2027-2028 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spacing w:after="90" w:before="0" w:line="322" w:lineRule="auto"/>
        <w:ind w:left="432" w:hanging="317"/>
        <w:rPr/>
      </w:pPr>
      <w:r w:rsidDel="00000000" w:rsidR="00000000" w:rsidRPr="00000000">
        <w:rPr>
          <w:b w:val="1"/>
          <w:bCs w:val="1"/>
          <w:color w:val="2f75e8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2f75e8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15365f"/>
          <w:sz w:val="19"/>
          <w:szCs w:val="19"/>
          <w:rtl w:val="0"/>
        </w:rPr>
        <w:t xml:space="preserve">资金结构：</w:t>
      </w:r>
      <w:r w:rsidDel="00000000" w:rsidR="00000000" w:rsidRPr="00000000">
        <w:rPr>
          <w:rFonts w:ascii="Noto Sans" w:cs="Noto Sans" w:eastAsia="Noto Sans" w:hAnsi="Noto Sans"/>
          <w:color w:val="43566f"/>
          <w:sz w:val="19"/>
          <w:szCs w:val="19"/>
          <w:rtl w:val="0"/>
        </w:rPr>
        <w:t xml:space="preserve"> 授课型通常以自费为主、奖学金有限；澳洲研究型可竞争 RTP / 校级 / 项目奖学金，但“录取”和“奖学金”是两套结果，不能默认同步获得。</w:t>
      </w: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835" w:top="950" w:left="1181" w:right="1181" w:header="360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43566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8a99aa"/>
        <w:sz w:val="14"/>
        <w:szCs w:val="14"/>
        <w:u w:val="none"/>
        <w:shd w:fill="auto" w:val="clear"/>
        <w:vertAlign w:val="baseline"/>
        <w:rtl w:val="0"/>
      </w:rPr>
      <w:t xml:space="preserve">刘帅辰同学硕士申请时间规划  ·  依据 2026 年 8 月可查官方信息整理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43566f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bstgi1OkT8k/twQ/505+wU5bg==">CgMxLjA4AHIhMWRXc19TX0tvUXdEaGJIb0RMSDR4ZklRenlmS2duSnhK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