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Peizhu “Pam” Qian</w:t>
      </w:r>
    </w:p>
    <w:tbl>
      <w:tblPr>
        <w:tblStyle w:val="Table1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535"/>
        <w:gridCol w:w="2520"/>
        <w:gridCol w:w="2520"/>
        <w:tblGridChange w:id="0">
          <w:tblGrid>
            <w:gridCol w:w="2550"/>
            <w:gridCol w:w="2535"/>
            <w:gridCol w:w="2520"/>
            <w:gridCol w:w="25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pqian@uh.edu  </w:t>
            </w:r>
            <w:r w:rsidDel="00000000" w:rsidR="00000000" w:rsidRPr="00000000">
              <w:drawing>
                <wp:anchor allowOverlap="1" behindDoc="0" distB="0" distT="0" distL="57150" distR="57150" hidden="0" layoutInCell="1" locked="0" relativeHeight="0" simplePos="0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19050</wp:posOffset>
                  </wp:positionV>
                  <wp:extent cx="182880" cy="145810"/>
                  <wp:effectExtent b="0" l="0" r="0" t="0"/>
                  <wp:wrapSquare wrapText="bothSides" distB="0" distT="0" distL="57150" distR="5715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45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peizhuqian.com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57150" distR="5715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19050</wp:posOffset>
                  </wp:positionV>
                  <wp:extent cx="182880" cy="184116"/>
                  <wp:effectExtent b="0" l="0" r="0" t="0"/>
                  <wp:wrapSquare wrapText="bothSides" distB="0" distT="0" distL="57150" distR="5715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4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Google Scholar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57150" distR="5715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19050</wp:posOffset>
                  </wp:positionV>
                  <wp:extent cx="182880" cy="182880"/>
                  <wp:effectExtent b="0" l="0" r="0" t="0"/>
                  <wp:wrapSquare wrapText="bothSides" distB="0" distT="0" distL="57150" distR="5715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LinkedIn Profile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57150" distR="5715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19050</wp:posOffset>
                  </wp:positionV>
                  <wp:extent cx="182880" cy="184116"/>
                  <wp:effectExtent b="0" l="0" r="0" t="0"/>
                  <wp:wrapSquare wrapText="bothSides" distB="0" distT="0" distL="57150" distR="5715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4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7785"/>
        <w:tblGridChange w:id="0">
          <w:tblGrid>
            <w:gridCol w:w="2625"/>
            <w:gridCol w:w="7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Academic Appointments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Presidential Frontier Faculty Assistant Professor                 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Sept 2025 - Present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Department of Computer Science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University of Houston, Houston, Texas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Interests: Human-Robot Interaction, Medical Robotics, Human-Centered AI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Website: </w:t>
            </w: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peizhuqian.com/research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7785"/>
        <w:tblGridChange w:id="0">
          <w:tblGrid>
            <w:gridCol w:w="2625"/>
            <w:gridCol w:w="7785"/>
          </w:tblGrid>
        </w:tblGridChange>
      </w:tblGrid>
      <w:tr>
        <w:trPr>
          <w:cantSplit w:val="0"/>
          <w:trHeight w:val="319.980468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Ph.D., Computer Science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Aug 2019 - May 2025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University, Houston, Texas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Thesis: Interactive AI Tutors for Human Task Learning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Vaibhav Unhelkar (chair), Lydia Kavraki, Marcia O'Malley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Keywords: Human-Robot Interaction, Explainable AI, Intelligent Robotic Tutors, Healthcare Robotics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B.S., Computer Science and Mathematics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Sept 2016 - May 2019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Simmons College, Boston, Massachusetts USA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 Cum Laude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52"/>
        <w:gridCol w:w="1173.0000000000007"/>
        <w:tblGridChange w:id="0">
          <w:tblGrid>
            <w:gridCol w:w="9252"/>
            <w:gridCol w:w="1173.0000000000007"/>
          </w:tblGrid>
        </w:tblGridChange>
      </w:tblGrid>
      <w:tr>
        <w:trPr>
          <w:cantSplit w:val="0"/>
          <w:trHeight w:val="459.36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Awards and Distinctions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Robotics: Science and Systems (RSS) Pioneer.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Prestigious recognition of worldwide early-career robotics researchers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Best Video Demonstration Award at AAMAS.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International Conference on Autonomous Agents and Multiagent Systems (AAMAS)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 Jill Pitman Jones Leadership Award. $2,500.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 Pollard Fellowship in Engineering. $40,333.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Simmons University Presidential Scholarship. $76,000.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Student-Athlete of the Year (NCAA D3 Rowing).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Grace Hopper Celebration Student Scholarship. $1,500.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ACM Richard Tapia Conference Student Scholarshi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p. $750. 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Runner-up for Castellan Award for best student paper with special recognition</w:t>
            </w: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at SCiP.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Winner of SIGHPC Computing4Change (C4C) Competition.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2021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2019-2020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2016-2019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8850"/>
        <w:tblGridChange w:id="0">
          <w:tblGrid>
            <w:gridCol w:w="1605"/>
            <w:gridCol w:w="88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NIH/AHRQ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Point-of-Care AI Decision Support to Improve Pressure Injury Staging and Escalation.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$988,734. PI.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NIH/NIBIB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Assistive Robots for Patient Self-Administration of Topical Medications.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$627,499. PI.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NIH/NIBIB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Robotic Automation of Sterile Bedside Tasks from Nurse Demonstrations.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$350,000. 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PCORI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Developing Methods to Design, Measure, and Evaluate Escalation Rules for Artificial Intelligence Decision Support.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$1,200,000. PI.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8850"/>
        <w:tblGridChange w:id="0">
          <w:tblGrid>
            <w:gridCol w:w="1620"/>
            <w:gridCol w:w="88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Manuscript Under Review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WILLIE: Unified Framework and Benchmark for Wound Classification, Segmentation, and Localization.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Gopi Trinadh Maddikunta and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8820"/>
        <w:tblGridChange w:id="0">
          <w:tblGrid>
            <w:gridCol w:w="1620"/>
            <w:gridCol w:w="88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Peer-Reviewed Conference and Journal Papers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* indicates equal contribution.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RSS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2025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[P1]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ASTRID: A Robotic Tutor for Nurse Training to Reduce Healthcare-Associated Infections.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RSS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Filip Bajraktari, Carlos Quintero-Peña, Qingxi Meng, Shannan Hamlin, Lydia E. Kavraki, and Vaibhav Unhelkar. Proceedings of Robotics: Science and Systems (R:SS). Los Angeles, California USA. June 2025. Acceptance Rate: 25%.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AIES 2024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PPS: Personalized Policy Summarization for Explaining Sequential Behavior of Autonomous Agents.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AAAI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*, Harrison Huang*, and Vaibhav Unhelkar. Proceedings of the AAAI/ACM Conference on Artificial Intelligence, Ethics, and Society (AIES). San Jose, California USA. October 2024. Acceptance Rate: 31.8%.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HRI 2024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[P3]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Interactively Explaining Robot Policies to Humans in Virtual and Physical Training Environments.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[</w:t>
            </w: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ACM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Vaibhav Unhelkar. Companion of the ACM/IEEE International Conference on Human-Robot Interaction (HRI). Denver, Colorado USA, March 2024.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AAAI 2024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[P4]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I-CEE: Tailoring Explanations of Image Classification Models to User Expertise.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AAAI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Yao Rong,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Vaibhav Unhelkar, and Enkelejda Kasneci. Proceedings of the AAAI Conference on Artificial Intelligence (AAAI). Vancouver, Canada. February 2024. Acceptance Rate for the Special Track on AI for Social Impact: 21.3%.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TPAMI 2023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Towards Human-centered Explainable AI: User Studies for Model Explanations.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IEEE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Yao Rong, Tobias Leemann, Thai-trang Nguyen, Lisa Fiedler, Tina Seidel,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Vaibhav Unhelkar, Gjergji Kasneci, and Enkelejda Kasneci. IEEE Transactions on Pattern Analysis and Machine Intelligence (TPAMI). November 2023.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Impact Factor: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24.3.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RO-MAN 2023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[P6]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Robotic Tutors for Nurse Training: Opportunities for HRI Researchers.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IEEE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Quintero-Pena*,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Qian*,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Nicole M. Fontenot, Hsin-Mei Chen, Shannan K. Hamlin, Lydia E. Kavraki, Vaibhav Unhelkar. Proceedings of IEEE International Conference on Robot and Human Interactive Communication (RO-MAN). Busan Korea, August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AAMAS 2022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[P7]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91440" distT="91440" distL="0" distR="91440" hidden="0" layoutInCell="1" locked="0" relativeHeight="0" simplePos="0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158115</wp:posOffset>
                  </wp:positionV>
                  <wp:extent cx="237744" cy="237744"/>
                  <wp:effectExtent b="0" l="0" r="0" t="0"/>
                  <wp:wrapSquare wrapText="bothSides" distB="91440" distT="91440" distL="0" distR="9144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Evaluating the Role of Interactivity on Improving Transparency in Autonomous Agents.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PDF from IFAAMAS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Vaibhav Unhelkar. Proceedings of the International Conference on Autonomous Agents and Multiagent Systems (AAMAS).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Best Video Demonstration Award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Online, May 2022, IFAAMAS, 9 pages. AR: 23.3%.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SCiP 2018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[P8]</w:t>
            </w:r>
            <w:r w:rsidDel="00000000" w:rsidR="00000000" w:rsidRPr="00000000">
              <w:drawing>
                <wp:anchor allowOverlap="1" behindDoc="0" distB="91440" distT="91440" distL="0" distR="91440" hidden="0" layoutInCell="1" locked="0" relativeHeight="0" simplePos="0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151753</wp:posOffset>
                  </wp:positionV>
                  <wp:extent cx="237744" cy="237744"/>
                  <wp:effectExtent b="0" l="0" r="0" t="0"/>
                  <wp:wrapSquare wrapText="bothSides" distB="91440" distT="91440" distL="0" distR="9144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Life in the Semantic Space: Structures of the Language Network.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Peizhu Qian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Zhiqiang Cai, and Xiangen Hu. Society for Computers in Psychology 48th Annual Meeting (SCiP).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Runner-up of the Castellan Award for best student paper with special recognition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New Orleans, Louisiana USA.  November, 2018.</w:t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30"/>
        <w:tblGridChange w:id="0">
          <w:tblGrid>
            <w:gridCol w:w="2355"/>
            <w:gridCol w:w="8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Invited Talks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b7b7b7" w:space="0" w:sz="4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ISMR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TIEC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in Health Conference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b7b7b7" w:space="0" w:sz="4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Creating User-Centered, Interactive Robotic Tutors for Clinical Nursing Education.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Invited Talk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 the 2026 Junior Faculty Forum at the International Symposium on Medical Robotics (ISMR). Knoxville, Tennessee USA. April 2026.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Webinar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invited by the Texas International Education Consortium (TIEC). Online. December 2025.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Main Track Invited Talk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 the 2026 AI In Health Conference. Houston, Texas USA. September 2025.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WPI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Robotics Engineering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Rice University Psychology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Westlake University</w:t>
            </w:r>
          </w:p>
        </w:tc>
        <w:tc>
          <w:tcPr>
            <w:tcBorders>
              <w:top w:color="b7b7b7" w:space="0" w:sz="4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Preparing Humans for a Safe Future around Robots.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 Lecture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 RBE 550 Motion Planning, invited by Dr. Constantinos Chamzas. Department of Robotics Engineering, Worcester Polytechnic Institute (WPI), Worcester, Massachusetts USA. November 2023.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Invited Guest Lecture at PSYC 441/541 Human-Computer Interaction, invited by Dr. Jing Chen. Rice University. Houston, Texas USA. April 2023.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Invited Talk at the Machine Intelligence Lab (Mi Lab) at Westlake University. PI: Dr. Donglin Wang. Hangzhou, Zhejiang China. November 2022.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 Austin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TEACHER: An Interactive XAI Framework for Explaining Robot Behavior.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Human-Centered Robotics Laboratory at the University of Texas Austin. PI: Dr. Luis Sentis. Austin, Texas USA. April 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 Mu Epsilon</w:t>
            </w:r>
          </w:p>
        </w:tc>
        <w:tc>
          <w:tcPr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Human-Robot Interaction: Robot Transparency through Guided Interaction.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Keynote</w:t>
            </w: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 the 2021 Pi Mu Epsilon Mathematics Honor Society Induction Ceremony, invited by Dr. Donna Beers. Boston, Massachusetts USA. March 2021.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8865"/>
        <w:tblGridChange w:id="0">
          <w:tblGrid>
            <w:gridCol w:w="1635"/>
            <w:gridCol w:w="88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Computing Competitions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C4C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85725</wp:posOffset>
                  </wp:positionV>
                  <wp:extent cx="237744" cy="237744"/>
                  <wp:effectExtent b="0" l="0" r="0" t="0"/>
                  <wp:wrapSquare wrapText="bothSides" distB="0" distT="0" distL="0" distR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SIGHPC Computing4Change (C4C) Competition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 SC18, the International Conference for High-Performance Computing, Networking, Storage, and Analysis.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Winner.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Dallas, Texas USA. November 11-14, 2018.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Project: Resisting Cultural Acceptance of Violence.</w:t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Teaching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peizhuqian.com/teaching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ratemyprofessors.com/professor/3128748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b7b7b7" w:space="0" w:sz="4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COSC 3337 Data Science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University of Houston, Fa’25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Enrolled: 55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Quality of the Course: 4.82/5 (1 = poor, 5 = outstanding) [</w:t>
            </w: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Full evaluation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b7b7b7" w:space="0" w:sz="4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 182 Algorithmic Thinking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Rice University, Sp’24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Enrolled: 28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Course Evaluation: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1.54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 = Outstanding, 5 = Poor) [</w:t>
            </w: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Full evaluation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Instructor Evaluation: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1.14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 = Outstanding, 5 = Poor) [</w:t>
            </w: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Full evaluation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 Design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IGDVS Girls Summer Camp, Ukiah, California USA, Summer’17 ’19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Enrolled: 35</w:t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Advising &amp; Mentoring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Ummey Tannin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Computer Science PhD.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Gopi Trinadh Maddikunta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, MS → PhD.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Celestin Matala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Computer Science Undergrad.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Current.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Lance Lam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Computer Science Undergrad.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Current.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Sky Sabarre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Computer Science Undergrad.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Current.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 to UH: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Zhenghua Zhang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Rice MS’25. Now PhD student at the University of Delaware. 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Harrison Huang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Rice undergraduate’23 and MS’25. </w:t>
              <w:br w:type="textWrapping"/>
              <w:t xml:space="preserve">Mentored for three years and Harrison had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first-author papers (one published and one submitted).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Radenko Pejić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summer intern (2021) from Serbia. </w:t>
              <w:br w:type="textWrapping"/>
              <w:t xml:space="preserve">Now pursuing MS in computer science at EPFL.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Filip Bajraktari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summer intern (2023, 2024) from Serbia. 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Coauthored a paper on Robotic Tutors that is currently under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Adriana Paola Badran Campo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summer intern (2023) from Columbia. </w:t>
              <w:br w:type="textWrapping"/>
              <w:t xml:space="preserve">Coauthored a paper on Explainable AI that is currently under review.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Ephraim Osei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undergraduate student from Ghana whom I advised for PhD application. </w:t>
              <w:br w:type="textWrapping"/>
              <w:t xml:space="preserve">Now Ph.D. student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 Electrical and Computer Engineering at George Mason University with full funding.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Internal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1.2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Committee Members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Department Faculty Hiring Committee, 2025-2026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Undergraduate Curriculum Review Committee,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External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1.2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Conference Organizer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Texas Regional Robotics Symposium (TEROS 2023) [</w:t>
            </w: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 Committee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AAAI Conference on Artificial Intelligence (AAAI), 2025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Organizer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Robotics: Science and Systems (R:SS) Pioneers at RSS 2026.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Workshop on Robotics in Nursing at the International Symposium on Medical Robotics (ISMR 2025)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Workshop on Explainability for Human-Robot Collaboration at ACM/IEEE International Conference on Human-Robot Interaction (HRI 2025)</w:t>
            </w:r>
          </w:p>
        </w:tc>
      </w:tr>
      <w:tr>
        <w:trPr>
          <w:cantSplit w:val="1"/>
          <w:trHeight w:val="420.47999999999996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Reviewer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 for Healthcare (MLHC), 2026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International Conference on Robotics and Automation (ICRA), 2025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ACM/IEEE International Conference on Human-Robot Interaction (HRI), 2022-2025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International Conference on Autonomous Agents and Multiagent Systems (AAMAS), 2021-2024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Organizations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President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Rice University Computer Science Graduate Student Association, 2023-2024</w:t>
            </w:r>
          </w:p>
        </w:tc>
      </w:tr>
    </w:tbl>
    <w:p w:rsidR="00000000" w:rsidDel="00000000" w:rsidP="00000000" w:rsidRDefault="00000000" w:rsidRPr="00000000" w14:paraId="0000010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External Internships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Institute for Intelligent Systems at the University of Memphis,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Memphis, Tennessee USA, May-August 2018   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an NLP semantic space for the intelligent tutoring system AutoTutor on Google App Engine.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AutoTutor in GIFT (Generalized Intelligent Framework for Tutoring), and wrote the software requirements specification documents for the AutoTutor authoring tool.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AutoTutor simulates the discourse patterns of human tutors and has been used extensively for research and in classrooms since 1999.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b7b7b7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Google,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Cambridge, Massachusetts USA, January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Android mobile apps for games using Java, Android Studio, and SDK tools.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the UI for the applications with Android Studio.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5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8157"/>
        <w:tblGridChange w:id="0">
          <w:tblGrid>
            <w:gridCol w:w="2355"/>
            <w:gridCol w:w="815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4"/>
                <w:szCs w:val="24"/>
                <w:rtl w:val="0"/>
              </w:rPr>
              <w:t xml:space="preserve">List of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b7b7b7" w:space="0" w:sz="6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Dr. Vaibhav Unhelkar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Relation: Ph.D. Advisor 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Assistant Professor of Computer Science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Director, Human-Centered AI and Robotics Group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Rice University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             vaibhav.unhelkar@rice.edu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b7b7b7" w:space="0" w:sz="6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Dr. Lydia Kavraki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Relation: Ph.D. Thesis Committee Member &amp; Collaborator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Noah Harding Chair, Professor of Computer Science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 of Mechanical Engineering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 of Bioengineering Professor of Electrical and Computer Engineering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Director, The Ken Kennedy Institute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72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kavraki@rice.edu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b7b7b7" w:space="0" w:sz="6" w:val="single"/>
              <w:left w:color="ffffff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Dr. Marcia O’Malley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Relation: Ph.D. Thesis Committee Member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Chair, Department of Mechanical Engineering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Thomas Michael Panos Family Professor in Mechanical Engineering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72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omalleym@rice.edu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b7b7b7" w:space="0" w:sz="6" w:val="single"/>
              <w:left w:color="ffffff" w:space="0" w:sz="8" w:val="single"/>
              <w:bottom w:color="d9d9d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Dr. Shannan Hamlin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Relation: Collaborator &amp; PI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Associate Professor of Nursing, Academic Institute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Director, Center for Nursing Research, Education and Practice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Houston Methodist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72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shamlin@houstonmethodist.org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gridSpan w:val="2"/>
            <w:tcBorders>
              <w:top w:color="d9d9d9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Dr. Todd Treangen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Relation: Teaching Supervisor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Associate Professor of Computer Science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Rice University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treangen@rice.edu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5840" w:w="12240" w:orient="portrait"/>
      <w:pgMar w:bottom="576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hyperlink" Target="https://www.peizhuqian.com/teaching" TargetMode="External"/><Relationship Id="rId21" Type="http://schemas.openxmlformats.org/officeDocument/2006/relationships/hyperlink" Target="https://aamas.csc.liv.ac.uk/Proceedings/aamas2022/pdfs/p1083.pdf" TargetMode="External"/><Relationship Id="rId24" Type="http://schemas.openxmlformats.org/officeDocument/2006/relationships/hyperlink" Target="https://drive.google.com/file/d/13S2bgA3Cw8yYbheuhaM-vjXMFqMrrc52/view?usp=sharing" TargetMode="External"/><Relationship Id="rId23" Type="http://schemas.openxmlformats.org/officeDocument/2006/relationships/hyperlink" Target="https://www.ratemyprofessors.com/professor/312874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holar.google.com/citations?hl=en&amp;user=wUi-SVsAAAAJ" TargetMode="External"/><Relationship Id="rId26" Type="http://schemas.openxmlformats.org/officeDocument/2006/relationships/hyperlink" Target="https://drive.google.com/file/d/17CYEU8evlLTW64_SZsnckL4iwaC3m5qi/view?usp=sharing" TargetMode="External"/><Relationship Id="rId25" Type="http://schemas.openxmlformats.org/officeDocument/2006/relationships/hyperlink" Target="https://drive.google.com/file/d/1uVL6kowiX-ORxwFyc-ycUxBjxR8hLcwE/view?usp=sharing" TargetMode="External"/><Relationship Id="rId28" Type="http://schemas.openxmlformats.org/officeDocument/2006/relationships/footer" Target="footer1.xml"/><Relationship Id="rId27" Type="http://schemas.openxmlformats.org/officeDocument/2006/relationships/hyperlink" Target="https://teros-texas.github.io/2023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peizhuqian.com" TargetMode="External"/><Relationship Id="rId8" Type="http://schemas.openxmlformats.org/officeDocument/2006/relationships/image" Target="media/image2.png"/><Relationship Id="rId11" Type="http://schemas.openxmlformats.org/officeDocument/2006/relationships/hyperlink" Target="https://www.linkedin.com/in/peizhu-pam-qian-7b8aa212b/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://peizhuqian.com/research" TargetMode="External"/><Relationship Id="rId12" Type="http://schemas.openxmlformats.org/officeDocument/2006/relationships/image" Target="media/image1.png"/><Relationship Id="rId15" Type="http://schemas.openxmlformats.org/officeDocument/2006/relationships/hyperlink" Target="https://ojs.aaai.org/index.php/AIES/article/view/31714" TargetMode="External"/><Relationship Id="rId14" Type="http://schemas.openxmlformats.org/officeDocument/2006/relationships/hyperlink" Target="https://www.roboticsproceedings.org/rss21/p090.pdf" TargetMode="External"/><Relationship Id="rId17" Type="http://schemas.openxmlformats.org/officeDocument/2006/relationships/hyperlink" Target="https://ojs.aaai.org/index.php/AAAI/article/view/30152/32042" TargetMode="External"/><Relationship Id="rId16" Type="http://schemas.openxmlformats.org/officeDocument/2006/relationships/hyperlink" Target="https://dl.acm.org/doi/pdf/10.1145/3610978.3640656" TargetMode="External"/><Relationship Id="rId19" Type="http://schemas.openxmlformats.org/officeDocument/2006/relationships/hyperlink" Target="https://ieeexplore.ieee.org/stamp/stamp.jsp?arnumber=10309573" TargetMode="External"/><Relationship Id="rId18" Type="http://schemas.openxmlformats.org/officeDocument/2006/relationships/hyperlink" Target="https://ieeexplore.ieee.org/stamp/stamp.jsp?arnumber=10316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