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6E6565" w14:paraId="37289D38" w14:textId="77777777">
        <w:trPr>
          <w:trHeight w:val="458"/>
        </w:trPr>
        <w:tc>
          <w:tcPr>
            <w:tcW w:w="6630" w:type="dxa"/>
            <w:gridSpan w:val="2"/>
          </w:tcPr>
          <w:p w14:paraId="40F85752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Nombre:</w:t>
            </w:r>
          </w:p>
          <w:p w14:paraId="123AAE99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Carlos Hugo García Gómez</w:t>
            </w:r>
          </w:p>
          <w:p w14:paraId="7048D3D5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Alan Bertín Castillo Martínez</w:t>
            </w:r>
          </w:p>
          <w:p w14:paraId="34F391AF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Saúl Alejandro Hernández Garza</w:t>
            </w:r>
          </w:p>
        </w:tc>
        <w:tc>
          <w:tcPr>
            <w:tcW w:w="2863" w:type="dxa"/>
          </w:tcPr>
          <w:p w14:paraId="7F28B16D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Matrícula:</w:t>
            </w:r>
          </w:p>
          <w:p w14:paraId="572B8E0B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2226690</w:t>
            </w:r>
          </w:p>
          <w:p w14:paraId="3CF5281E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2226653</w:t>
            </w:r>
          </w:p>
          <w:p w14:paraId="2410E4DC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2226664</w:t>
            </w:r>
          </w:p>
        </w:tc>
      </w:tr>
      <w:tr w:rsidR="002125C5" w:rsidRPr="00AB4C0E" w14:paraId="7736194A" w14:textId="77777777" w:rsidTr="002125C5">
        <w:trPr>
          <w:trHeight w:val="222"/>
        </w:trPr>
        <w:tc>
          <w:tcPr>
            <w:tcW w:w="4888" w:type="dxa"/>
          </w:tcPr>
          <w:p w14:paraId="2C244A42" w14:textId="77777777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766C7A" w:rsidRPr="00766C7A">
              <w:rPr>
                <w:rFonts w:ascii="Arial" w:hAnsi="Arial" w:cs="Arial"/>
              </w:rPr>
              <w:t>Componentes de lógica de negocio</w:t>
            </w:r>
          </w:p>
        </w:tc>
        <w:tc>
          <w:tcPr>
            <w:tcW w:w="4605" w:type="dxa"/>
            <w:gridSpan w:val="2"/>
          </w:tcPr>
          <w:p w14:paraId="07418273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488DF6A0" w14:textId="77777777" w:rsidTr="002125C5">
        <w:trPr>
          <w:trHeight w:val="121"/>
        </w:trPr>
        <w:tc>
          <w:tcPr>
            <w:tcW w:w="4888" w:type="dxa"/>
          </w:tcPr>
          <w:p w14:paraId="71752FD4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766C7A">
              <w:rPr>
                <w:rFonts w:ascii="Arial" w:hAnsi="Arial" w:cs="Arial"/>
              </w:rPr>
              <w:t>3</w:t>
            </w:r>
          </w:p>
        </w:tc>
        <w:tc>
          <w:tcPr>
            <w:tcW w:w="4605" w:type="dxa"/>
            <w:gridSpan w:val="2"/>
          </w:tcPr>
          <w:p w14:paraId="37B8D346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Bitácora de IA</w:t>
            </w:r>
          </w:p>
        </w:tc>
      </w:tr>
      <w:tr w:rsidR="002125C5" w:rsidRPr="00AB4C0E" w14:paraId="4076F134" w14:textId="77777777" w:rsidTr="002125C5">
        <w:trPr>
          <w:trHeight w:val="458"/>
        </w:trPr>
        <w:tc>
          <w:tcPr>
            <w:tcW w:w="9493" w:type="dxa"/>
            <w:gridSpan w:val="3"/>
          </w:tcPr>
          <w:p w14:paraId="093B3BEF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766C7A">
              <w:rPr>
                <w:rFonts w:ascii="Arial" w:hAnsi="Arial" w:cs="Arial"/>
              </w:rPr>
              <w:t>14/10/2026</w:t>
            </w:r>
          </w:p>
        </w:tc>
      </w:tr>
    </w:tbl>
    <w:p w14:paraId="69DB5670" w14:textId="77777777" w:rsidR="006E6565" w:rsidRDefault="006E6565">
      <w:pPr>
        <w:spacing w:after="60" w:line="276" w:lineRule="auto"/>
      </w:pPr>
    </w:p>
    <w:p w14:paraId="1E8FFBE1" w14:textId="77777777" w:rsidR="006E6565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Objetivo:</w:t>
      </w:r>
    </w:p>
    <w:p w14:paraId="14BE9D84" w14:textId="77777777" w:rsidR="006E6565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Registrar cómo usamos la inteligencia artificial como herramienta de apoyo en el diseño arquitectónico de EduTech Academy: para qué la consultamos, qué nos aportó, qué errores o supuestos detectamos y qué decidió el equipo. La bitácora muestra que el análisis y las decisiones son del equipo y que la IA nos ayudó a revisar, comparar y preparar borradores.</w:t>
      </w:r>
    </w:p>
    <w:p w14:paraId="6FAD7BF6" w14:textId="77777777" w:rsidR="006E6565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Procedimiento:</w:t>
      </w:r>
    </w:p>
    <w:p w14:paraId="6D79703F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1. Herramienta y papel de la IA</w:t>
      </w:r>
    </w:p>
    <w:p w14:paraId="66D3FFAB" w14:textId="77777777" w:rsidR="006E6565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Usamos el asistente Claude (Anthropic) en su interfaz de chat, como apoyo para consultar, contrastar ideas y preparar borradores. Las consultas las realizó Carlos Hugo García Gómez a nombre del equipo. El equipo definió qué pedir en cada consulta, revisó lo que respondió la IA contra los productos de la Unidad 2 (BRD, historias de usuario, glosario y BPMN) y decidió qué se aceptaba, qué se corregía y qué se descartaba.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6E6565" w14:paraId="1B738882" w14:textId="77777777">
        <w:trPr>
          <w:cantSplit/>
          <w:tblHeader/>
        </w:trPr>
        <w:tc>
          <w:tcPr>
            <w:tcW w:w="4252" w:type="dxa"/>
          </w:tcPr>
          <w:p w14:paraId="6E043AC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 qué usamos la IA (apoyo)</w:t>
            </w:r>
          </w:p>
        </w:tc>
        <w:tc>
          <w:tcPr>
            <w:tcW w:w="4252" w:type="dxa"/>
          </w:tcPr>
          <w:p w14:paraId="334FE79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Qué decidió y revisó el equipo</w:t>
            </w:r>
          </w:p>
        </w:tc>
      </w:tr>
      <w:tr w:rsidR="006E6565" w14:paraId="1663ABA9" w14:textId="77777777">
        <w:trPr>
          <w:cantSplit/>
        </w:trPr>
        <w:tc>
          <w:tcPr>
            <w:tcW w:w="4252" w:type="dxa"/>
          </w:tcPr>
          <w:p w14:paraId="3A48AD1B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Contrastar los documentos de la Unidad 2 para encontrar inconsistencias.</w:t>
            </w:r>
          </w:p>
          <w:p w14:paraId="1125C266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Comparar alternativas de patrones de lógica de negocio.</w:t>
            </w:r>
          </w:p>
          <w:p w14:paraId="709F7182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Proponer una clasificación inicial de los elementos del dominio.</w:t>
            </w:r>
          </w:p>
          <w:p w14:paraId="2FD279BF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Explicar conceptos como el Service Layer.</w:t>
            </w:r>
          </w:p>
          <w:p w14:paraId="38954F0E" w14:textId="77777777" w:rsidR="006E6565" w:rsidRDefault="00000000">
            <w:pPr>
              <w:numPr>
                <w:ilvl w:val="0"/>
                <w:numId w:val="6"/>
              </w:numPr>
              <w:spacing w:after="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Preparar borradores del código de los diagramas y de los documentos.</w:t>
            </w:r>
          </w:p>
        </w:tc>
        <w:tc>
          <w:tcPr>
            <w:tcW w:w="4252" w:type="dxa"/>
          </w:tcPr>
          <w:p w14:paraId="5306AE8A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Elegir el patrón y aceptar o descartar cada propuesta.</w:t>
            </w:r>
          </w:p>
          <w:p w14:paraId="4262D7E6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Mantener como “Por definir” las reglas que EduTech no ha confirmado.</w:t>
            </w:r>
          </w:p>
          <w:p w14:paraId="65015E61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Pedir que los diagramas y documentos fueran congruentes entre sí.</w:t>
            </w:r>
          </w:p>
          <w:p w14:paraId="008EA88D" w14:textId="77777777" w:rsidR="006E6565" w:rsidRDefault="00000000">
            <w:pPr>
              <w:numPr>
                <w:ilvl w:val="0"/>
                <w:numId w:val="6"/>
              </w:numPr>
              <w:spacing w:after="4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Corregir los errores de la IA.</w:t>
            </w:r>
          </w:p>
          <w:p w14:paraId="7BE4DF9E" w14:textId="77777777" w:rsidR="006E6565" w:rsidRDefault="00000000">
            <w:pPr>
              <w:numPr>
                <w:ilvl w:val="0"/>
                <w:numId w:val="6"/>
              </w:numPr>
              <w:spacing w:after="0" w:line="250" w:lineRule="auto"/>
              <w:ind w:left="567" w:hanging="283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Generar y revisar los diagramas en draw.io y PlantText.</w:t>
            </w:r>
          </w:p>
        </w:tc>
      </w:tr>
    </w:tbl>
    <w:p w14:paraId="08BD29C5" w14:textId="77777777" w:rsidR="006E6565" w:rsidRDefault="006E6565">
      <w:pPr>
        <w:spacing w:after="120" w:line="276" w:lineRule="auto"/>
      </w:pPr>
    </w:p>
    <w:p w14:paraId="5BF826F5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Criterios con los que revisamos cada aporte</w:t>
      </w:r>
    </w:p>
    <w:p w14:paraId="59FB6E47" w14:textId="77777777" w:rsidR="006E6565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Congruencia con los documentos de la Unidad 2 y con lo ya desarrollado en la propuesta.</w:t>
      </w:r>
    </w:p>
    <w:p w14:paraId="1DC27B80" w14:textId="77777777" w:rsidR="006E6565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Consistencia de nombres entre el glosario, las historias, los diagramas y los documentos.</w:t>
      </w:r>
    </w:p>
    <w:p w14:paraId="4908B1F2" w14:textId="77777777" w:rsidR="006E6565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Consistencia entre diagramas: las secuencias usan solo clases y métodos del diagrama de clases.</w:t>
      </w:r>
    </w:p>
    <w:p w14:paraId="6D9F5F96" w14:textId="77777777" w:rsidR="006E6565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No inventar valores: las reglas sin definir se mantienen como “Por definir”.</w:t>
      </w:r>
    </w:p>
    <w:p w14:paraId="1622F30F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3. Resumen de iteraciones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800"/>
        <w:gridCol w:w="2604"/>
      </w:tblGrid>
      <w:tr w:rsidR="006E6565" w14:paraId="0CF34574" w14:textId="77777777">
        <w:trPr>
          <w:cantSplit/>
          <w:tblHeader/>
        </w:trPr>
        <w:tc>
          <w:tcPr>
            <w:tcW w:w="600" w:type="dxa"/>
          </w:tcPr>
          <w:p w14:paraId="55D339C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2500" w:type="dxa"/>
          </w:tcPr>
          <w:p w14:paraId="235C4B0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2800" w:type="dxa"/>
          </w:tcPr>
          <w:p w14:paraId="26B72D2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Apoyo de la IA</w:t>
            </w:r>
          </w:p>
        </w:tc>
        <w:tc>
          <w:tcPr>
            <w:tcW w:w="2604" w:type="dxa"/>
          </w:tcPr>
          <w:p w14:paraId="5C4CE4D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Decisión del equipo</w:t>
            </w:r>
          </w:p>
        </w:tc>
      </w:tr>
      <w:tr w:rsidR="006E6565" w14:paraId="5B242656" w14:textId="77777777">
        <w:trPr>
          <w:cantSplit/>
        </w:trPr>
        <w:tc>
          <w:tcPr>
            <w:tcW w:w="600" w:type="dxa"/>
          </w:tcPr>
          <w:p w14:paraId="6BBC1B9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</w:tcPr>
          <w:p w14:paraId="2A7BC01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Revisar la consistencia de la Unidad 2.</w:t>
            </w:r>
          </w:p>
        </w:tc>
        <w:tc>
          <w:tcPr>
            <w:tcW w:w="2800" w:type="dxa"/>
          </w:tcPr>
          <w:p w14:paraId="6884B71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Lista de inconsistencias entre documentos.</w:t>
            </w:r>
          </w:p>
        </w:tc>
        <w:tc>
          <w:tcPr>
            <w:tcW w:w="2604" w:type="dxa"/>
          </w:tcPr>
          <w:p w14:paraId="46703EC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Reglas pendientes como “Por definir”.</w:t>
            </w:r>
          </w:p>
        </w:tc>
      </w:tr>
      <w:tr w:rsidR="006E6565" w14:paraId="010E42DE" w14:textId="77777777">
        <w:trPr>
          <w:cantSplit/>
        </w:trPr>
        <w:tc>
          <w:tcPr>
            <w:tcW w:w="600" w:type="dxa"/>
          </w:tcPr>
          <w:p w14:paraId="14DFA23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</w:tcPr>
          <w:p w14:paraId="625FAE5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Elegir el patrón de lógica de negocio.</w:t>
            </w:r>
          </w:p>
        </w:tc>
        <w:tc>
          <w:tcPr>
            <w:tcW w:w="2800" w:type="dxa"/>
          </w:tcPr>
          <w:p w14:paraId="0BB0119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Comparación con razones del caso.</w:t>
            </w:r>
          </w:p>
        </w:tc>
        <w:tc>
          <w:tcPr>
            <w:tcW w:w="2604" w:type="dxa"/>
          </w:tcPr>
          <w:p w14:paraId="7C9F29A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Domain Model con Service Layer.</w:t>
            </w:r>
          </w:p>
        </w:tc>
      </w:tr>
      <w:tr w:rsidR="006E6565" w14:paraId="780872FB" w14:textId="77777777">
        <w:trPr>
          <w:cantSplit/>
        </w:trPr>
        <w:tc>
          <w:tcPr>
            <w:tcW w:w="600" w:type="dxa"/>
          </w:tcPr>
          <w:p w14:paraId="1B27E58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</w:tcPr>
          <w:p w14:paraId="649D9D0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Clasificar entidades, aggregates y Value Objects.</w:t>
            </w:r>
          </w:p>
        </w:tc>
        <w:tc>
          <w:tcPr>
            <w:tcW w:w="2800" w:type="dxa"/>
          </w:tcPr>
          <w:p w14:paraId="0D9DD5D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Propuesta inicial con su razón.</w:t>
            </w:r>
          </w:p>
        </w:tc>
        <w:tc>
          <w:tcPr>
            <w:tcW w:w="2604" w:type="dxa"/>
          </w:tcPr>
          <w:p w14:paraId="7B22905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aceptó y se documentaron las dudas.</w:t>
            </w:r>
          </w:p>
        </w:tc>
      </w:tr>
      <w:tr w:rsidR="006E6565" w14:paraId="37287FAB" w14:textId="77777777">
        <w:trPr>
          <w:cantSplit/>
        </w:trPr>
        <w:tc>
          <w:tcPr>
            <w:tcW w:w="600" w:type="dxa"/>
          </w:tcPr>
          <w:p w14:paraId="7730007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</w:tcPr>
          <w:p w14:paraId="078FBE9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Entender y diseñar el Service Layer.</w:t>
            </w:r>
          </w:p>
        </w:tc>
        <w:tc>
          <w:tcPr>
            <w:tcW w:w="2800" w:type="dxa"/>
          </w:tcPr>
          <w:p w14:paraId="3090429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Explicación y servicios por historia.</w:t>
            </w:r>
          </w:p>
        </w:tc>
        <w:tc>
          <w:tcPr>
            <w:tcW w:w="2604" w:type="dxa"/>
          </w:tcPr>
          <w:p w14:paraId="29582FA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Los servicios solo coordinan.</w:t>
            </w:r>
          </w:p>
        </w:tc>
      </w:tr>
      <w:tr w:rsidR="006E6565" w14:paraId="4BE4CF00" w14:textId="77777777">
        <w:trPr>
          <w:cantSplit/>
        </w:trPr>
        <w:tc>
          <w:tcPr>
            <w:tcW w:w="600" w:type="dxa"/>
          </w:tcPr>
          <w:p w14:paraId="27B69BD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</w:tcPr>
          <w:p w14:paraId="23853CF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Representar los flujos de certificación y cancelación.</w:t>
            </w:r>
          </w:p>
        </w:tc>
        <w:tc>
          <w:tcPr>
            <w:tcW w:w="2800" w:type="dxa"/>
          </w:tcPr>
          <w:p w14:paraId="498133A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Borradores de secuencia.</w:t>
            </w:r>
          </w:p>
        </w:tc>
        <w:tc>
          <w:tcPr>
            <w:tcW w:w="2604" w:type="dxa"/>
          </w:tcPr>
          <w:p w14:paraId="7CA7C95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Ajustados al diagrama de clases.</w:t>
            </w:r>
          </w:p>
        </w:tc>
      </w:tr>
      <w:tr w:rsidR="006E6565" w14:paraId="22AC0DAA" w14:textId="77777777">
        <w:trPr>
          <w:cantSplit/>
        </w:trPr>
        <w:tc>
          <w:tcPr>
            <w:tcW w:w="600" w:type="dxa"/>
          </w:tcPr>
          <w:p w14:paraId="23E6012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</w:tcPr>
          <w:p w14:paraId="49C6F9F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Separar diagrama de dominio y de clases.</w:t>
            </w:r>
          </w:p>
        </w:tc>
        <w:tc>
          <w:tcPr>
            <w:tcW w:w="2800" w:type="dxa"/>
          </w:tcPr>
          <w:p w14:paraId="716FD5B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Borrador del diagrama de dominio.</w:t>
            </w:r>
          </w:p>
        </w:tc>
        <w:tc>
          <w:tcPr>
            <w:tcW w:w="2604" w:type="dxa"/>
          </w:tcPr>
          <w:p w14:paraId="6A67942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Dos diagramas con los mismos nombres.</w:t>
            </w:r>
          </w:p>
        </w:tc>
      </w:tr>
      <w:tr w:rsidR="006E6565" w14:paraId="009EA77F" w14:textId="77777777">
        <w:trPr>
          <w:cantSplit/>
        </w:trPr>
        <w:tc>
          <w:tcPr>
            <w:tcW w:w="600" w:type="dxa"/>
          </w:tcPr>
          <w:p w14:paraId="3D94F6A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</w:tcPr>
          <w:p w14:paraId="16C6E12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Obtener el código de los diagramas.</w:t>
            </w:r>
          </w:p>
        </w:tc>
        <w:tc>
          <w:tcPr>
            <w:tcW w:w="2800" w:type="dxa"/>
          </w:tcPr>
          <w:p w14:paraId="66B8340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Código en texto plano.</w:t>
            </w:r>
          </w:p>
        </w:tc>
        <w:tc>
          <w:tcPr>
            <w:tcW w:w="2604" w:type="dxa"/>
          </w:tcPr>
          <w:p w14:paraId="43B1372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Generar las imágenes con las herramientas.</w:t>
            </w:r>
          </w:p>
        </w:tc>
      </w:tr>
      <w:tr w:rsidR="006E6565" w14:paraId="2B37955C" w14:textId="77777777">
        <w:trPr>
          <w:cantSplit/>
        </w:trPr>
        <w:tc>
          <w:tcPr>
            <w:tcW w:w="600" w:type="dxa"/>
          </w:tcPr>
          <w:p w14:paraId="618C670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</w:tcPr>
          <w:p w14:paraId="625AA5E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Redactar los documentos de las etapas 2 y 3.</w:t>
            </w:r>
          </w:p>
        </w:tc>
        <w:tc>
          <w:tcPr>
            <w:tcW w:w="2800" w:type="dxa"/>
          </w:tcPr>
          <w:p w14:paraId="4A9C8DF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Borradores en Word.</w:t>
            </w:r>
          </w:p>
        </w:tc>
        <w:tc>
          <w:tcPr>
            <w:tcW w:w="2604" w:type="dxa"/>
          </w:tcPr>
          <w:p w14:paraId="72FE921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Corregir figuras y criterios.</w:t>
            </w:r>
          </w:p>
        </w:tc>
      </w:tr>
    </w:tbl>
    <w:p w14:paraId="0E69C0F8" w14:textId="77777777" w:rsidR="006E6565" w:rsidRDefault="006E6565">
      <w:pPr>
        <w:spacing w:after="120" w:line="276" w:lineRule="auto"/>
      </w:pPr>
    </w:p>
    <w:p w14:paraId="0A1C95B5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4. Detalle de cada iteración</w:t>
      </w:r>
    </w:p>
    <w:p w14:paraId="05A7E94B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1. Revisión de consistencia de la Unidad 2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585E5B26" w14:textId="77777777">
        <w:trPr>
          <w:cantSplit/>
        </w:trPr>
        <w:tc>
          <w:tcPr>
            <w:tcW w:w="2100" w:type="dxa"/>
          </w:tcPr>
          <w:p w14:paraId="15AD9FF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40DF7A2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Revisar que las historias de usuario, el BRD del equipo, el BRD base, el glosario y el BPMN concuerden entre sí.</w:t>
            </w:r>
          </w:p>
        </w:tc>
      </w:tr>
      <w:tr w:rsidR="006E6565" w14:paraId="647B3B74" w14:textId="77777777">
        <w:trPr>
          <w:cantSplit/>
        </w:trPr>
        <w:tc>
          <w:tcPr>
            <w:tcW w:w="2100" w:type="dxa"/>
          </w:tcPr>
          <w:p w14:paraId="36DB9BF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21FC3B4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“ayudame a revisar si estos documentos concuerdan con su informacion. Dime que detalles incorrectos o erroneos encuentras, explicalos de manera clara, precisa y coherente.”</w:t>
            </w:r>
          </w:p>
        </w:tc>
      </w:tr>
      <w:tr w:rsidR="006E6565" w14:paraId="04920014" w14:textId="77777777">
        <w:trPr>
          <w:cantSplit/>
        </w:trPr>
        <w:tc>
          <w:tcPr>
            <w:tcW w:w="2100" w:type="dxa"/>
          </w:tcPr>
          <w:p w14:paraId="66A4CC7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Apoyo de la IA</w:t>
            </w:r>
          </w:p>
        </w:tc>
        <w:tc>
          <w:tcPr>
            <w:tcW w:w="6404" w:type="dxa"/>
          </w:tcPr>
          <w:p w14:paraId="5B45170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Una lista de posibles inconsistencias. Por ejemplo: US-16 habla de un costo de reinscripción “definido” que el BRD marca “Por definir”; US-10 omite la condición de haber concluido el curso; quién autoriza cambios de grupo, cancelaciones y modificaciones de calificación aparece distinto entre documentos; al glosario le faltan términos como Grupo, Certificado y Cancelación.</w:t>
            </w:r>
          </w:p>
        </w:tc>
      </w:tr>
      <w:tr w:rsidR="006E6565" w14:paraId="2D8766B5" w14:textId="77777777">
        <w:trPr>
          <w:cantSplit/>
        </w:trPr>
        <w:tc>
          <w:tcPr>
            <w:tcW w:w="2100" w:type="dxa"/>
          </w:tcPr>
          <w:p w14:paraId="7019B52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2546F08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 IA tomó el BRD base como referencia y trabajó con el texto extraído de los PDF. Ella misma indicó que algunos hallazgos del glosario debían verificarse en el archivo original.</w:t>
            </w:r>
          </w:p>
        </w:tc>
      </w:tr>
      <w:tr w:rsidR="006E6565" w14:paraId="52EEF450" w14:textId="77777777">
        <w:trPr>
          <w:cantSplit/>
        </w:trPr>
        <w:tc>
          <w:tcPr>
            <w:tcW w:w="2100" w:type="dxa"/>
          </w:tcPr>
          <w:p w14:paraId="3E7BEF8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Decisión del equipo</w:t>
            </w:r>
          </w:p>
        </w:tc>
        <w:tc>
          <w:tcPr>
            <w:tcW w:w="6404" w:type="dxa"/>
          </w:tcPr>
          <w:p w14:paraId="33A16D6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Usar la lista como guía de revisión, mantener las reglas pendientes como “Por definir” y unificar los nombres de los términos en la Unidad 3.</w:t>
            </w:r>
          </w:p>
        </w:tc>
      </w:tr>
    </w:tbl>
    <w:p w14:paraId="341F907B" w14:textId="77777777" w:rsidR="006E6565" w:rsidRDefault="006E6565">
      <w:pPr>
        <w:spacing w:after="120" w:line="276" w:lineRule="auto"/>
      </w:pPr>
    </w:p>
    <w:p w14:paraId="39F69C58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2. Elección del patrón de lógica de negocio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45CCE08F" w14:textId="77777777">
        <w:trPr>
          <w:cantSplit/>
        </w:trPr>
        <w:tc>
          <w:tcPr>
            <w:tcW w:w="2100" w:type="dxa"/>
          </w:tcPr>
          <w:p w14:paraId="44D8B7C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490E548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Decidir qué patrón de lógica de negocio usar para el sistema.</w:t>
            </w:r>
          </w:p>
        </w:tc>
      </w:tr>
      <w:tr w:rsidR="006E6565" w14:paraId="3B951536" w14:textId="77777777">
        <w:trPr>
          <w:cantSplit/>
        </w:trPr>
        <w:tc>
          <w:tcPr>
            <w:tcW w:w="2100" w:type="dxa"/>
          </w:tcPr>
          <w:p w14:paraId="5FCFA5E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3C1CE54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“he de hacer un app o pagina, que patron de logica de negocio he de usar, transaction script o domain model?”</w:t>
            </w:r>
          </w:p>
        </w:tc>
      </w:tr>
      <w:tr w:rsidR="006E6565" w14:paraId="53221A5A" w14:textId="77777777">
        <w:trPr>
          <w:cantSplit/>
        </w:trPr>
        <w:tc>
          <w:tcPr>
            <w:tcW w:w="2100" w:type="dxa"/>
          </w:tcPr>
          <w:p w14:paraId="615B7D7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0DE9886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Una comparación con razones tomadas del caso: certificación con varias condiciones, estados del estudiante, cupo de 5 a 25, excepciones, trazabilidad y reglas por definir.</w:t>
            </w:r>
          </w:p>
        </w:tc>
      </w:tr>
      <w:tr w:rsidR="006E6565" w14:paraId="4F5D4984" w14:textId="77777777">
        <w:trPr>
          <w:cantSplit/>
        </w:trPr>
        <w:tc>
          <w:tcPr>
            <w:tcW w:w="2100" w:type="dxa"/>
          </w:tcPr>
          <w:p w14:paraId="5E59C71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353863E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 pregunta comparaba solo dos patrones, así que la primera respuesta no incluyó Table Module ni Active Record, y no citaba identificadores de historias.</w:t>
            </w:r>
          </w:p>
        </w:tc>
      </w:tr>
      <w:tr w:rsidR="006E6565" w14:paraId="5C46409D" w14:textId="77777777">
        <w:trPr>
          <w:cantSplit/>
        </w:trPr>
        <w:tc>
          <w:tcPr>
            <w:tcW w:w="2100" w:type="dxa"/>
          </w:tcPr>
          <w:p w14:paraId="48DA3A6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Decisión del equipo</w:t>
            </w:r>
          </w:p>
        </w:tc>
        <w:tc>
          <w:tcPr>
            <w:tcW w:w="6404" w:type="dxa"/>
          </w:tcPr>
          <w:p w14:paraId="7700298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Elegir Domain Model con Service Layer (ADR-001 y ADR-002), ampliar la comparación con más alternativas y dejar las consultas simples fuera del dominio (ADR-009).</w:t>
            </w:r>
          </w:p>
        </w:tc>
      </w:tr>
    </w:tbl>
    <w:p w14:paraId="0E29AAC5" w14:textId="77777777" w:rsidR="006E6565" w:rsidRDefault="006E6565">
      <w:pPr>
        <w:spacing w:after="120" w:line="276" w:lineRule="auto"/>
      </w:pPr>
    </w:p>
    <w:p w14:paraId="6F88F1F9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3. Entidades, aggregates y Value Objects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66FCB239" w14:textId="77777777">
        <w:trPr>
          <w:cantSplit/>
        </w:trPr>
        <w:tc>
          <w:tcPr>
            <w:tcW w:w="2100" w:type="dxa"/>
          </w:tcPr>
          <w:p w14:paraId="73B7D65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6EA5BAD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Identificar qué elemento del dominio es entidad, aggregate o Value Object y por qué.</w:t>
            </w:r>
          </w:p>
        </w:tc>
      </w:tr>
      <w:tr w:rsidR="006E6565" w14:paraId="58483B17" w14:textId="77777777">
        <w:trPr>
          <w:cantSplit/>
        </w:trPr>
        <w:tc>
          <w:tcPr>
            <w:tcW w:w="2100" w:type="dxa"/>
          </w:tcPr>
          <w:p w14:paraId="074E2DD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5D426C7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“me gustaria poder saber cuales serian en este caso las entidades, los agreggates y value objects, ademas dime por que lo son.”</w:t>
            </w:r>
          </w:p>
        </w:tc>
      </w:tr>
      <w:tr w:rsidR="006E6565" w14:paraId="196F7B82" w14:textId="77777777">
        <w:trPr>
          <w:cantSplit/>
        </w:trPr>
        <w:tc>
          <w:tcPr>
            <w:tcW w:w="2100" w:type="dxa"/>
          </w:tcPr>
          <w:p w14:paraId="660FD91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09082B3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Una propuesta inicial de 10 aggregates, 17 entidades y 16 Value Objects, con la razón de cada uno.</w:t>
            </w:r>
          </w:p>
        </w:tc>
      </w:tr>
      <w:tr w:rsidR="006E6565" w14:paraId="2CC341F7" w14:textId="77777777">
        <w:trPr>
          <w:cantSplit/>
        </w:trPr>
        <w:tc>
          <w:tcPr>
            <w:tcW w:w="2100" w:type="dxa"/>
          </w:tcPr>
          <w:p w14:paraId="64E1F47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4B6CECB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Varias decisiones eran supuestos de diseño que no aparecen en el BRD: Calificación como entidad y Nota como Value Object, la Bitácora como aggregate propio y Cupo dentro de Grupo. El equipo preguntó por qué existía el bloque de la Bitácora y se aclaró que su raíz es algo redundante.</w:t>
            </w:r>
          </w:p>
        </w:tc>
      </w:tr>
      <w:tr w:rsidR="006E6565" w14:paraId="7F0DD833" w14:textId="77777777">
        <w:trPr>
          <w:cantSplit/>
        </w:trPr>
        <w:tc>
          <w:tcPr>
            <w:tcW w:w="2100" w:type="dxa"/>
          </w:tcPr>
          <w:p w14:paraId="59C66DC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Decisión del equipo</w:t>
            </w:r>
          </w:p>
        </w:tc>
        <w:tc>
          <w:tcPr>
            <w:tcW w:w="6404" w:type="dxa"/>
          </w:tcPr>
          <w:p w14:paraId="2C6D7AD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Aceptar la clasificación y documentar las dudas. La Bitácora se mantuvo como aggregate aparte por RNF-03 y US-18 (ADR-007), con la opción abierta de que RegistroBitacora sea la raíz.</w:t>
            </w:r>
          </w:p>
        </w:tc>
      </w:tr>
    </w:tbl>
    <w:p w14:paraId="512C1DC7" w14:textId="77777777" w:rsidR="006E6565" w:rsidRDefault="006E6565">
      <w:pPr>
        <w:spacing w:after="120" w:line="276" w:lineRule="auto"/>
      </w:pPr>
    </w:p>
    <w:p w14:paraId="247F41DF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4. Service Layer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01DF17BD" w14:textId="77777777">
        <w:trPr>
          <w:cantSplit/>
        </w:trPr>
        <w:tc>
          <w:tcPr>
            <w:tcW w:w="2100" w:type="dxa"/>
          </w:tcPr>
          <w:p w14:paraId="410ED50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710FAFF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Entender qué es el Service Layer y qué función cumple cada servicio.</w:t>
            </w:r>
          </w:p>
        </w:tc>
      </w:tr>
      <w:tr w:rsidR="006E6565" w14:paraId="62695D9B" w14:textId="77777777">
        <w:trPr>
          <w:cantSplit/>
        </w:trPr>
        <w:tc>
          <w:tcPr>
            <w:tcW w:w="2100" w:type="dxa"/>
          </w:tcPr>
          <w:p w14:paraId="669E625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652F4B5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“creo que nos adelantamos un poco con el diagrama, por que falta el service layer? que es el service layer? lo que hara cada elemento y sus funciones en el codigo?”</w:t>
            </w:r>
          </w:p>
        </w:tc>
      </w:tr>
      <w:tr w:rsidR="006E6565" w14:paraId="1103F350" w14:textId="77777777">
        <w:trPr>
          <w:cantSplit/>
        </w:trPr>
        <w:tc>
          <w:tcPr>
            <w:tcW w:w="2100" w:type="dxa"/>
          </w:tcPr>
          <w:p w14:paraId="7F38F4D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4715239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Una explicación del Service Layer, una tabla de servicios por historia de usuario y un ejemplo de la inscripción.</w:t>
            </w:r>
          </w:p>
        </w:tc>
      </w:tr>
      <w:tr w:rsidR="006E6565" w14:paraId="420FD006" w14:textId="77777777">
        <w:trPr>
          <w:cantSplit/>
        </w:trPr>
        <w:tc>
          <w:tcPr>
            <w:tcW w:w="2100" w:type="dxa"/>
          </w:tcPr>
          <w:p w14:paraId="5F99FD2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3191D11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 IA señaló un hueco: US-09 pide un flujo de solicitud y autorización de modificación de calificación que el diagrama de clases no modelaba aparte.</w:t>
            </w:r>
          </w:p>
        </w:tc>
      </w:tr>
      <w:tr w:rsidR="006E6565" w14:paraId="707111E5" w14:textId="77777777">
        <w:trPr>
          <w:cantSplit/>
        </w:trPr>
        <w:tc>
          <w:tcPr>
            <w:tcW w:w="2100" w:type="dxa"/>
          </w:tcPr>
          <w:p w14:paraId="73AC608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Decisión del equipo</w:t>
            </w:r>
          </w:p>
        </w:tc>
        <w:tc>
          <w:tcPr>
            <w:tcW w:w="6404" w:type="dxa"/>
          </w:tcPr>
          <w:p w14:paraId="36FF050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Los servicios solo coordinan y las reglas permanecen en los aggregates. La modificación de calificaciones se resuelve con un autorizador en Calificacion y el registro en la Bitácora.</w:t>
            </w:r>
          </w:p>
        </w:tc>
      </w:tr>
    </w:tbl>
    <w:p w14:paraId="3CC8600C" w14:textId="77777777" w:rsidR="006E6565" w:rsidRDefault="006E6565">
      <w:pPr>
        <w:spacing w:after="120" w:line="276" w:lineRule="auto"/>
      </w:pPr>
    </w:p>
    <w:p w14:paraId="6E198EE3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5. Diagramas de secuencia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6C27C9DB" w14:textId="77777777">
        <w:trPr>
          <w:cantSplit/>
        </w:trPr>
        <w:tc>
          <w:tcPr>
            <w:tcW w:w="2100" w:type="dxa"/>
          </w:tcPr>
          <w:p w14:paraId="658B953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36E78D6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Representar los dos flujos más complejos: certificación y cancelación de curso.</w:t>
            </w:r>
          </w:p>
        </w:tc>
      </w:tr>
      <w:tr w:rsidR="006E6565" w14:paraId="588533C0" w14:textId="77777777">
        <w:trPr>
          <w:cantSplit/>
        </w:trPr>
        <w:tc>
          <w:tcPr>
            <w:tcW w:w="2100" w:type="dxa"/>
          </w:tcPr>
          <w:p w14:paraId="4D77CDE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082397D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“me puedes generar dos diagrama de secuencia para los flujos mas complejos”. Después: “dame los codigos de los diagramas para pegarlo https://www.planttext.com/ en con respecto al ultimo diagrama de clases que tenemos”.</w:t>
            </w:r>
          </w:p>
        </w:tc>
      </w:tr>
      <w:tr w:rsidR="006E6565" w14:paraId="3A0CFBF1" w14:textId="77777777">
        <w:trPr>
          <w:cantSplit/>
        </w:trPr>
        <w:tc>
          <w:tcPr>
            <w:tcW w:w="2100" w:type="dxa"/>
          </w:tcPr>
          <w:p w14:paraId="091F376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0D9C239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Borradores de una secuencia de certificación (US-10 y US-11) y otra de cancelación y resolución (US-12 y US-13), con sus caminos alternos.</w:t>
            </w:r>
          </w:p>
        </w:tc>
      </w:tr>
      <w:tr w:rsidR="006E6565" w14:paraId="1AA61DD8" w14:textId="77777777">
        <w:trPr>
          <w:cantSplit/>
        </w:trPr>
        <w:tc>
          <w:tcPr>
            <w:tcW w:w="2100" w:type="dxa"/>
          </w:tcPr>
          <w:p w14:paraId="1F2A21F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2E6603A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Las primeras secuencias usaban métodos que no existían en el diagrama de clases, como pagoRegularizado(), cursoConcluido(), marcarNoCertificado(), marcarReembolsoSolicitado(), trasladarPago() y Curso.ocuparLugar().</w:t>
            </w:r>
          </w:p>
        </w:tc>
      </w:tr>
      <w:tr w:rsidR="006E6565" w14:paraId="77F9841A" w14:textId="77777777">
        <w:trPr>
          <w:cantSplit/>
        </w:trPr>
        <w:tc>
          <w:tcPr>
            <w:tcW w:w="2100" w:type="dxa"/>
          </w:tcPr>
          <w:p w14:paraId="71D39F9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Corrección y decisión</w:t>
            </w:r>
          </w:p>
        </w:tc>
        <w:tc>
          <w:tcPr>
            <w:tcW w:w="6404" w:type="dxa"/>
          </w:tcPr>
          <w:p w14:paraId="5E9E3F9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Se pidió ajustarlas al último diagrama de clases y se reescribieron con sus elementos (pago.estado, calendario.fechaFin, Certificado.validarRequisitos(), Grupo.ocuparLugar() y Bitacora.registrar()).</w:t>
            </w:r>
          </w:p>
        </w:tc>
      </w:tr>
    </w:tbl>
    <w:p w14:paraId="3A4DBEE6" w14:textId="77777777" w:rsidR="006E6565" w:rsidRDefault="006E6565">
      <w:pPr>
        <w:spacing w:after="120" w:line="276" w:lineRule="auto"/>
      </w:pPr>
    </w:p>
    <w:p w14:paraId="53A1554B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Iteración 6. Diagrama de dominio y diagrama de clases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6C8112F8" w14:textId="77777777">
        <w:trPr>
          <w:cantSplit/>
        </w:trPr>
        <w:tc>
          <w:tcPr>
            <w:tcW w:w="2100" w:type="dxa"/>
          </w:tcPr>
          <w:p w14:paraId="6F5212F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3AAF273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Cumplir lo que pide el mapa de dominio: identificar aggregates, entidades, Value Objects y Domain Events, con diagrama de relaciones.</w:t>
            </w:r>
          </w:p>
        </w:tc>
      </w:tr>
      <w:tr w:rsidR="006E6565" w14:paraId="5E16ECFC" w14:textId="77777777">
        <w:trPr>
          <w:cantSplit/>
        </w:trPr>
        <w:tc>
          <w:tcPr>
            <w:tcW w:w="2100" w:type="dxa"/>
          </w:tcPr>
          <w:p w14:paraId="2EC19CB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54A5220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“es que una cosa es el diagrama de dominio y otra el diagrama de clases, no?”</w:t>
            </w:r>
          </w:p>
        </w:tc>
      </w:tr>
      <w:tr w:rsidR="006E6565" w14:paraId="28EB5BD6" w14:textId="77777777">
        <w:trPr>
          <w:cantSplit/>
        </w:trPr>
        <w:tc>
          <w:tcPr>
            <w:tcW w:w="2100" w:type="dxa"/>
          </w:tcPr>
          <w:p w14:paraId="308E713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639A138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Un borrador del diagrama de dominio con 10 aggregates, sus entidades, Value Objects, 20 Domain Events y las referencias por ID.</w:t>
            </w:r>
          </w:p>
        </w:tc>
      </w:tr>
      <w:tr w:rsidR="006E6565" w14:paraId="2E1A85E8" w14:textId="77777777">
        <w:trPr>
          <w:cantSplit/>
        </w:trPr>
        <w:tc>
          <w:tcPr>
            <w:tcW w:w="2100" w:type="dxa"/>
          </w:tcPr>
          <w:p w14:paraId="682EF30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6C2DA4D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 IA había tratado el diagrama de clases como si fuera el diagrama de dominio y había dicho que no hacía falta otro. El equipo lo corrigió.</w:t>
            </w:r>
          </w:p>
        </w:tc>
      </w:tr>
      <w:tr w:rsidR="006E6565" w14:paraId="66CCF765" w14:textId="77777777">
        <w:trPr>
          <w:cantSplit/>
        </w:trPr>
        <w:tc>
          <w:tcPr>
            <w:tcW w:w="2100" w:type="dxa"/>
          </w:tcPr>
          <w:p w14:paraId="4A8FE40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Decisión del equipo</w:t>
            </w:r>
          </w:p>
        </w:tc>
        <w:tc>
          <w:tcPr>
            <w:tcW w:w="6404" w:type="dxa"/>
          </w:tcPr>
          <w:p w14:paraId="0D2BDD1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Mantener dos diagramas separados con los mismos nombres: el de dominio en la Etapa 3 y el de clases en la Etapa 8.</w:t>
            </w:r>
          </w:p>
        </w:tc>
      </w:tr>
    </w:tbl>
    <w:p w14:paraId="603BC132" w14:textId="77777777" w:rsidR="006E6565" w:rsidRDefault="006E6565">
      <w:pPr>
        <w:spacing w:after="120" w:line="276" w:lineRule="auto"/>
      </w:pPr>
    </w:p>
    <w:p w14:paraId="6F6F7D64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7. Código fuente de los diagramas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03FF2313" w14:textId="77777777">
        <w:trPr>
          <w:cantSplit/>
        </w:trPr>
        <w:tc>
          <w:tcPr>
            <w:tcW w:w="2100" w:type="dxa"/>
          </w:tcPr>
          <w:p w14:paraId="232A6A8D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2D467B9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Obtener el código de los diagramas para pegarlo en draw.io y en PlantText.</w:t>
            </w:r>
          </w:p>
        </w:tc>
      </w:tr>
      <w:tr w:rsidR="006E6565" w14:paraId="18A10562" w14:textId="77777777">
        <w:trPr>
          <w:cantSplit/>
        </w:trPr>
        <w:tc>
          <w:tcPr>
            <w:tcW w:w="2100" w:type="dxa"/>
          </w:tcPr>
          <w:p w14:paraId="6DF1489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5C7BE8D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“es que en chat los vuelves imagen no me estas dando el codigo”</w:t>
            </w:r>
          </w:p>
        </w:tc>
      </w:tr>
      <w:tr w:rsidR="006E6565" w14:paraId="0C16DD56" w14:textId="77777777">
        <w:trPr>
          <w:cantSplit/>
        </w:trPr>
        <w:tc>
          <w:tcPr>
            <w:tcW w:w="2100" w:type="dxa"/>
          </w:tcPr>
          <w:p w14:paraId="745842A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79033BB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El código en texto plano: Mermaid para draw.io y PlantUML para planttext.com, con los pasos para pegarlo.</w:t>
            </w:r>
          </w:p>
        </w:tc>
      </w:tr>
      <w:tr w:rsidR="006E6565" w14:paraId="6A528C5E" w14:textId="77777777">
        <w:trPr>
          <w:cantSplit/>
        </w:trPr>
        <w:tc>
          <w:tcPr>
            <w:tcW w:w="2100" w:type="dxa"/>
          </w:tcPr>
          <w:p w14:paraId="6435D77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009835B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El chat convertía los bloques de Mermaid en imagen, por lo que no se podían copiar. Además, los bloques namespace del diagrama de clases no se importaban bien en draw.io.</w:t>
            </w:r>
          </w:p>
        </w:tc>
      </w:tr>
      <w:tr w:rsidR="006E6565" w14:paraId="605E3F00" w14:textId="77777777">
        <w:trPr>
          <w:cantSplit/>
        </w:trPr>
        <w:tc>
          <w:tcPr>
            <w:tcW w:w="2100" w:type="dxa"/>
          </w:tcPr>
          <w:p w14:paraId="7BDFE3E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Decisión del equipo</w:t>
            </w:r>
          </w:p>
        </w:tc>
        <w:tc>
          <w:tcPr>
            <w:tcW w:w="6404" w:type="dxa"/>
          </w:tcPr>
          <w:p w14:paraId="57367CCA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Usar el código en texto plano y sin namespace para draw.io, y generar y revisar las imágenes con las herramientas.</w:t>
            </w:r>
          </w:p>
        </w:tc>
      </w:tr>
    </w:tbl>
    <w:p w14:paraId="1AA3D93D" w14:textId="77777777" w:rsidR="006E6565" w:rsidRDefault="006E6565">
      <w:pPr>
        <w:spacing w:after="120" w:line="276" w:lineRule="auto"/>
      </w:pPr>
    </w:p>
    <w:p w14:paraId="1AD1C4C4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Iteración 8. Documentos de patrones y mapa de dominio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00"/>
        <w:gridCol w:w="6404"/>
      </w:tblGrid>
      <w:tr w:rsidR="006E6565" w14:paraId="3F7AD426" w14:textId="77777777">
        <w:trPr>
          <w:cantSplit/>
        </w:trPr>
        <w:tc>
          <w:tcPr>
            <w:tcW w:w="2100" w:type="dxa"/>
          </w:tcPr>
          <w:p w14:paraId="7C76513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Objetivo</w:t>
            </w:r>
          </w:p>
        </w:tc>
        <w:tc>
          <w:tcPr>
            <w:tcW w:w="6404" w:type="dxa"/>
          </w:tcPr>
          <w:p w14:paraId="6217A0A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Redactar dos documentos en Word: uno sobre la elección del patrón y otro sobre cómo se identifica cada elemento y el lenguaje ubicuo.</w:t>
            </w:r>
          </w:p>
        </w:tc>
      </w:tr>
      <w:tr w:rsidR="006E6565" w14:paraId="0EA6561B" w14:textId="77777777">
        <w:trPr>
          <w:cantSplit/>
        </w:trPr>
        <w:tc>
          <w:tcPr>
            <w:tcW w:w="2100" w:type="dxa"/>
          </w:tcPr>
          <w:p w14:paraId="6629997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Prompt</w:t>
            </w:r>
          </w:p>
        </w:tc>
        <w:tc>
          <w:tcPr>
            <w:tcW w:w="6404" w:type="dxa"/>
          </w:tcPr>
          <w:p w14:paraId="64F10DA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“puedes generar dos words? uno que sea sobre ver que patron de logica usar y otro sobre como identifiacos que cosa es cada elemento y lenguje obicuo”</w:t>
            </w:r>
          </w:p>
        </w:tc>
      </w:tr>
      <w:tr w:rsidR="006E6565" w14:paraId="0ACD5981" w14:textId="77777777">
        <w:trPr>
          <w:cantSplit/>
        </w:trPr>
        <w:tc>
          <w:tcPr>
            <w:tcW w:w="2100" w:type="dxa"/>
          </w:tcPr>
          <w:p w14:paraId="1E41FC6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Apoyo de la IA</w:t>
            </w:r>
          </w:p>
        </w:tc>
        <w:tc>
          <w:tcPr>
            <w:tcW w:w="6404" w:type="dxa"/>
          </w:tcPr>
          <w:p w14:paraId="647C2CB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Borradores de ambos documentos con la comparación de alternativas, la clasificación de elementos, los Domain Events y el lenguaje ubicuo.</w:t>
            </w:r>
          </w:p>
        </w:tc>
      </w:tr>
      <w:tr w:rsidR="006E6565" w14:paraId="2247EAB7" w14:textId="77777777">
        <w:trPr>
          <w:cantSplit/>
        </w:trPr>
        <w:tc>
          <w:tcPr>
            <w:tcW w:w="2100" w:type="dxa"/>
          </w:tcPr>
          <w:p w14:paraId="02EF7399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t>Error o supuesto</w:t>
            </w:r>
          </w:p>
        </w:tc>
        <w:tc>
          <w:tcPr>
            <w:tcW w:w="6404" w:type="dxa"/>
          </w:tcPr>
          <w:p w14:paraId="37325DD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La primera versión del mapa de dominio llamaba “Figura 1” al diagrama de clases y no distinguía los dos diagramas.</w:t>
            </w:r>
          </w:p>
        </w:tc>
      </w:tr>
      <w:tr w:rsidR="006E6565" w14:paraId="22B7DE32" w14:textId="77777777">
        <w:trPr>
          <w:cantSplit/>
        </w:trPr>
        <w:tc>
          <w:tcPr>
            <w:tcW w:w="2100" w:type="dxa"/>
          </w:tcPr>
          <w:p w14:paraId="3C04298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Decisión del equipo</w:t>
            </w:r>
          </w:p>
        </w:tc>
        <w:tc>
          <w:tcPr>
            <w:tcW w:w="6404" w:type="dxa"/>
          </w:tcPr>
          <w:p w14:paraId="06B9D89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</w:rPr>
              <w:t>Corregir las figuras (Figura 1 para dominio y Figura 2 para clases), agregar los criterios para identificar cada elemento y usar los documentos como base de las etapas 2 y 3.</w:t>
            </w:r>
          </w:p>
        </w:tc>
      </w:tr>
    </w:tbl>
    <w:p w14:paraId="02D3F1DE" w14:textId="77777777" w:rsidR="006E6565" w:rsidRDefault="006E6565">
      <w:pPr>
        <w:spacing w:after="120" w:line="276" w:lineRule="auto"/>
      </w:pPr>
    </w:p>
    <w:p w14:paraId="17F292FD" w14:textId="77777777" w:rsidR="006E6565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5. Validación de los aportes de IA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004"/>
      </w:tblGrid>
      <w:tr w:rsidR="006E6565" w14:paraId="7D8F7D84" w14:textId="77777777">
        <w:trPr>
          <w:cantSplit/>
          <w:tblHeader/>
        </w:trPr>
        <w:tc>
          <w:tcPr>
            <w:tcW w:w="2500" w:type="dxa"/>
          </w:tcPr>
          <w:p w14:paraId="4FFDB66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Aporte de la IA</w:t>
            </w:r>
          </w:p>
        </w:tc>
        <w:tc>
          <w:tcPr>
            <w:tcW w:w="4000" w:type="dxa"/>
          </w:tcPr>
          <w:p w14:paraId="534A4FC6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Cómo se validó</w:t>
            </w:r>
          </w:p>
        </w:tc>
        <w:tc>
          <w:tcPr>
            <w:tcW w:w="2004" w:type="dxa"/>
          </w:tcPr>
          <w:p w14:paraId="64E3430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6E6565" w14:paraId="5794D159" w14:textId="77777777">
        <w:trPr>
          <w:cantSplit/>
        </w:trPr>
        <w:tc>
          <w:tcPr>
            <w:tcW w:w="2500" w:type="dxa"/>
          </w:tcPr>
          <w:p w14:paraId="04CF3B9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Revisión de consistencia de la Unidad 2</w:t>
            </w:r>
          </w:p>
        </w:tc>
        <w:tc>
          <w:tcPr>
            <w:tcW w:w="4000" w:type="dxa"/>
          </w:tcPr>
          <w:p w14:paraId="1D2D2B6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contrastó con el BRD, las historias, el glosario y el BPMN.</w:t>
            </w:r>
          </w:p>
        </w:tc>
        <w:tc>
          <w:tcPr>
            <w:tcW w:w="2004" w:type="dxa"/>
          </w:tcPr>
          <w:p w14:paraId="68E5EBD2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Reglas pendientes como “Por definir”.</w:t>
            </w:r>
          </w:p>
        </w:tc>
      </w:tr>
      <w:tr w:rsidR="006E6565" w14:paraId="62C7094F" w14:textId="77777777">
        <w:trPr>
          <w:cantSplit/>
        </w:trPr>
        <w:tc>
          <w:tcPr>
            <w:tcW w:w="2500" w:type="dxa"/>
          </w:tcPr>
          <w:p w14:paraId="0330190E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Comparación de patrones</w:t>
            </w:r>
          </w:p>
        </w:tc>
        <w:tc>
          <w:tcPr>
            <w:tcW w:w="4000" w:type="dxa"/>
          </w:tcPr>
          <w:p w14:paraId="673DD9C4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contrastó con las reglas del BRD y las historias.</w:t>
            </w:r>
          </w:p>
        </w:tc>
        <w:tc>
          <w:tcPr>
            <w:tcW w:w="2004" w:type="dxa"/>
          </w:tcPr>
          <w:p w14:paraId="4AD8307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ADR-001 y ADR-009.</w:t>
            </w:r>
          </w:p>
        </w:tc>
      </w:tr>
      <w:tr w:rsidR="006E6565" w14:paraId="6A674586" w14:textId="77777777">
        <w:trPr>
          <w:cantSplit/>
        </w:trPr>
        <w:tc>
          <w:tcPr>
            <w:tcW w:w="2500" w:type="dxa"/>
          </w:tcPr>
          <w:p w14:paraId="08BD06A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Clasificación de elementos</w:t>
            </w:r>
          </w:p>
        </w:tc>
        <w:tc>
          <w:tcPr>
            <w:tcW w:w="4000" w:type="dxa"/>
          </w:tcPr>
          <w:p w14:paraId="56B3E351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revisaron las dudas contra el glosario y las historias.</w:t>
            </w:r>
          </w:p>
        </w:tc>
        <w:tc>
          <w:tcPr>
            <w:tcW w:w="2004" w:type="dxa"/>
          </w:tcPr>
          <w:p w14:paraId="4E24874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Dudas documentadas.</w:t>
            </w:r>
          </w:p>
        </w:tc>
      </w:tr>
      <w:tr w:rsidR="006E6565" w14:paraId="1A2BEA32" w14:textId="77777777">
        <w:trPr>
          <w:cantSplit/>
        </w:trPr>
        <w:tc>
          <w:tcPr>
            <w:tcW w:w="2500" w:type="dxa"/>
          </w:tcPr>
          <w:p w14:paraId="16E31A7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Diagrama de clases</w:t>
            </w:r>
          </w:p>
        </w:tc>
        <w:tc>
          <w:tcPr>
            <w:tcW w:w="4000" w:type="dxa"/>
          </w:tcPr>
          <w:p w14:paraId="217C346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generó en draw.io y el equipo revisó las capturas.</w:t>
            </w:r>
          </w:p>
        </w:tc>
        <w:tc>
          <w:tcPr>
            <w:tcW w:w="2004" w:type="dxa"/>
          </w:tcPr>
          <w:p w14:paraId="34F445F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Aceptado.</w:t>
            </w:r>
          </w:p>
        </w:tc>
      </w:tr>
      <w:tr w:rsidR="006E6565" w14:paraId="64F45AA2" w14:textId="77777777">
        <w:trPr>
          <w:cantSplit/>
        </w:trPr>
        <w:tc>
          <w:tcPr>
            <w:tcW w:w="2500" w:type="dxa"/>
          </w:tcPr>
          <w:p w14:paraId="21C44A1F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Diagramas de secuencia</w:t>
            </w:r>
          </w:p>
        </w:tc>
        <w:tc>
          <w:tcPr>
            <w:tcW w:w="4000" w:type="dxa"/>
          </w:tcPr>
          <w:p w14:paraId="025C4575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generaron en PlantText y se compararon con el diagrama de clases.</w:t>
            </w:r>
          </w:p>
        </w:tc>
        <w:tc>
          <w:tcPr>
            <w:tcW w:w="2004" w:type="dxa"/>
          </w:tcPr>
          <w:p w14:paraId="28E143D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Corregidos (iteración 5).</w:t>
            </w:r>
          </w:p>
        </w:tc>
      </w:tr>
      <w:tr w:rsidR="006E6565" w14:paraId="2BDAD90A" w14:textId="77777777">
        <w:trPr>
          <w:cantSplit/>
        </w:trPr>
        <w:tc>
          <w:tcPr>
            <w:tcW w:w="2500" w:type="dxa"/>
          </w:tcPr>
          <w:p w14:paraId="0D45ED4B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Diagrama de dominio</w:t>
            </w:r>
          </w:p>
        </w:tc>
        <w:tc>
          <w:tcPr>
            <w:tcW w:w="4000" w:type="dxa"/>
          </w:tcPr>
          <w:p w14:paraId="4EAD1410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generó en draw.io y se separó del diagrama de clases.</w:t>
            </w:r>
          </w:p>
        </w:tc>
        <w:tc>
          <w:tcPr>
            <w:tcW w:w="2004" w:type="dxa"/>
          </w:tcPr>
          <w:p w14:paraId="60E77E08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Corregido (iteración 6).</w:t>
            </w:r>
          </w:p>
        </w:tc>
      </w:tr>
      <w:tr w:rsidR="006E6565" w14:paraId="44EBE0A1" w14:textId="77777777">
        <w:trPr>
          <w:cantSplit/>
        </w:trPr>
        <w:tc>
          <w:tcPr>
            <w:tcW w:w="2500" w:type="dxa"/>
          </w:tcPr>
          <w:p w14:paraId="05C53033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Documentos Word</w:t>
            </w:r>
          </w:p>
        </w:tc>
        <w:tc>
          <w:tcPr>
            <w:tcW w:w="4000" w:type="dxa"/>
          </w:tcPr>
          <w:p w14:paraId="78D6C6A7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 revisó la consistencia de nombres y de figuras.</w:t>
            </w:r>
          </w:p>
        </w:tc>
        <w:tc>
          <w:tcPr>
            <w:tcW w:w="2004" w:type="dxa"/>
          </w:tcPr>
          <w:p w14:paraId="628FE25C" w14:textId="77777777" w:rsidR="006E6565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Corregidos (iteración 8).</w:t>
            </w:r>
          </w:p>
        </w:tc>
      </w:tr>
    </w:tbl>
    <w:p w14:paraId="281547F9" w14:textId="77777777" w:rsidR="006E6565" w:rsidRDefault="006E6565">
      <w:pPr>
        <w:spacing w:after="120" w:line="276" w:lineRule="auto"/>
      </w:pPr>
    </w:p>
    <w:p w14:paraId="5376D9DF" w14:textId="77777777" w:rsidR="006E6565" w:rsidRDefault="00000000">
      <w:pPr>
        <w:spacing w:line="276" w:lineRule="auto"/>
      </w:pPr>
      <w:r>
        <w:rPr>
          <w:rFonts w:ascii="Arial" w:hAnsi="Arial" w:cs="Arial"/>
          <w:color w:val="000000"/>
          <w:sz w:val="24"/>
          <w:szCs w:val="24"/>
        </w:rPr>
        <w:t>La matriz de trazabilidad y esta bitácora también se redactaron con apoyo de IA. Antes de entregarlas, cada integrante debe revisarlas contra la propuesta final.</w:t>
      </w:r>
    </w:p>
    <w:p w14:paraId="1191259E" w14:textId="77777777" w:rsidR="006E6565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Conclusión:</w:t>
      </w:r>
    </w:p>
    <w:p w14:paraId="085CDD91" w14:textId="77777777" w:rsidR="006E6565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Usamos la IA como una herramienta de apoyo para revisar documentos, comparar alternativas y preparar borradores, mientras que el análisis, la elección del patrón y las decisiones de diseño fueron del equipo. En cada iteración se detectó al menos un error o supuesto, como secuencias con métodos inexistentes o la confusión entre diagrama de dominio y de clases, y el equipo los corrigió antes de usarlos.</w:t>
      </w:r>
    </w:p>
    <w:p w14:paraId="6DACBBDF" w14:textId="77777777" w:rsidR="006E6565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Con esta bitácora dejamos registro de qué se pidió, qué se aceptó y qué se corrigió, para que cada propuesta se pueda explicar y defender.</w:t>
      </w:r>
    </w:p>
    <w:sectPr w:rsidR="006E6565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9802" w14:textId="77777777" w:rsidR="00CD623F" w:rsidRDefault="00CD623F" w:rsidP="00685253">
      <w:pPr>
        <w:spacing w:after="0" w:line="240" w:lineRule="auto"/>
      </w:pPr>
      <w:r>
        <w:separator/>
      </w:r>
    </w:p>
  </w:endnote>
  <w:endnote w:type="continuationSeparator" w:id="0">
    <w:p w14:paraId="73200B7E" w14:textId="77777777" w:rsidR="00CD623F" w:rsidRDefault="00CD623F" w:rsidP="00685253">
      <w:pPr>
        <w:spacing w:after="0" w:line="240" w:lineRule="auto"/>
      </w:pPr>
      <w:r>
        <w:continuationSeparator/>
      </w:r>
    </w:p>
  </w:endnote>
  <w:endnote w:type="continuationNotice" w:id="1">
    <w:p w14:paraId="6E66F753" w14:textId="77777777" w:rsidR="00CD623F" w:rsidRDefault="00CD62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21609A62" w14:textId="77777777" w:rsidTr="01005E6B">
      <w:tc>
        <w:tcPr>
          <w:tcW w:w="2835" w:type="dxa"/>
        </w:tcPr>
        <w:p w14:paraId="4FF81044" w14:textId="77777777" w:rsidR="01005E6B" w:rsidRDefault="01005E6B" w:rsidP="01005E6B">
          <w:pPr>
            <w:pStyle w:val="Header"/>
            <w:ind w:left="-115"/>
          </w:pPr>
        </w:p>
      </w:tc>
      <w:tc>
        <w:tcPr>
          <w:tcW w:w="2835" w:type="dxa"/>
        </w:tcPr>
        <w:p w14:paraId="7A94D42C" w14:textId="77777777" w:rsidR="01005E6B" w:rsidRDefault="01005E6B" w:rsidP="01005E6B">
          <w:pPr>
            <w:pStyle w:val="Header"/>
            <w:jc w:val="center"/>
          </w:pPr>
        </w:p>
      </w:tc>
      <w:tc>
        <w:tcPr>
          <w:tcW w:w="2835" w:type="dxa"/>
        </w:tcPr>
        <w:p w14:paraId="3A9C8329" w14:textId="77777777" w:rsidR="01005E6B" w:rsidRDefault="01005E6B" w:rsidP="01005E6B">
          <w:pPr>
            <w:pStyle w:val="Header"/>
            <w:ind w:right="-115"/>
            <w:jc w:val="right"/>
          </w:pPr>
        </w:p>
      </w:tc>
    </w:tr>
  </w:tbl>
  <w:p w14:paraId="120F56F4" w14:textId="77777777" w:rsidR="01005E6B" w:rsidRDefault="00851AE7" w:rsidP="01005E6B">
    <w:pPr>
      <w:pStyle w:val="Footer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042D" w14:textId="77777777" w:rsidR="00CD623F" w:rsidRDefault="00CD623F" w:rsidP="00685253">
      <w:pPr>
        <w:spacing w:after="0" w:line="240" w:lineRule="auto"/>
      </w:pPr>
      <w:r>
        <w:separator/>
      </w:r>
    </w:p>
  </w:footnote>
  <w:footnote w:type="continuationSeparator" w:id="0">
    <w:p w14:paraId="3C9491DD" w14:textId="77777777" w:rsidR="00CD623F" w:rsidRDefault="00CD623F" w:rsidP="00685253">
      <w:pPr>
        <w:spacing w:after="0" w:line="240" w:lineRule="auto"/>
      </w:pPr>
      <w:r>
        <w:continuationSeparator/>
      </w:r>
    </w:p>
  </w:footnote>
  <w:footnote w:type="continuationNotice" w:id="1">
    <w:p w14:paraId="39C68B23" w14:textId="77777777" w:rsidR="00CD623F" w:rsidRDefault="00CD62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939D" w14:textId="77777777" w:rsidR="00685253" w:rsidRDefault="009C2646" w:rsidP="1FF355A0">
    <w:pPr>
      <w:pStyle w:val="Header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1437AF3A" w14:textId="77777777" w:rsidR="00685253" w:rsidRPr="001E024A" w:rsidRDefault="00685253" w:rsidP="00685253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3749F899" w14:textId="77777777" w:rsidR="00685253" w:rsidRDefault="00685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233EF1"/>
    <w:rsid w:val="002D5398"/>
    <w:rsid w:val="003427B9"/>
    <w:rsid w:val="0037473A"/>
    <w:rsid w:val="00394F9B"/>
    <w:rsid w:val="00397D03"/>
    <w:rsid w:val="003B265B"/>
    <w:rsid w:val="003B6A50"/>
    <w:rsid w:val="003D29A4"/>
    <w:rsid w:val="003E0B33"/>
    <w:rsid w:val="00417427"/>
    <w:rsid w:val="00463962"/>
    <w:rsid w:val="00472B17"/>
    <w:rsid w:val="00474F79"/>
    <w:rsid w:val="00496BAE"/>
    <w:rsid w:val="00510153"/>
    <w:rsid w:val="00560FB4"/>
    <w:rsid w:val="00585BD8"/>
    <w:rsid w:val="005A6A71"/>
    <w:rsid w:val="005B1484"/>
    <w:rsid w:val="005C2BD3"/>
    <w:rsid w:val="00610808"/>
    <w:rsid w:val="00650E3B"/>
    <w:rsid w:val="00685253"/>
    <w:rsid w:val="006D3C31"/>
    <w:rsid w:val="006E6565"/>
    <w:rsid w:val="00701A1A"/>
    <w:rsid w:val="00723DF3"/>
    <w:rsid w:val="007611E9"/>
    <w:rsid w:val="00766C7A"/>
    <w:rsid w:val="00832977"/>
    <w:rsid w:val="00834490"/>
    <w:rsid w:val="00845B51"/>
    <w:rsid w:val="00851AE7"/>
    <w:rsid w:val="00855F47"/>
    <w:rsid w:val="00856FAD"/>
    <w:rsid w:val="00874607"/>
    <w:rsid w:val="00881A17"/>
    <w:rsid w:val="0091071B"/>
    <w:rsid w:val="00927322"/>
    <w:rsid w:val="00956F9E"/>
    <w:rsid w:val="009C2646"/>
    <w:rsid w:val="009E6BCF"/>
    <w:rsid w:val="00A015A1"/>
    <w:rsid w:val="00A10177"/>
    <w:rsid w:val="00A30076"/>
    <w:rsid w:val="00A8760B"/>
    <w:rsid w:val="00AA51FF"/>
    <w:rsid w:val="00AA6238"/>
    <w:rsid w:val="00AB3559"/>
    <w:rsid w:val="00AC6A01"/>
    <w:rsid w:val="00B05939"/>
    <w:rsid w:val="00B54B20"/>
    <w:rsid w:val="00BD4174"/>
    <w:rsid w:val="00BF5FA8"/>
    <w:rsid w:val="00C16F56"/>
    <w:rsid w:val="00C36405"/>
    <w:rsid w:val="00CA0F0C"/>
    <w:rsid w:val="00CD623F"/>
    <w:rsid w:val="00D00985"/>
    <w:rsid w:val="00D24B17"/>
    <w:rsid w:val="00D93D6D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ED1ED8"/>
    <w:rsid w:val="00F900B0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C655C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53"/>
  </w:style>
  <w:style w:type="paragraph" w:styleId="Footer">
    <w:name w:val="footer"/>
    <w:basedOn w:val="Normal"/>
    <w:link w:val="FooterCh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53"/>
  </w:style>
  <w:style w:type="paragraph" w:styleId="Title">
    <w:name w:val="Title"/>
    <w:basedOn w:val="Normal"/>
    <w:next w:val="Normal"/>
    <w:link w:val="TitleCh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itleChar">
    <w:name w:val="Title Char"/>
    <w:basedOn w:val="DefaultParagraphFont"/>
    <w:link w:val="Title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3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Carlos Hugo Garcia Gomez</cp:lastModifiedBy>
  <cp:revision>7</cp:revision>
  <cp:lastPrinted>2026-08-17T00:02:00Z</cp:lastPrinted>
  <dcterms:created xsi:type="dcterms:W3CDTF">2026-08-16T22:38:00Z</dcterms:created>
  <dcterms:modified xsi:type="dcterms:W3CDTF">2026-10-15T03:30:00Z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