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Arquitetura e Engenharia de Sistemas: Simulador de Carreira de Basquetebol (NCAA -&gt; G-League -&gt; NBA)</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Deconstrução e Síntese dos Modelos de Referência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viabilidade técnica de um simulador de gestão de carreira desportiva textual em ambiente web depende do equilíbrio entre densidade informacional, velocidade de computação analítica e envolvimento narrativo contínuo. A observação comparada das plataformas </w:t>
      </w:r>
      <w:r w:rsidDel="00000000" w:rsidR="00000000" w:rsidRPr="00000000">
        <w:rPr>
          <w:rFonts w:ascii="Google Sans" w:cs="Google Sans" w:eastAsia="Google Sans" w:hAnsi="Google Sans"/>
          <w:i w:val="1"/>
          <w:iCs w:val="1"/>
          <w:rtl w:val="0"/>
        </w:rPr>
        <w:t xml:space="preserve">Copero Carrera</w:t>
      </w:r>
      <w:r w:rsidDel="00000000" w:rsidR="00000000" w:rsidRPr="00000000">
        <w:rPr>
          <w:rFonts w:ascii="Google Sans" w:cs="Google Sans" w:eastAsia="Google Sans" w:hAnsi="Google Sans"/>
          <w:rtl w:val="0"/>
        </w:rPr>
        <w:t xml:space="preserve"> e </w:t>
      </w:r>
      <w:r w:rsidDel="00000000" w:rsidR="00000000" w:rsidRPr="00000000">
        <w:rPr>
          <w:rFonts w:ascii="Google Sans" w:cs="Google Sans" w:eastAsia="Google Sans" w:hAnsi="Google Sans"/>
          <w:i w:val="1"/>
          <w:iCs w:val="1"/>
          <w:rtl w:val="0"/>
        </w:rPr>
        <w:t xml:space="preserve">F1-Glory</w:t>
      </w:r>
      <w:r w:rsidDel="00000000" w:rsidR="00000000" w:rsidRPr="00000000">
        <w:rPr>
          <w:rFonts w:ascii="Google Sans" w:cs="Google Sans" w:eastAsia="Google Sans" w:hAnsi="Google Sans"/>
          <w:rtl w:val="0"/>
        </w:rPr>
        <w:t xml:space="preserve"> revela duas abordagens complementares que sustentam a fundação desta arquitetura</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 modelo operacional do </w:t>
      </w:r>
      <w:r w:rsidDel="00000000" w:rsidR="00000000" w:rsidRPr="00000000">
        <w:rPr>
          <w:rFonts w:ascii="Google Sans" w:cs="Google Sans" w:eastAsia="Google Sans" w:hAnsi="Google Sans"/>
          <w:i w:val="1"/>
          <w:iCs w:val="1"/>
          <w:rtl w:val="0"/>
        </w:rPr>
        <w:t xml:space="preserve">Copero Carrera</w:t>
      </w:r>
      <w:r w:rsidDel="00000000" w:rsidR="00000000" w:rsidRPr="00000000">
        <w:rPr>
          <w:rFonts w:ascii="Google Sans" w:cs="Google Sans" w:eastAsia="Google Sans" w:hAnsi="Google Sans"/>
          <w:rtl w:val="0"/>
        </w:rPr>
        <w:t xml:space="preserve"> estrutura-se em torno de um ciclo sazonal sequencial, no qual o utilizador assume o papel de decisor central sobre o desenvolvimento das suas capacidades, escolha de agentes, transações contratuais e resolução de eventos aleatórios fora de campo</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A resolução temporal assenta em rotinas de cálculo numérico agregadas, nas quais variáveis visíveis e atributos ocultos são confrontados com distribuições probabilísticas estocásticas. Em termos de progressão de capacidades, o motor aplica uma curva biológica estrita: uma janela de aceleração e maturação técnica dos 18 aos 27 anos, um intervalo de ápice fisiológico entre os 28 e os 31 anos, e uma degradação física acelerada a partir dos 32 anos. Esta perda cinemática é atenuada por uma compensação adaptativa nas variáveis cognitivas, como inteligência posicional e liderança. O engajamento narrativo é reforçado por janelas modais de decisão com consequências dinâmicas, que alteram a moral do atleta, a estabilidade do balneário e os coeficientes de risco de lesões estruturais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Dimensão de Análise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Copero Carrera (copero.com.ar)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F1-Glory (f1-glory.com)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Solução no Simulador de Basquetebol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Topologia de Navegação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Progressão temporal linear com ecrãs modais sequenciais</w:t>
            </w:r>
            <w:r w:rsidDel="00000000" w:rsidR="00000000" w:rsidRPr="00000000">
              <w:rPr>
                <w:rFonts w:ascii="Google Sans" w:cs="Google Sans" w:eastAsia="Google Sans" w:hAnsi="Google Sans"/>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Painel unificado de alta densidade e visão longitudinal</w:t>
            </w:r>
            <w:r w:rsidDel="00000000" w:rsidR="00000000" w:rsidRPr="00000000">
              <w:rPr>
                <w:rFonts w:ascii="Google Sans" w:cs="Google Sans" w:eastAsia="Google Sans" w:hAnsi="Google Sans"/>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Cockpit com vista em tempo real e tabelas históricas consolidadas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Apresentação de Dados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Resumos anuais com métricas desportivas essenciais</w:t>
            </w:r>
            <w:r w:rsidDel="00000000" w:rsidR="00000000" w:rsidRPr="00000000">
              <w:rPr>
                <w:rFonts w:ascii="Google Sans" w:cs="Google Sans" w:eastAsia="Google Sans" w:hAnsi="Google Sans"/>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Apresentação tabular exaustiva corrida a corrida</w:t>
            </w:r>
            <w:r w:rsidDel="00000000" w:rsidR="00000000" w:rsidRPr="00000000">
              <w:rPr>
                <w:rFonts w:ascii="Google Sans" w:cs="Google Sans" w:eastAsia="Google Sans" w:hAnsi="Google Sans"/>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Tabelas completas com médias, totais acumulados e métricas avançadas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Identidade Visual e Theming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Esquema cromático estático e neutro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Adaptação visual dinâmica à paleta da escuderia ativa</w:t>
            </w:r>
            <w:r w:rsidDel="00000000" w:rsidR="00000000" w:rsidRPr="00000000">
              <w:rPr>
                <w:rFonts w:ascii="Google Sans" w:cs="Google Sans" w:eastAsia="Google Sans" w:hAnsi="Google Sans"/>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Injeção em tempo de execução das cores oficiais da franquia ativa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Resolução Mecânica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Variância estocástica baseada em rolagens anuais ponderadas</w:t>
            </w:r>
            <w:r w:rsidDel="00000000" w:rsidR="00000000" w:rsidRPr="00000000">
              <w:rPr>
                <w:rFonts w:ascii="Google Sans" w:cs="Google Sans" w:eastAsia="Google Sans" w:hAnsi="Google Sans"/>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Arquétipos de pilotagem com impacto determinístico</w:t>
            </w:r>
            <w:r w:rsidDel="00000000" w:rsidR="00000000" w:rsidRPr="00000000">
              <w:rPr>
                <w:rFonts w:ascii="Google Sans" w:cs="Google Sans" w:eastAsia="Google Sans" w:hAnsi="Google Sans"/>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Motor por posses (</w:t>
            </w:r>
            <w:r w:rsidDel="00000000" w:rsidR="00000000" w:rsidRPr="00000000">
              <w:rPr>
                <w:rFonts w:ascii="Google Sans" w:cs="Google Sans" w:eastAsia="Google Sans" w:hAnsi="Google Sans"/>
                <w:i w:val="1"/>
                <w:iCs w:val="1"/>
                <w:rtl w:val="0"/>
              </w:rPr>
              <w:t xml:space="preserve">possession-based</w:t>
            </w:r>
            <w:r w:rsidDel="00000000" w:rsidR="00000000" w:rsidRPr="00000000">
              <w:rPr>
                <w:rFonts w:ascii="Google Sans" w:cs="Google Sans" w:eastAsia="Google Sans" w:hAnsi="Google Sans"/>
                <w:rtl w:val="0"/>
              </w:rPr>
              <w:t xml:space="preserve">) acoplado a curvas biométricas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Tipografia Estatística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Tipografia proporcional padrão sem alinhamento numérico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Fontes monoespaçadas com alinhamento tabular uniforme</w:t>
            </w:r>
            <w:r w:rsidDel="00000000" w:rsidR="00000000" w:rsidRPr="00000000">
              <w:rPr>
                <w:rFonts w:ascii="Google Sans" w:cs="Google Sans" w:eastAsia="Google Sans" w:hAnsi="Google Sans"/>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Diretivas CSS de fontes monoespaçadas com números tabulares alinhados</w:t>
            </w:r>
          </w:p>
        </w:tc>
      </w:tr>
    </w:tbl>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experiência de interface do </w:t>
      </w:r>
      <w:r w:rsidDel="00000000" w:rsidR="00000000" w:rsidRPr="00000000">
        <w:rPr>
          <w:rFonts w:ascii="Google Sans" w:cs="Google Sans" w:eastAsia="Google Sans" w:hAnsi="Google Sans"/>
          <w:i w:val="1"/>
          <w:iCs w:val="1"/>
          <w:rtl w:val="0"/>
        </w:rPr>
        <w:t xml:space="preserve">F1-Glory</w:t>
      </w:r>
      <w:r w:rsidDel="00000000" w:rsidR="00000000" w:rsidRPr="00000000">
        <w:rPr>
          <w:rFonts w:ascii="Google Sans" w:cs="Google Sans" w:eastAsia="Google Sans" w:hAnsi="Google Sans"/>
          <w:rtl w:val="0"/>
        </w:rPr>
        <w:t xml:space="preserve"> baseia-se num minimalismo visual de inspiração desportiva e tonalidade escura, direcionado para entusiastas de telemetria e analítica avançada</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O sistema não fragmenta o registo histórico em interfaces dispersas; mantém um arquivo permanente de cada temporada, corrida, volta rápida e pódio alcançado pelo piloto</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O ponto central da sua experiência de utilização reside no dinamismo cromático contextual: sempre que o atleta se transfere de equipa, a paleta visual primária e secundária da aplicação é reconfigurada em tempo de execução para corresponder às cores da construtora contratante.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convergência funcional para o basquetebol norte-americano exige fundir o dinamismo de eventos e o modelo biométrico do </w:t>
      </w:r>
      <w:r w:rsidDel="00000000" w:rsidR="00000000" w:rsidRPr="00000000">
        <w:rPr>
          <w:rFonts w:ascii="Google Sans" w:cs="Google Sans" w:eastAsia="Google Sans" w:hAnsi="Google Sans"/>
          <w:i w:val="1"/>
          <w:iCs w:val="1"/>
          <w:rtl w:val="0"/>
        </w:rPr>
        <w:t xml:space="preserve">Copero</w:t>
      </w:r>
      <w:r w:rsidDel="00000000" w:rsidR="00000000" w:rsidRPr="00000000">
        <w:rPr>
          <w:rFonts w:ascii="Google Sans" w:cs="Google Sans" w:eastAsia="Google Sans" w:hAnsi="Google Sans"/>
          <w:rtl w:val="0"/>
        </w:rPr>
        <w:t xml:space="preserve"> com a densidade analítica e a mutabilidade cromática do </w:t>
      </w:r>
      <w:r w:rsidDel="00000000" w:rsidR="00000000" w:rsidRPr="00000000">
        <w:rPr>
          <w:rFonts w:ascii="Google Sans" w:cs="Google Sans" w:eastAsia="Google Sans" w:hAnsi="Google Sans"/>
          <w:i w:val="1"/>
          <w:iCs w:val="1"/>
          <w:rtl w:val="0"/>
        </w:rPr>
        <w:t xml:space="preserve">F1-Glory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Esta arquitetura transforma o simulador num terminal de operações desportivas, capaz de simular épocas inteiras com precisão estatística sem comprometer o detalhe individual de cada jogo disputado.</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Ecossistema de Dados, Franquias e Infraestrutura de Ativos Visuais</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2.1 Mapeamento Hierárquico dos Três Escalões Competitivos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 sistema suporta uma pirâmide competitiva integrada com três níveis funcionais: o campeonato universitário (NCAA Division I Men's Basketball), o escalão de desenvolvimento profissional (NBA G-League) e a liga profissional de topo (NBA). As regras de progressão regulamentam a subida via Draft ou Free Agency e a transição entre plantéis profissionais através de contratos de mão dupla (</w:t>
      </w:r>
      <w:r w:rsidDel="00000000" w:rsidR="00000000" w:rsidRPr="00000000">
        <w:rPr>
          <w:rFonts w:ascii="Google Sans" w:cs="Google Sans" w:eastAsia="Google Sans" w:hAnsi="Google Sans"/>
          <w:i w:val="1"/>
          <w:iCs w:val="1"/>
          <w:rtl w:val="0"/>
        </w:rPr>
        <w:t xml:space="preserve">two-way deals</w:t>
      </w:r>
      <w:r w:rsidDel="00000000" w:rsidR="00000000" w:rsidRPr="00000000">
        <w:rPr>
          <w:rFonts w:ascii="Google Sans" w:cs="Google Sans" w:eastAsia="Google Sans" w:hAnsi="Google Sans"/>
          <w:rtl w:val="0"/>
        </w:rPr>
        <w:t xml:space="preserve">) e atribuições temporárias (</w:t>
      </w:r>
      <w:r w:rsidDel="00000000" w:rsidR="00000000" w:rsidRPr="00000000">
        <w:rPr>
          <w:rFonts w:ascii="Google Sans" w:cs="Google Sans" w:eastAsia="Google Sans" w:hAnsi="Google Sans"/>
          <w:i w:val="1"/>
          <w:iCs w:val="1"/>
          <w:rtl w:val="0"/>
        </w:rPr>
        <w:t xml:space="preserve">assignments</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 escalão principal da National Basketball Association (NBA), o sistema mapeia a totalidade das 30 franquias, divididas equitativamente entre as conferências Este e Oeste, distribuídas em seis divisões competitivas. O registo de metadados de cada organização inclui a arena oficial, o código de identificação de três letras e as paletas hexadecimais que orientam a estilização dinâmica da aplicação.</w:t>
      </w:r>
    </w:p>
    <w:tbl>
      <w:tblPr>
        <w:tblStyle w:val="Table2"/>
        <w:tblW w:w="9360.000000000002"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ID da Franquia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Nome Oficial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Sigla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Conferência / Divisão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Cor Primária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Cor Secundária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Arena Oficial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bos-celtics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Boston Celtics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Eastern / Atlantic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#007A33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#BA9653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TD Garden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bkn-nets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Brooklyn Nets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BKN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Eastern / Atlantic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#FFFFFF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Barclays Center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nyk-knicks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New York Knicks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NYK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Eastern / Atlantic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#006BB6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#F58426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Madison Square Garden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phi-76ers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Philadelphia 76ers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Eastern / Atlantic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#006BB6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#ED174C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Wells Fargo Center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tor-raptors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Toronto Raptors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Eastern / Atlantic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#CE1141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Scotiabank Arena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chi-bulls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Chicago Bulls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CHI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Eastern / Central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#CE1141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United Center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cle-cavaliers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Cleveland Cavaliers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Eastern / Central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#860038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#041E42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Rocket Mortgage FieldHouse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det-pistons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Detroit Pistons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Eastern / Central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#C8102E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#1D42BA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Little Caesars Arena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ind-pacers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Indiana Pacers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Eastern / Central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#002D62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#FDBB30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Gainbridge Fieldhouse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mil-bucks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Milwaukee Bucks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MIL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Eastern / Central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#00471B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#EEE1C6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Fiserv Forum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atl-hawks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Atlanta Hawks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ATL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Eastern / Southeast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#E03A3E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#C1D32F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State Farm Arena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cha-hornets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Charlotte Hornets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CHA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Eastern / Southeast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#1D1160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#00788C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Spectrum Center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mia-heat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Miami Heat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Eastern / Southeast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#98002E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#F9A01B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Kaseya Center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orl-magic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Orlando Magic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ORL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Eastern / Southeast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#0077C0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#C4CED4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Kia Center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was-wizards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Washington Wizards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Eastern / Southeast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#002B5C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#E31837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Capital One Arena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den-nuggets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Denver Nuggets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Western / Northwest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#0E2240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#FEC524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Ball Arena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min-timberwolves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Minnesota Timberwolves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Western / Northwest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#0C2340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#236192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Target Center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okc-thunder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Oklahoma City Thunder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OKC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Western / Northwest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#007AC1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#EF3B24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Paycom Center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por-trailblazers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Portland Trail Blazers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Western / Northwest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#E03A3E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Moda Center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uta-jazz</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Utah Jazz</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Western / Northwest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#002B5C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#00471B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Delta Center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gsw-warriors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Golden State Warriors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GSW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Western / Pacific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#1D428A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#FFC72C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Chase Center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lac-clippers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Clippers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Western / Pacific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#C8102E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#1D428A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Intuit Dome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lal-lakers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Los Angeles Lakers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Western / Pacific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#552583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#FDB927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Crypto.com Arena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phx-suns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Phoenix Suns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Western / Pacific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#1D1160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#E56020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Footprint Center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sac-kings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Sacramento Kings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SAC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Western / Pacific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#5A2D81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#63727A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Golden 1 Center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dal-mavericks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Dallas Mavericks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Western / Southwest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#00538C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#002B5E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American Airlines Center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hou-rockets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Houston Rockets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HOU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Western / Southwest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#CE1141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Toyota Center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mem-grizzlies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Memphis Grizzlies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Western / Southwest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#5D76A9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#12173F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FedExForum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nop-pelicans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New Orleans Pelicans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Western / Southwest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#0C2340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#C8102E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Smoothie King Center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sas-spurs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San Antonio Spurs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Western / Southwest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#C4CED4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Frost Bank Center</w:t>
            </w:r>
          </w:p>
        </w:tc>
      </w:tr>
    </w:tbl>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 NBA G-League, o sistema contempla 31 equipas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Todas as 30 organizações da NBA detêm uma filial oficial direta para transição de atletas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complementada por uma equipa independente internacional (Mexico City Capitanes)</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A modelação do sistema incorpora as relocalizações e fundações mais recentes do circuito de desenvolvimento, tais como o Valley Suns (afiliado ao Phoenix Suns)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o San Diego Clippers (antigo Ontario Clippers)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o Noblesville Boom (antigo Indiana Mad Ants)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e o Rip City Remix (afiliado ao Portland Trail Blazers)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ID da Equipa G-League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Nome da Equipa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Franquia Afiliada da NBA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Pod / Região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maine-celtics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Maine Celtics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Boston Celtics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East</w:t>
            </w:r>
            <w:r w:rsidDel="00000000" w:rsidR="00000000" w:rsidRPr="00000000">
              <w:rPr>
                <w:rFonts w:ascii="Google Sans" w:cs="Google Sans" w:eastAsia="Google Sans" w:hAnsi="Google Sans"/>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long-island-nets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Long Island Nets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Brooklyn Nets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East</w:t>
            </w:r>
            <w:r w:rsidDel="00000000" w:rsidR="00000000" w:rsidRPr="00000000">
              <w:rPr>
                <w:rFonts w:ascii="Google Sans" w:cs="Google Sans" w:eastAsia="Google Sans" w:hAnsi="Google Sans"/>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westchester-knicks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Westchester Knicks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New York Knicks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East</w:t>
            </w:r>
            <w:r w:rsidDel="00000000" w:rsidR="00000000" w:rsidRPr="00000000">
              <w:rPr>
                <w:rFonts w:ascii="Google Sans" w:cs="Google Sans" w:eastAsia="Google Sans" w:hAnsi="Google Sans"/>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delaware-blue-coats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Delaware Blue Coats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Philadelphia 76ers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East</w:t>
            </w:r>
            <w:r w:rsidDel="00000000" w:rsidR="00000000" w:rsidRPr="00000000">
              <w:rPr>
                <w:rFonts w:ascii="Google Sans" w:cs="Google Sans" w:eastAsia="Google Sans" w:hAnsi="Google Sans"/>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raptors-905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Raptors 905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Toronto Raptors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East</w:t>
            </w:r>
            <w:r w:rsidDel="00000000" w:rsidR="00000000" w:rsidRPr="00000000">
              <w:rPr>
                <w:rFonts w:ascii="Google Sans" w:cs="Google Sans" w:eastAsia="Google Sans" w:hAnsi="Google Sans"/>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windy-city-bulls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Windy City Bulls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Chicago Bulls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Central</w:t>
            </w:r>
            <w:r w:rsidDel="00000000" w:rsidR="00000000" w:rsidRPr="00000000">
              <w:rPr>
                <w:rFonts w:ascii="Google Sans" w:cs="Google Sans" w:eastAsia="Google Sans" w:hAnsi="Google Sans"/>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cleveland-charge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Cleveland Charge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Cleveland Cavaliers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Central</w:t>
            </w:r>
            <w:r w:rsidDel="00000000" w:rsidR="00000000" w:rsidRPr="00000000">
              <w:rPr>
                <w:rFonts w:ascii="Google Sans" w:cs="Google Sans" w:eastAsia="Google Sans" w:hAnsi="Google Sans"/>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motor-city-cruise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Motor City Cruise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Detroit Pistons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Central</w:t>
            </w:r>
            <w:r w:rsidDel="00000000" w:rsidR="00000000" w:rsidRPr="00000000">
              <w:rPr>
                <w:rFonts w:ascii="Google Sans" w:cs="Google Sans" w:eastAsia="Google Sans" w:hAnsi="Google Sans"/>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noblesville-boom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Noblesville Boom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Indiana Pacers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Central</w:t>
            </w:r>
            <w:r w:rsidDel="00000000" w:rsidR="00000000" w:rsidRPr="00000000">
              <w:rPr>
                <w:rFonts w:ascii="Google Sans" w:cs="Google Sans" w:eastAsia="Google Sans" w:hAnsi="Google Sans"/>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wisconsin-herd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Wisconsin Herd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Milwaukee Bucks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Central</w:t>
            </w:r>
            <w:r w:rsidDel="00000000" w:rsidR="00000000" w:rsidRPr="00000000">
              <w:rPr>
                <w:rFonts w:ascii="Google Sans" w:cs="Google Sans" w:eastAsia="Google Sans" w:hAnsi="Google Sans"/>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college-park-skyhawks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College Park Skyhawks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Atlanta Hawks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East</w:t>
            </w:r>
            <w:r w:rsidDel="00000000" w:rsidR="00000000" w:rsidRPr="00000000">
              <w:rPr>
                <w:rFonts w:ascii="Google Sans" w:cs="Google Sans" w:eastAsia="Google Sans" w:hAnsi="Google Sans"/>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greensboro-swarm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Greensboro Swarm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Charlotte Hornets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South</w:t>
            </w:r>
            <w:r w:rsidDel="00000000" w:rsidR="00000000" w:rsidRPr="00000000">
              <w:rPr>
                <w:rFonts w:ascii="Google Sans" w:cs="Google Sans" w:eastAsia="Google Sans" w:hAnsi="Google Sans"/>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sioux-falls-skyforce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Sioux Falls Skyforce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Miami Heat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Central / West</w:t>
            </w:r>
            <w:r w:rsidDel="00000000" w:rsidR="00000000" w:rsidRPr="00000000">
              <w:rPr>
                <w:rFonts w:ascii="Google Sans" w:cs="Google Sans" w:eastAsia="Google Sans" w:hAnsi="Google Sans"/>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osceola-magic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Osceola Magic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Orlando Magic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South</w:t>
            </w:r>
            <w:r w:rsidDel="00000000" w:rsidR="00000000" w:rsidRPr="00000000">
              <w:rPr>
                <w:rFonts w:ascii="Google Sans" w:cs="Google Sans" w:eastAsia="Google Sans" w:hAnsi="Google Sans"/>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capital-city-go-go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Capital City Go-Go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Washington Wizards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East</w:t>
            </w:r>
            <w:r w:rsidDel="00000000" w:rsidR="00000000" w:rsidRPr="00000000">
              <w:rPr>
                <w:rFonts w:ascii="Google Sans" w:cs="Google Sans" w:eastAsia="Google Sans" w:hAnsi="Google Sans"/>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grand-rapids-gold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Grand Rapids Gold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Denver Nuggets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Central</w:t>
            </w:r>
            <w:r w:rsidDel="00000000" w:rsidR="00000000" w:rsidRPr="00000000">
              <w:rPr>
                <w:rFonts w:ascii="Google Sans" w:cs="Google Sans" w:eastAsia="Google Sans" w:hAnsi="Google Sans"/>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iowa-wolves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Iowa Wolves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Minnesota Timberwolves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Central / West</w:t>
            </w:r>
            <w:r w:rsidDel="00000000" w:rsidR="00000000" w:rsidRPr="00000000">
              <w:rPr>
                <w:rFonts w:ascii="Google Sans" w:cs="Google Sans" w:eastAsia="Google Sans" w:hAnsi="Google Sans"/>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okc-blue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Oklahoma City Blue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Oklahoma City Thunder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West</w:t>
            </w:r>
            <w:r w:rsidDel="00000000" w:rsidR="00000000" w:rsidRPr="00000000">
              <w:rPr>
                <w:rFonts w:ascii="Google Sans" w:cs="Google Sans" w:eastAsia="Google Sans" w:hAnsi="Google Sans"/>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rip-city-remix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Rip City Remix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Portland Trail Blazers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West</w:t>
            </w:r>
            <w:r w:rsidDel="00000000" w:rsidR="00000000" w:rsidRPr="00000000">
              <w:rPr>
                <w:rFonts w:ascii="Google Sans" w:cs="Google Sans" w:eastAsia="Google Sans" w:hAnsi="Google Sans"/>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salt-lake-city-stars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Salt Lake City Stars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Utah Jazz</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West</w:t>
            </w:r>
            <w:r w:rsidDel="00000000" w:rsidR="00000000" w:rsidRPr="00000000">
              <w:rPr>
                <w:rFonts w:ascii="Google Sans" w:cs="Google Sans" w:eastAsia="Google Sans" w:hAnsi="Google Sans"/>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santa-cruz-warriors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Santa Cruz Warriors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Golden State Warriors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West</w:t>
            </w:r>
            <w:r w:rsidDel="00000000" w:rsidR="00000000" w:rsidRPr="00000000">
              <w:rPr>
                <w:rFonts w:ascii="Google Sans" w:cs="Google Sans" w:eastAsia="Google Sans" w:hAnsi="Google Sans"/>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san-diego-clippers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San Diego Clippers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Clippers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West</w:t>
            </w:r>
            <w:r w:rsidDel="00000000" w:rsidR="00000000" w:rsidRPr="00000000">
              <w:rPr>
                <w:rFonts w:ascii="Google Sans" w:cs="Google Sans" w:eastAsia="Google Sans" w:hAnsi="Google Sans"/>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south-bay-lakers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South Bay Lakers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Los Angeles Lakers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West</w:t>
            </w:r>
            <w:r w:rsidDel="00000000" w:rsidR="00000000" w:rsidRPr="00000000">
              <w:rPr>
                <w:rFonts w:ascii="Google Sans" w:cs="Google Sans" w:eastAsia="Google Sans" w:hAnsi="Google Sans"/>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valley-suns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Valley Suns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Phoenix Suns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West</w:t>
            </w:r>
            <w:r w:rsidDel="00000000" w:rsidR="00000000" w:rsidRPr="00000000">
              <w:rPr>
                <w:rFonts w:ascii="Google Sans" w:cs="Google Sans" w:eastAsia="Google Sans" w:hAnsi="Google Sans"/>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stockton-kings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Stockton Kings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Sacramento Kings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West</w:t>
            </w:r>
            <w:r w:rsidDel="00000000" w:rsidR="00000000" w:rsidRPr="00000000">
              <w:rPr>
                <w:rFonts w:ascii="Google Sans" w:cs="Google Sans" w:eastAsia="Google Sans" w:hAnsi="Google Sans"/>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texas-legends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Texas Legends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Dallas Mavericks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West</w:t>
            </w:r>
            <w:r w:rsidDel="00000000" w:rsidR="00000000" w:rsidRPr="00000000">
              <w:rPr>
                <w:rFonts w:ascii="Google Sans" w:cs="Google Sans" w:eastAsia="Google Sans" w:hAnsi="Google Sans"/>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rgv-vipers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Rio Grande Valley Vipers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Houston Rockets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West</w:t>
            </w:r>
            <w:r w:rsidDel="00000000" w:rsidR="00000000" w:rsidRPr="00000000">
              <w:rPr>
                <w:rFonts w:ascii="Google Sans" w:cs="Google Sans" w:eastAsia="Google Sans" w:hAnsi="Google Sans"/>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memphis-hustle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Memphis Hustle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Memphis Grizzlies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West</w:t>
            </w:r>
            <w:r w:rsidDel="00000000" w:rsidR="00000000" w:rsidRPr="00000000">
              <w:rPr>
                <w:rFonts w:ascii="Google Sans" w:cs="Google Sans" w:eastAsia="Google Sans" w:hAnsi="Google Sans"/>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birmingham-squadron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Birmingham Squadron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New Orleans Pelicans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South / West</w:t>
            </w:r>
            <w:r w:rsidDel="00000000" w:rsidR="00000000" w:rsidRPr="00000000">
              <w:rPr>
                <w:rFonts w:ascii="Google Sans" w:cs="Google Sans" w:eastAsia="Google Sans" w:hAnsi="Google Sans"/>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austin-spurs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Austin Spurs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San Antonio Spurs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West</w:t>
            </w:r>
            <w:r w:rsidDel="00000000" w:rsidR="00000000" w:rsidRPr="00000000">
              <w:rPr>
                <w:rFonts w:ascii="Google Sans" w:cs="Google Sans" w:eastAsia="Google Sans" w:hAnsi="Google Sans"/>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mexico-city-capitanes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Mexico City Capitanes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Independente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South / Central</w:t>
            </w:r>
            <w:r w:rsidDel="00000000" w:rsidR="00000000" w:rsidRPr="00000000">
              <w:rPr>
                <w:rFonts w:ascii="Google Sans" w:cs="Google Sans" w:eastAsia="Google Sans" w:hAnsi="Google Sans"/>
                <w:sz w:val="24"/>
                <w:szCs w:val="24"/>
                <w:vertAlign w:val="superscript"/>
                <w:rtl w:val="0"/>
              </w:rPr>
              <w:t xml:space="preserve">5</w:t>
            </w:r>
          </w:p>
        </w:tc>
      </w:tr>
    </w:tbl>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 escalão universitário da NCAA Division I, a arquitetura organiza as instituições de maior relevo histórico e desportivo em blocos de conferência, balanceando programas de topo com as equipas emergentes:</w:t>
      </w:r>
    </w:p>
    <w:p w:rsidR="00000000" w:rsidDel="00000000" w:rsidP="00000000" w:rsidRDefault="00000000" w:rsidRPr="00000000" w14:paraId="0000018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Atlantic Coast Conference (ACC):</w:t>
      </w:r>
      <w:r w:rsidDel="00000000" w:rsidR="00000000" w:rsidRPr="00000000">
        <w:rPr>
          <w:rFonts w:ascii="Google Sans" w:cs="Google Sans" w:eastAsia="Google Sans" w:hAnsi="Google Sans"/>
          <w:rtl w:val="0"/>
        </w:rPr>
        <w:t xml:space="preserve"> Duke Blue Devils (#003087), North Carolina Tar Heels (#7BAFD4), Virginia Cavaliers (#232D4B), Syracuse Orange (#F76900), Louisville Cardinals (#AD0000), Miami Hurricanes (#F47321), Florida State Seminoles (#782F40), Clemson Tigers (#F56600), Notre Dame Fighting Irish (#0C2340) e NC State Wolfpack (#CC0000).</w:t>
      </w:r>
    </w:p>
    <w:p w:rsidR="00000000" w:rsidDel="00000000" w:rsidP="00000000" w:rsidRDefault="00000000" w:rsidRPr="00000000" w14:paraId="0000018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Big Ten Conference:</w:t>
      </w:r>
      <w:r w:rsidDel="00000000" w:rsidR="00000000" w:rsidRPr="00000000">
        <w:rPr>
          <w:rFonts w:ascii="Google Sans" w:cs="Google Sans" w:eastAsia="Google Sans" w:hAnsi="Google Sans"/>
          <w:rtl w:val="0"/>
        </w:rPr>
        <w:t xml:space="preserve"> Purdue Boilermakers (#CEB888), Michigan State Spartans (#18453B), Michigan Wolverines (#00274C), Indiana Hoosiers (#990000), Ohio State Buckeyes (#BB0000), Illinois Fighting Illini (#13294B), Wisconsin Badgers (#C5050C), Iowa Hawkeyes (#FFCD00), Maryland Terrapins (#E03A3E), UCLA Bruins (#2D68C4), USC Trojans (#990000), Oregon Ducks (#154733) e Washington Huskies (#4B2E83).</w:t>
      </w:r>
    </w:p>
    <w:p w:rsidR="00000000" w:rsidDel="00000000" w:rsidP="00000000" w:rsidRDefault="00000000" w:rsidRPr="00000000" w14:paraId="0000018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Big 12 Conference:</w:t>
      </w:r>
      <w:r w:rsidDel="00000000" w:rsidR="00000000" w:rsidRPr="00000000">
        <w:rPr>
          <w:rFonts w:ascii="Google Sans" w:cs="Google Sans" w:eastAsia="Google Sans" w:hAnsi="Google Sans"/>
          <w:rtl w:val="0"/>
        </w:rPr>
        <w:t xml:space="preserve"> Kansas Jayhawks (#0051BA), Houston Cougars (#C8102E), Baylor Bears (#154734), Iowa State Cyclones (#C8102E), Arizona Wildcats (#CC0033), Arizona State Sun Devils (#8C1D40), BYU Cougars (#002E5D), Texas Tech Red Raiders (#CC0000), Cincinnati Bearcats (#E00122), TCU Horned Frogs (#4D1979), West Virginia Mountaineers (#002855) e UCF Knights (#BA9B37).</w:t>
      </w:r>
    </w:p>
    <w:p w:rsidR="00000000" w:rsidDel="00000000" w:rsidP="00000000" w:rsidRDefault="00000000" w:rsidRPr="00000000" w14:paraId="0000018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Southeastern Conference (SEC):</w:t>
      </w:r>
      <w:r w:rsidDel="00000000" w:rsidR="00000000" w:rsidRPr="00000000">
        <w:rPr>
          <w:rFonts w:ascii="Google Sans" w:cs="Google Sans" w:eastAsia="Google Sans" w:hAnsi="Google Sans"/>
          <w:rtl w:val="0"/>
        </w:rPr>
        <w:t xml:space="preserve"> Kentucky Wildcats (#0033A0), Alabama Crimson Tide (#9E1B32), Tennessee Volunteers (#FF8200), Auburn Tigers (#0C2340), Florida Gators (#0021A5), Arkansas Razorbacks (#9D2235), Texas Longhorns (#BF5700), Oklahoma Sooners (#841617), Texas A&amp;M Aggies (#500000), LSU Tigers (#461D7C), Ole Miss Rebels (#13294B) e Mississippi State Bulldogs (#660000).</w:t>
      </w:r>
    </w:p>
    <w:p w:rsidR="00000000" w:rsidDel="00000000" w:rsidP="00000000" w:rsidRDefault="00000000" w:rsidRPr="00000000" w14:paraId="0000018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Big East Conference:</w:t>
      </w:r>
      <w:r w:rsidDel="00000000" w:rsidR="00000000" w:rsidRPr="00000000">
        <w:rPr>
          <w:rFonts w:ascii="Google Sans" w:cs="Google Sans" w:eastAsia="Google Sans" w:hAnsi="Google Sans"/>
          <w:rtl w:val="0"/>
        </w:rPr>
        <w:t xml:space="preserve"> UConn Huskies (#000E2F), Marquette Golden Eagles (#003366), Creighton Bluejays (#005CA9), Villanova Wildcats (#00205B), Xavier Musketeers (#0C2340), St. John's Red Storm (#BA0C2F), Providence Friars (#000000), Seton Hall Pirates (#004488), Butler Bulldogs (#0D1B2A) e Georgetown Hoyas (#041E42).</w:t>
      </w:r>
    </w:p>
    <w:p w:rsidR="00000000" w:rsidDel="00000000" w:rsidP="00000000" w:rsidRDefault="00000000" w:rsidRPr="00000000" w14:paraId="0000018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Mid-Major / Outras Conferências:</w:t>
      </w:r>
      <w:r w:rsidDel="00000000" w:rsidR="00000000" w:rsidRPr="00000000">
        <w:rPr>
          <w:rFonts w:ascii="Google Sans" w:cs="Google Sans" w:eastAsia="Google Sans" w:hAnsi="Google Sans"/>
          <w:rtl w:val="0"/>
        </w:rPr>
        <w:t xml:space="preserve"> Gonzaga Bulldogs (WCC), Saint Mary's Gaels (WCC), San Diego State Aztecs (Mountain West), New Mexico Lobos (Mountain West), Boise State Broncos (Mountain West), Dayton Flyers (Atlantic 10), VCU Rams (Atlantic 10) e Memphis Tigers (AAC).</w:t>
      </w:r>
    </w:p>
    <w:p w:rsidR="00000000" w:rsidDel="00000000" w:rsidP="00000000" w:rsidRDefault="00000000" w:rsidRPr="00000000" w14:paraId="0000018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 Estratégia de Ativos de Mídia e Fallback Procedural em SVG</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Para eliminar o risco operacional e legal associado ao armazenamento interno de imagens protegidas por direitos de autor e evitar um pacote de aplicação pesado, o simulador acede a infraestruturas públicas de entrega de conteúdos (</w:t>
      </w:r>
      <w:r w:rsidDel="00000000" w:rsidR="00000000" w:rsidRPr="00000000">
        <w:rPr>
          <w:rFonts w:ascii="Google Sans" w:cs="Google Sans" w:eastAsia="Google Sans" w:hAnsi="Google Sans"/>
          <w:i w:val="1"/>
          <w:iCs w:val="1"/>
          <w:rtl w:val="0"/>
        </w:rPr>
        <w:t xml:space="preserve">Content Delivery Networks</w:t>
      </w:r>
      <w:r w:rsidDel="00000000" w:rsidR="00000000" w:rsidRPr="00000000">
        <w:rPr>
          <w:rFonts w:ascii="Google Sans" w:cs="Google Sans" w:eastAsia="Google Sans" w:hAnsi="Google Sans"/>
          <w:rtl w:val="0"/>
        </w:rPr>
        <w:t xml:space="preserve"> - CDNs). Os endereços oficiais de acesso público da ESPN CDN disponibilizam ficheiros rasterizados em alta resolução:</w:t>
      </w:r>
    </w:p>
    <w:p w:rsidR="00000000" w:rsidDel="00000000" w:rsidP="00000000" w:rsidRDefault="00000000" w:rsidRPr="00000000" w14:paraId="00000188">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Emblemas da NBA:</w:t>
      </w:r>
      <w:r w:rsidDel="00000000" w:rsidR="00000000" w:rsidRPr="00000000">
        <w:rPr>
          <w:rFonts w:ascii="Google Sans" w:cs="Google Sans" w:eastAsia="Google Sans" w:hAnsi="Google Sans"/>
          <w:rtl w:val="0"/>
        </w:rPr>
        <w:t xml:space="preserve"> Resolução nativa de 500x500 pixels acessível através da estrutura https://a.espncdn.com/i/teamlogos/nba/500/{sigla_minuscula}.png (como bos.png, lal.png, cle.png e gsw.png)</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89">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Emblemas da NCAA:</w:t>
      </w:r>
      <w:r w:rsidDel="00000000" w:rsidR="00000000" w:rsidRPr="00000000">
        <w:rPr>
          <w:rFonts w:ascii="Google Sans" w:cs="Google Sans" w:eastAsia="Google Sans" w:hAnsi="Google Sans"/>
          <w:rtl w:val="0"/>
        </w:rPr>
        <w:t xml:space="preserve"> Resolução de 500x500 pixels mapeada através do código numérico de entidade desportiva https://a.espncdn.com/i/teamlogos/ncaa/500/{id_numerico}.png (por exemplo, Duke = 150.png</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 North Carolina = 153.png, Kansas = 2305.png, UConn = 41.png</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 e Kentucky = 96.png).</w:t>
      </w:r>
    </w:p>
    <w:p w:rsidR="00000000" w:rsidDel="00000000" w:rsidP="00000000" w:rsidRDefault="00000000" w:rsidRPr="00000000" w14:paraId="0000018A">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Emblemas da G-League:</w:t>
      </w:r>
      <w:r w:rsidDel="00000000" w:rsidR="00000000" w:rsidRPr="00000000">
        <w:rPr>
          <w:rFonts w:ascii="Google Sans" w:cs="Google Sans" w:eastAsia="Google Sans" w:hAnsi="Google Sans"/>
          <w:rtl w:val="0"/>
        </w:rPr>
        <w:t xml:space="preserve"> Indexação direta nos endpoints CDN da liga ou através das insígnias oficiais das respetivas franquias operadoras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Para garantir total resiliência operacional caso ocorra indisponibilidade de ligação à Internet ou bloqueios de CORS, a aplicação integra uma rotina de renderização procedural em SVG que produz um escudo vetorial de emergência:</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TypeScript</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export function generateTeamBadgeSvg(</w:t>
        <w:br w:type="textWrapping"/>
        <w:t xml:space="preserve">  abbreviation: string,</w:t>
        <w:br w:type="textWrapping"/>
        <w:t xml:space="preserve">  primaryColor: string,</w:t>
        <w:br w:type="textWrapping"/>
        <w:t xml:space="preserve">  secondaryColor: string,</w:t>
        <w:br w:type="textWrapping"/>
        <w:t xml:space="preserve">  textColor: string</w:t>
        <w:br w:type="textWrapping"/>
        <w:t xml:space="preserve">): string {</w:t>
        <w:br w:type="textWrapping"/>
        <w:t xml:space="preserve">  const cleanAbbr = abbreviation.slice(0, 3).toUpperCase();</w:t>
        <w:br w:type="textWrapping"/>
        <w:t xml:space="preserve">  return `</w:t>
        <w:br w:type="textWrapping"/>
        <w:t xml:space="preserve">    &lt;svg xmlns="http://www.w3.org/2000/svg" viewBox="0 0 100 100" width="100%" height="100%"&gt;</w:t>
        <w:br w:type="textWrapping"/>
        <w:t xml:space="preserve">      &lt;defs&gt;</w:t>
        <w:br w:type="textWrapping"/>
        <w:t xml:space="preserve">        &lt;linearGradient id="grad-${cleanAbbr}" x1="0%" y1="0%" x2="100%" y2="100%"&gt;</w:t>
        <w:br w:type="textWrapping"/>
        <w:t xml:space="preserve">          &lt;stop offset="0%" stop-color="${primaryColor}" /&gt;</w:t>
        <w:br w:type="textWrapping"/>
        <w:t xml:space="preserve">          &lt;stop offset="100%" stop-color="${secondaryColor}" /&gt;</w:t>
        <w:br w:type="textWrapping"/>
        <w:t xml:space="preserve">        &lt;/linearGradient&gt;</w:t>
        <w:br w:type="textWrapping"/>
        <w:t xml:space="preserve">      &lt;/defs&gt;</w:t>
        <w:br w:type="textWrapping"/>
        <w:t xml:space="preserve">      &lt;circle cx="50" cy="50" r="46" fill="url(#grad-${cleanAbbr})" stroke="${secondaryColor}" stroke-width="4" /&gt;</w:t>
        <w:br w:type="textWrapping"/>
        <w:t xml:space="preserve">      &lt;circle cx="50" cy="50" r="40" fill="none" stroke="${primaryColor}" stroke-width="2" stroke-dasharray="4 2" /&gt;</w:t>
        <w:br w:type="textWrapping"/>
        <w:t xml:space="preserve">      &lt;text x="50" y="58" font-family="'JetBrains Mono', monospace" font-size="28" font-weight="900" </w:t>
        <w:br w:type="textWrapping"/>
        <w:t xml:space="preserve">            text-anchor="middle" fill="${textColor}" letter-spacing="-1"&gt;${cleanAbbr}&lt;/text&gt;</w:t>
        <w:br w:type="textWrapping"/>
        <w:t xml:space="preserve">    &lt;/svg&gt;</w:t>
        <w:br w:type="textWrapping"/>
        <w:t xml:space="preserve">  `.trim();</w:t>
        <w:br w:type="textWrapping"/>
        <w:t xml:space="preserve">}</w:t>
        <w:br w:type="textWrapping"/>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 esquema de validação de dados em formato JSON impõe uma estrutura uniforme a todas as equipas presentes no ficheiro mestre:</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JSON</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t>
        <w:br w:type="textWrapping"/>
        <w:t xml:space="preserve">  "$schema": "http://json-schema.org/draft-07/schema#",</w:t>
        <w:br w:type="textWrapping"/>
        <w:t xml:space="preserve">  "title": "TeamEntity",</w:t>
        <w:br w:type="textWrapping"/>
        <w:t xml:space="preserve">  "type": "object",</w:t>
        <w:br w:type="textWrapping"/>
        <w:t xml:space="preserve">  "properties": {</w:t>
        <w:br w:type="textWrapping"/>
        <w:t xml:space="preserve">    "id": { "type": "string" },</w:t>
        <w:br w:type="textWrapping"/>
        <w:t xml:space="preserve">    "name": { "type": "string" },</w:t>
        <w:br w:type="textWrapping"/>
        <w:t xml:space="preserve">    "shortName": { "type": "string" },</w:t>
        <w:br w:type="textWrapping"/>
        <w:t xml:space="preserve">    "abbreviation": { "type": "string", "maxLength": 4 },</w:t>
        <w:br w:type="textWrapping"/>
        <w:t xml:space="preserve">    "league": { "type": "string", "enum": ["NBA", "G_LEAGUE", "NCAA"] },</w:t>
        <w:br w:type="textWrapping"/>
        <w:t xml:space="preserve">    "conference": { "type": "string" },</w:t>
        <w:br w:type="textWrapping"/>
        <w:t xml:space="preserve">    "division": { "type": ["string", "null"] },</w:t>
        <w:br w:type="textWrapping"/>
        <w:t xml:space="preserve">    "parentAffiliateId": { "type": ["string", "null"] },</w:t>
        <w:br w:type="textWrapping"/>
        <w:t xml:space="preserve">    "arena": { "type": "string" },</w:t>
        <w:br w:type="textWrapping"/>
        <w:t xml:space="preserve">    "colors": {</w:t>
        <w:br w:type="textWrapping"/>
        <w:t xml:space="preserve">      "type": "object",</w:t>
        <w:br w:type="textWrapping"/>
        <w:t xml:space="preserve">      "properties": {</w:t>
        <w:br w:type="textWrapping"/>
        <w:t xml:space="preserve">        "primary": { "type": "string", "pattern": "^#[0-9A-Fa-f]{6}$" },</w:t>
        <w:br w:type="textWrapping"/>
        <w:t xml:space="preserve">        "secondary": { "type": "string", "pattern": "^#[0-9A-Fa-f]{6}$" },</w:t>
        <w:br w:type="textWrapping"/>
        <w:t xml:space="preserve">        "text": { "type": "string", "pattern": "^#[0-9A-Fa-f]{6}$" }</w:t>
        <w:br w:type="textWrapping"/>
        <w:t xml:space="preserve">      },</w:t>
        <w:br w:type="textWrapping"/>
        <w:t xml:space="preserve">      "required": ["primary", "secondary", "text"]</w:t>
        <w:br w:type="textWrapping"/>
        <w:t xml:space="preserve">    },</w:t>
        <w:br w:type="textWrapping"/>
        <w:t xml:space="preserve">    "logoUrl": { "type": "string", "format": "uri" },</w:t>
        <w:br w:type="textWrapping"/>
        <w:t xml:space="preserve">    "prestige": { "type": "integer", "minimum": 1, "maximum": 100 }</w:t>
        <w:br w:type="textWrapping"/>
        <w:t xml:space="preserve">  },</w:t>
        <w:br w:type="textWrapping"/>
        <w:t xml:space="preserve">  "required": ["id", "name", "abbreviation", "league", "conference", "arena", "colors", "logoUrl", "prestige"]</w:t>
        <w:br w:type="textWrapping"/>
        <w:t xml:space="preserve">}</w:t>
        <w:br w:type="textWrapping"/>
      </w:r>
    </w:p>
    <w:p w:rsidR="00000000" w:rsidDel="00000000" w:rsidP="00000000" w:rsidRDefault="00000000" w:rsidRPr="00000000" w14:paraId="0000019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Motor Matemático de Simulação e Algoritmos Desportivos</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precisão do simulador provém de uma abordagem híbrida: a resolução individual baseia-se em posses de bola (</w:t>
      </w:r>
      <w:r w:rsidDel="00000000" w:rsidR="00000000" w:rsidRPr="00000000">
        <w:rPr>
          <w:rFonts w:ascii="Google Sans" w:cs="Google Sans" w:eastAsia="Google Sans" w:hAnsi="Google Sans"/>
          <w:i w:val="1"/>
          <w:iCs w:val="1"/>
          <w:rtl w:val="0"/>
        </w:rPr>
        <w:t xml:space="preserve">possession-based engine</w:t>
      </w:r>
      <w:r w:rsidDel="00000000" w:rsidR="00000000" w:rsidRPr="00000000">
        <w:rPr>
          <w:rFonts w:ascii="Google Sans" w:cs="Google Sans" w:eastAsia="Google Sans" w:hAnsi="Google Sans"/>
          <w:rtl w:val="0"/>
        </w:rPr>
        <w:t xml:space="preserve">), e os eventos de jogo utilizam variáveis estocásticas com distribuições normais truncadas. Este formato permite calcular jogos individuais em frações de segundo, reproduzindo de forma coerente as distribuições estatísticas observadas na NBA.</w:t>
      </w:r>
    </w:p>
    <w:p w:rsidR="00000000" w:rsidDel="00000000" w:rsidP="00000000" w:rsidRDefault="00000000" w:rsidRPr="00000000" w14:paraId="0000019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3.1 Dinâmica de Posses e Resolução Ofensiva</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 volume de posses totais de uma partida entre duas equipas (</w:t>
      </w:r>
      <w:r w:rsidDel="00000000" w:rsidR="00000000" w:rsidRPr="00000000">
        <w:rPr>
          <w:rFonts w:ascii="Google Sans" w:cs="Google Sans" w:eastAsia="Google Sans" w:hAnsi="Google Sans"/>
        </w:rPr>
        <w:drawing>
          <wp:inline distB="19050" distT="19050" distL="19050" distR="19050">
            <wp:extent cx="146844" cy="252898"/>
            <wp:effectExtent b="0" l="0" r="0" t="0"/>
            <wp:docPr id="29" name="image35.png"/>
            <a:graphic>
              <a:graphicData uri="http://schemas.openxmlformats.org/drawingml/2006/picture">
                <pic:pic>
                  <pic:nvPicPr>
                    <pic:cNvPr id="0" name="image35.png"/>
                    <pic:cNvPicPr preferRelativeResize="0"/>
                  </pic:nvPicPr>
                  <pic:blipFill>
                    <a:blip r:embed="rId6"/>
                    <a:srcRect b="0" l="0" r="0" t="0"/>
                    <a:stretch>
                      <a:fillRect/>
                    </a:stretch>
                  </pic:blipFill>
                  <pic:spPr>
                    <a:xfrm>
                      <a:off x="0" y="0"/>
                      <a:ext cx="146844" cy="252898"/>
                    </a:xfrm>
                    <a:prstGeom prst="rect"/>
                    <a:ln/>
                  </pic:spPr>
                </pic:pic>
              </a:graphicData>
            </a:graphic>
          </wp:inline>
        </w:drawing>
      </w:r>
      <w:r w:rsidDel="00000000" w:rsidR="00000000" w:rsidRPr="00000000">
        <w:rPr>
          <w:rFonts w:ascii="Google Sans" w:cs="Google Sans" w:eastAsia="Google Sans" w:hAnsi="Google Sans"/>
          <w:rtl w:val="0"/>
        </w:rPr>
        <w:t xml:space="preserve"> e </w:t>
      </w:r>
      <w:r w:rsidDel="00000000" w:rsidR="00000000" w:rsidRPr="00000000">
        <w:rPr>
          <w:rFonts w:ascii="Google Sans" w:cs="Google Sans" w:eastAsia="Google Sans" w:hAnsi="Google Sans"/>
        </w:rPr>
        <w:drawing>
          <wp:inline distB="19050" distT="19050" distL="19050" distR="19050">
            <wp:extent cx="158591" cy="245816"/>
            <wp:effectExtent b="0" l="0" r="0" t="0"/>
            <wp:docPr id="31" name="image44.png"/>
            <a:graphic>
              <a:graphicData uri="http://schemas.openxmlformats.org/drawingml/2006/picture">
                <pic:pic>
                  <pic:nvPicPr>
                    <pic:cNvPr id="0" name="image44.png"/>
                    <pic:cNvPicPr preferRelativeResize="0"/>
                  </pic:nvPicPr>
                  <pic:blipFill>
                    <a:blip r:embed="rId7"/>
                    <a:srcRect b="0" l="0" r="0" t="0"/>
                    <a:stretch>
                      <a:fillRect/>
                    </a:stretch>
                  </pic:blipFill>
                  <pic:spPr>
                    <a:xfrm>
                      <a:off x="0" y="0"/>
                      <a:ext cx="158591" cy="245816"/>
                    </a:xfrm>
                    <a:prstGeom prst="rect"/>
                    <a:ln/>
                  </pic:spPr>
                </pic:pic>
              </a:graphicData>
            </a:graphic>
          </wp:inline>
        </w:drawing>
      </w:r>
      <w:r w:rsidDel="00000000" w:rsidR="00000000" w:rsidRPr="00000000">
        <w:rPr>
          <w:rFonts w:ascii="Google Sans" w:cs="Google Sans" w:eastAsia="Google Sans" w:hAnsi="Google Sans"/>
          <w:rtl w:val="0"/>
        </w:rPr>
        <w:t xml:space="preserve">) é governado pelo ritmo médio de jogo (</w:t>
      </w:r>
      <w:r w:rsidDel="00000000" w:rsidR="00000000" w:rsidRPr="00000000">
        <w:rPr>
          <w:rFonts w:ascii="Google Sans" w:cs="Google Sans" w:eastAsia="Google Sans" w:hAnsi="Google Sans"/>
          <w:i w:val="1"/>
          <w:iCs w:val="1"/>
          <w:rtl w:val="0"/>
        </w:rPr>
        <w:t xml:space="preserve">Pace</w:t>
      </w:r>
      <w:r w:rsidDel="00000000" w:rsidR="00000000" w:rsidRPr="00000000">
        <w:rPr>
          <w:rFonts w:ascii="Google Sans" w:cs="Google Sans" w:eastAsia="Google Sans" w:hAnsi="Google Sans"/>
          <w:rtl w:val="0"/>
        </w:rPr>
        <w:t xml:space="preserve">) somado a um desvio estocástico calibrado:</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905500" cy="555740"/>
            <wp:effectExtent b="0" l="0" r="0" t="0"/>
            <wp:docPr id="30"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5905500" cy="55574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 tempo regulamentar fixa-se em 48 minutos na NBA e G-League (40 minutos na NCAA). O volume de posses individuais em que o atleta intervém diretamente (</w:t>
      </w:r>
      <w:r w:rsidDel="00000000" w:rsidR="00000000" w:rsidRPr="00000000">
        <w:rPr>
          <w:rFonts w:ascii="Google Sans" w:cs="Google Sans" w:eastAsia="Google Sans" w:hAnsi="Google Sans"/>
        </w:rPr>
        <w:drawing>
          <wp:inline distB="19050" distT="19050" distL="19050" distR="19050">
            <wp:extent cx="488792" cy="248402"/>
            <wp:effectExtent b="0" l="0" r="0" t="0"/>
            <wp:docPr id="33" name="image23.png"/>
            <a:graphic>
              <a:graphicData uri="http://schemas.openxmlformats.org/drawingml/2006/picture">
                <pic:pic>
                  <pic:nvPicPr>
                    <pic:cNvPr id="0" name="image23.png"/>
                    <pic:cNvPicPr preferRelativeResize="0"/>
                  </pic:nvPicPr>
                  <pic:blipFill>
                    <a:blip r:embed="rId9"/>
                    <a:srcRect b="0" l="0" r="0" t="0"/>
                    <a:stretch>
                      <a:fillRect/>
                    </a:stretch>
                  </pic:blipFill>
                  <pic:spPr>
                    <a:xfrm>
                      <a:off x="0" y="0"/>
                      <a:ext cx="488792" cy="248402"/>
                    </a:xfrm>
                    <a:prstGeom prst="rect"/>
                    <a:ln/>
                  </pic:spPr>
                </pic:pic>
              </a:graphicData>
            </a:graphic>
          </wp:inline>
        </w:drawing>
      </w:r>
      <w:r w:rsidDel="00000000" w:rsidR="00000000" w:rsidRPr="00000000">
        <w:rPr>
          <w:rFonts w:ascii="Google Sans" w:cs="Google Sans" w:eastAsia="Google Sans" w:hAnsi="Google Sans"/>
          <w:rtl w:val="0"/>
        </w:rPr>
        <w:t xml:space="preserve">) depende dos seus minutos em campo (</w:t>
      </w:r>
      <w:r w:rsidDel="00000000" w:rsidR="00000000" w:rsidRPr="00000000">
        <w:rPr>
          <w:rFonts w:ascii="Google Sans" w:cs="Google Sans" w:eastAsia="Google Sans" w:hAnsi="Google Sans"/>
        </w:rPr>
        <w:drawing>
          <wp:inline distB="19050" distT="19050" distL="19050" distR="19050">
            <wp:extent cx="527368" cy="247703"/>
            <wp:effectExtent b="0" l="0" r="0" t="0"/>
            <wp:docPr id="32" name="image25.png"/>
            <a:graphic>
              <a:graphicData uri="http://schemas.openxmlformats.org/drawingml/2006/picture">
                <pic:pic>
                  <pic:nvPicPr>
                    <pic:cNvPr id="0" name="image25.png"/>
                    <pic:cNvPicPr preferRelativeResize="0"/>
                  </pic:nvPicPr>
                  <pic:blipFill>
                    <a:blip r:embed="rId10"/>
                    <a:srcRect b="0" l="0" r="0" t="0"/>
                    <a:stretch>
                      <a:fillRect/>
                    </a:stretch>
                  </pic:blipFill>
                  <pic:spPr>
                    <a:xfrm>
                      <a:off x="0" y="0"/>
                      <a:ext cx="527368" cy="247703"/>
                    </a:xfrm>
                    <a:prstGeom prst="rect"/>
                    <a:ln/>
                  </pic:spPr>
                </pic:pic>
              </a:graphicData>
            </a:graphic>
          </wp:inline>
        </w:drawing>
      </w:r>
      <w:r w:rsidDel="00000000" w:rsidR="00000000" w:rsidRPr="00000000">
        <w:rPr>
          <w:rFonts w:ascii="Google Sans" w:cs="Google Sans" w:eastAsia="Google Sans" w:hAnsi="Google Sans"/>
          <w:rtl w:val="0"/>
        </w:rPr>
        <w:t xml:space="preserve">) e da sua taxa de utilização ofensiva (</w:t>
      </w:r>
      <w:r w:rsidDel="00000000" w:rsidR="00000000" w:rsidRPr="00000000">
        <w:rPr>
          <w:rFonts w:ascii="Google Sans" w:cs="Google Sans" w:eastAsia="Google Sans" w:hAnsi="Google Sans"/>
        </w:rPr>
        <w:drawing>
          <wp:inline distB="19050" distT="19050" distL="19050" distR="19050">
            <wp:extent cx="649446" cy="248553"/>
            <wp:effectExtent b="0" l="0" r="0" t="0"/>
            <wp:docPr id="35" name="image32.png"/>
            <a:graphic>
              <a:graphicData uri="http://schemas.openxmlformats.org/drawingml/2006/picture">
                <pic:pic>
                  <pic:nvPicPr>
                    <pic:cNvPr id="0" name="image32.png"/>
                    <pic:cNvPicPr preferRelativeResize="0"/>
                  </pic:nvPicPr>
                  <pic:blipFill>
                    <a:blip r:embed="rId11"/>
                    <a:srcRect b="0" l="0" r="0" t="0"/>
                    <a:stretch>
                      <a:fillRect/>
                    </a:stretch>
                  </pic:blipFill>
                  <pic:spPr>
                    <a:xfrm>
                      <a:off x="0" y="0"/>
                      <a:ext cx="649446" cy="248553"/>
                    </a:xfrm>
                    <a:prstGeom prst="rect"/>
                    <a:ln/>
                  </pic:spPr>
                </pic:pic>
              </a:graphicData>
            </a:graphic>
          </wp:inline>
        </w:drawing>
      </w:r>
      <w:r w:rsidDel="00000000" w:rsidR="00000000" w:rsidRPr="00000000">
        <w:rPr>
          <w:rFonts w:ascii="Google Sans" w:cs="Google Sans" w:eastAsia="Google Sans" w:hAnsi="Google Sans"/>
          <w:rtl w:val="0"/>
        </w:rPr>
        <w:t xml:space="preserve">), face ao valor de referência coletivo de 20.0%:</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905500" cy="604596"/>
            <wp:effectExtent b="0" l="0" r="0" t="0"/>
            <wp:docPr id="34" name="image27.png"/>
            <a:graphic>
              <a:graphicData uri="http://schemas.openxmlformats.org/drawingml/2006/picture">
                <pic:pic>
                  <pic:nvPicPr>
                    <pic:cNvPr id="0" name="image27.png"/>
                    <pic:cNvPicPr preferRelativeResize="0"/>
                  </pic:nvPicPr>
                  <pic:blipFill>
                    <a:blip r:embed="rId12"/>
                    <a:srcRect b="0" l="0" r="0" t="0"/>
                    <a:stretch>
                      <a:fillRect/>
                    </a:stretch>
                  </pic:blipFill>
                  <pic:spPr>
                    <a:xfrm>
                      <a:off x="0" y="0"/>
                      <a:ext cx="5905500" cy="604596"/>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Cada posse ativa atribuída ao atleta resulta num conjunto fechado de decisões sequenciais, calculadas com base nos seus atributos individuais confrontados com o índice defensivo da equipa adversária:</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probabilidade de optar pelo lançamento de três pontos (</w:t>
      </w:r>
      <w:r w:rsidDel="00000000" w:rsidR="00000000" w:rsidRPr="00000000">
        <w:rPr>
          <w:rFonts w:ascii="Google Sans" w:cs="Google Sans" w:eastAsia="Google Sans" w:hAnsi="Google Sans"/>
        </w:rPr>
        <w:drawing>
          <wp:inline distB="19050" distT="19050" distL="19050" distR="19050">
            <wp:extent cx="702945" cy="247628"/>
            <wp:effectExtent b="0" l="0" r="0" t="0"/>
            <wp:docPr id="37" name="image29.png"/>
            <a:graphic>
              <a:graphicData uri="http://schemas.openxmlformats.org/drawingml/2006/picture">
                <pic:pic>
                  <pic:nvPicPr>
                    <pic:cNvPr id="0" name="image29.png"/>
                    <pic:cNvPicPr preferRelativeResize="0"/>
                  </pic:nvPicPr>
                  <pic:blipFill>
                    <a:blip r:embed="rId13"/>
                    <a:srcRect b="0" l="0" r="0" t="0"/>
                    <a:stretch>
                      <a:fillRect/>
                    </a:stretch>
                  </pic:blipFill>
                  <pic:spPr>
                    <a:xfrm>
                      <a:off x="0" y="0"/>
                      <a:ext cx="702945" cy="247628"/>
                    </a:xfrm>
                    <a:prstGeom prst="rect"/>
                    <a:ln/>
                  </pic:spPr>
                </pic:pic>
              </a:graphicData>
            </a:graphic>
          </wp:inline>
        </w:drawing>
      </w:r>
      <w:r w:rsidDel="00000000" w:rsidR="00000000" w:rsidRPr="00000000">
        <w:rPr>
          <w:rFonts w:ascii="Google Sans" w:cs="Google Sans" w:eastAsia="Google Sans" w:hAnsi="Google Sans"/>
          <w:rtl w:val="0"/>
        </w:rPr>
        <w:t xml:space="preserve">) é expressa por:</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905500" cy="604596"/>
            <wp:effectExtent b="0" l="0" r="0" t="0"/>
            <wp:docPr id="36" name="image31.png"/>
            <a:graphic>
              <a:graphicData uri="http://schemas.openxmlformats.org/drawingml/2006/picture">
                <pic:pic>
                  <pic:nvPicPr>
                    <pic:cNvPr id="0" name="image31.png"/>
                    <pic:cNvPicPr preferRelativeResize="0"/>
                  </pic:nvPicPr>
                  <pic:blipFill>
                    <a:blip r:embed="rId14"/>
                    <a:srcRect b="0" l="0" r="0" t="0"/>
                    <a:stretch>
                      <a:fillRect/>
                    </a:stretch>
                  </pic:blipFill>
                  <pic:spPr>
                    <a:xfrm>
                      <a:off x="0" y="0"/>
                      <a:ext cx="5905500" cy="604596"/>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eficácia desse lançamento (</w:t>
      </w:r>
      <w:r w:rsidDel="00000000" w:rsidR="00000000" w:rsidRPr="00000000">
        <w:rPr>
          <w:rFonts w:ascii="Google Sans" w:cs="Google Sans" w:eastAsia="Google Sans" w:hAnsi="Google Sans"/>
        </w:rPr>
        <w:drawing>
          <wp:inline distB="19050" distT="19050" distL="19050" distR="19050">
            <wp:extent cx="414020" cy="251659"/>
            <wp:effectExtent b="0" l="0" r="0" t="0"/>
            <wp:docPr id="40" name="image36.png"/>
            <a:graphic>
              <a:graphicData uri="http://schemas.openxmlformats.org/drawingml/2006/picture">
                <pic:pic>
                  <pic:nvPicPr>
                    <pic:cNvPr id="0" name="image36.png"/>
                    <pic:cNvPicPr preferRelativeResize="0"/>
                  </pic:nvPicPr>
                  <pic:blipFill>
                    <a:blip r:embed="rId15"/>
                    <a:srcRect b="0" l="0" r="0" t="0"/>
                    <a:stretch>
                      <a:fillRect/>
                    </a:stretch>
                  </pic:blipFill>
                  <pic:spPr>
                    <a:xfrm>
                      <a:off x="0" y="0"/>
                      <a:ext cx="414020" cy="251659"/>
                    </a:xfrm>
                    <a:prstGeom prst="rect"/>
                    <a:ln/>
                  </pic:spPr>
                </pic:pic>
              </a:graphicData>
            </a:graphic>
          </wp:inline>
        </w:drawing>
      </w:r>
      <w:r w:rsidDel="00000000" w:rsidR="00000000" w:rsidRPr="00000000">
        <w:rPr>
          <w:rFonts w:ascii="Google Sans" w:cs="Google Sans" w:eastAsia="Google Sans" w:hAnsi="Google Sans"/>
          <w:rtl w:val="0"/>
        </w:rPr>
        <w:t xml:space="preserve">) incorpora a resistência do perímetro defensivo adversário (</w:t>
      </w:r>
      <w:r w:rsidDel="00000000" w:rsidR="00000000" w:rsidRPr="00000000">
        <w:rPr>
          <w:rFonts w:ascii="Google Sans" w:cs="Google Sans" w:eastAsia="Google Sans" w:hAnsi="Google Sans"/>
        </w:rPr>
        <w:drawing>
          <wp:inline distB="19050" distT="19050" distL="19050" distR="19050">
            <wp:extent cx="995524" cy="244931"/>
            <wp:effectExtent b="0" l="0" r="0" t="0"/>
            <wp:docPr id="38" name="image40.png"/>
            <a:graphic>
              <a:graphicData uri="http://schemas.openxmlformats.org/drawingml/2006/picture">
                <pic:pic>
                  <pic:nvPicPr>
                    <pic:cNvPr id="0" name="image40.png"/>
                    <pic:cNvPicPr preferRelativeResize="0"/>
                  </pic:nvPicPr>
                  <pic:blipFill>
                    <a:blip r:embed="rId16"/>
                    <a:srcRect b="0" l="0" r="0" t="0"/>
                    <a:stretch>
                      <a:fillRect/>
                    </a:stretch>
                  </pic:blipFill>
                  <pic:spPr>
                    <a:xfrm>
                      <a:off x="0" y="0"/>
                      <a:ext cx="995524" cy="244931"/>
                    </a:xfrm>
                    <a:prstGeom prst="rect"/>
                    <a:ln/>
                  </pic:spPr>
                </pic:pic>
              </a:graphicData>
            </a:graphic>
          </wp:inline>
        </w:drawing>
      </w:r>
      <w:r w:rsidDel="00000000" w:rsidR="00000000" w:rsidRPr="00000000">
        <w:rPr>
          <w:rFonts w:ascii="Google Sans" w:cs="Google Sans" w:eastAsia="Google Sans" w:hAnsi="Google Sans"/>
          <w:rtl w:val="0"/>
        </w:rPr>
        <w:t xml:space="preserve">) e um fator estocástico situacional:</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905500" cy="604596"/>
            <wp:effectExtent b="0" l="0" r="0" t="0"/>
            <wp:docPr id="39" name="image45.png"/>
            <a:graphic>
              <a:graphicData uri="http://schemas.openxmlformats.org/drawingml/2006/picture">
                <pic:pic>
                  <pic:nvPicPr>
                    <pic:cNvPr id="0" name="image45.png"/>
                    <pic:cNvPicPr preferRelativeResize="0"/>
                  </pic:nvPicPr>
                  <pic:blipFill>
                    <a:blip r:embed="rId17"/>
                    <a:srcRect b="0" l="0" r="0" t="0"/>
                    <a:stretch>
                      <a:fillRect/>
                    </a:stretch>
                  </pic:blipFill>
                  <pic:spPr>
                    <a:xfrm>
                      <a:off x="0" y="0"/>
                      <a:ext cx="5905500" cy="604596"/>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 lançamento de dois pontos, a taxa de sucesso (</w:t>
      </w:r>
      <w:r w:rsidDel="00000000" w:rsidR="00000000" w:rsidRPr="00000000">
        <w:rPr>
          <w:rFonts w:ascii="Google Sans" w:cs="Google Sans" w:eastAsia="Google Sans" w:hAnsi="Google Sans"/>
        </w:rPr>
        <w:drawing>
          <wp:inline distB="19050" distT="19050" distL="19050" distR="19050">
            <wp:extent cx="414020" cy="251659"/>
            <wp:effectExtent b="0" l="0" r="0" t="0"/>
            <wp:docPr id="41" name="image43.png"/>
            <a:graphic>
              <a:graphicData uri="http://schemas.openxmlformats.org/drawingml/2006/picture">
                <pic:pic>
                  <pic:nvPicPr>
                    <pic:cNvPr id="0" name="image43.png"/>
                    <pic:cNvPicPr preferRelativeResize="0"/>
                  </pic:nvPicPr>
                  <pic:blipFill>
                    <a:blip r:embed="rId18"/>
                    <a:srcRect b="0" l="0" r="0" t="0"/>
                    <a:stretch>
                      <a:fillRect/>
                    </a:stretch>
                  </pic:blipFill>
                  <pic:spPr>
                    <a:xfrm>
                      <a:off x="0" y="0"/>
                      <a:ext cx="414020" cy="251659"/>
                    </a:xfrm>
                    <a:prstGeom prst="rect"/>
                    <a:ln/>
                  </pic:spPr>
                </pic:pic>
              </a:graphicData>
            </a:graphic>
          </wp:inline>
        </w:drawing>
      </w:r>
      <w:r w:rsidDel="00000000" w:rsidR="00000000" w:rsidRPr="00000000">
        <w:rPr>
          <w:rFonts w:ascii="Google Sans" w:cs="Google Sans" w:eastAsia="Google Sans" w:hAnsi="Google Sans"/>
          <w:rtl w:val="0"/>
        </w:rPr>
        <w:t xml:space="preserve">) pondera os atributos de finalização interior e meia distância face à proteção de cesto contrária (</w:t>
      </w:r>
      <w:r w:rsidDel="00000000" w:rsidR="00000000" w:rsidRPr="00000000">
        <w:rPr>
          <w:rFonts w:ascii="Google Sans" w:cs="Google Sans" w:eastAsia="Google Sans" w:hAnsi="Google Sans"/>
        </w:rPr>
        <w:drawing>
          <wp:inline distB="19050" distT="19050" distL="19050" distR="19050">
            <wp:extent cx="964883" cy="247201"/>
            <wp:effectExtent b="0" l="0" r="0" t="0"/>
            <wp:docPr id="42" name="image37.png"/>
            <a:graphic>
              <a:graphicData uri="http://schemas.openxmlformats.org/drawingml/2006/picture">
                <pic:pic>
                  <pic:nvPicPr>
                    <pic:cNvPr id="0" name="image37.png"/>
                    <pic:cNvPicPr preferRelativeResize="0"/>
                  </pic:nvPicPr>
                  <pic:blipFill>
                    <a:blip r:embed="rId19"/>
                    <a:srcRect b="0" l="0" r="0" t="0"/>
                    <a:stretch>
                      <a:fillRect/>
                    </a:stretch>
                  </pic:blipFill>
                  <pic:spPr>
                    <a:xfrm>
                      <a:off x="0" y="0"/>
                      <a:ext cx="964883" cy="247201"/>
                    </a:xfrm>
                    <a:prstGeom prst="rect"/>
                    <a:ln/>
                  </pic:spPr>
                </pic:pic>
              </a:graphicData>
            </a:graphic>
          </wp:inline>
        </w:drawing>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905500" cy="577712"/>
            <wp:effectExtent b="0" l="0" r="0" t="0"/>
            <wp:docPr id="43" name="image38.png"/>
            <a:graphic>
              <a:graphicData uri="http://schemas.openxmlformats.org/drawingml/2006/picture">
                <pic:pic>
                  <pic:nvPicPr>
                    <pic:cNvPr id="0" name="image38.png"/>
                    <pic:cNvPicPr preferRelativeResize="0"/>
                  </pic:nvPicPr>
                  <pic:blipFill>
                    <a:blip r:embed="rId20"/>
                    <a:srcRect b="0" l="0" r="0" t="0"/>
                    <a:stretch>
                      <a:fillRect/>
                    </a:stretch>
                  </pic:blipFill>
                  <pic:spPr>
                    <a:xfrm>
                      <a:off x="0" y="0"/>
                      <a:ext cx="5905500" cy="577712"/>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capacidade de provocar faltas e converter lances livres distribui-se segundo:</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905500" cy="604596"/>
            <wp:effectExtent b="0" l="0" r="0" t="0"/>
            <wp:docPr id="44" name="image39.png"/>
            <a:graphic>
              <a:graphicData uri="http://schemas.openxmlformats.org/drawingml/2006/picture">
                <pic:pic>
                  <pic:nvPicPr>
                    <pic:cNvPr id="0" name="image39.png"/>
                    <pic:cNvPicPr preferRelativeResize="0"/>
                  </pic:nvPicPr>
                  <pic:blipFill>
                    <a:blip r:embed="rId21"/>
                    <a:srcRect b="0" l="0" r="0" t="0"/>
                    <a:stretch>
                      <a:fillRect/>
                    </a:stretch>
                  </pic:blipFill>
                  <pic:spPr>
                    <a:xfrm>
                      <a:off x="0" y="0"/>
                      <a:ext cx="5905500" cy="604596"/>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905500" cy="604596"/>
            <wp:effectExtent b="0" l="0" r="0" t="0"/>
            <wp:docPr id="45" name="image42.png"/>
            <a:graphic>
              <a:graphicData uri="http://schemas.openxmlformats.org/drawingml/2006/picture">
                <pic:pic>
                  <pic:nvPicPr>
                    <pic:cNvPr id="0" name="image42.png"/>
                    <pic:cNvPicPr preferRelativeResize="0"/>
                  </pic:nvPicPr>
                  <pic:blipFill>
                    <a:blip r:embed="rId22"/>
                    <a:srcRect b="0" l="0" r="0" t="0"/>
                    <a:stretch>
                      <a:fillRect/>
                    </a:stretch>
                  </pic:blipFill>
                  <pic:spPr>
                    <a:xfrm>
                      <a:off x="0" y="0"/>
                      <a:ext cx="5905500" cy="604596"/>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criação de oportunidades para os companheiros (</w:t>
      </w:r>
      <w:r w:rsidDel="00000000" w:rsidR="00000000" w:rsidRPr="00000000">
        <w:rPr>
          <w:rFonts w:ascii="Google Sans" w:cs="Google Sans" w:eastAsia="Google Sans" w:hAnsi="Google Sans"/>
        </w:rPr>
        <w:drawing>
          <wp:inline distB="19050" distT="19050" distL="19050" distR="19050">
            <wp:extent cx="571659" cy="246131"/>
            <wp:effectExtent b="0" l="0" r="0" t="0"/>
            <wp:docPr id="46" name="image41.png"/>
            <a:graphic>
              <a:graphicData uri="http://schemas.openxmlformats.org/drawingml/2006/picture">
                <pic:pic>
                  <pic:nvPicPr>
                    <pic:cNvPr id="0" name="image41.png"/>
                    <pic:cNvPicPr preferRelativeResize="0"/>
                  </pic:nvPicPr>
                  <pic:blipFill>
                    <a:blip r:embed="rId23"/>
                    <a:srcRect b="0" l="0" r="0" t="0"/>
                    <a:stretch>
                      <a:fillRect/>
                    </a:stretch>
                  </pic:blipFill>
                  <pic:spPr>
                    <a:xfrm>
                      <a:off x="0" y="0"/>
                      <a:ext cx="571659" cy="246131"/>
                    </a:xfrm>
                    <a:prstGeom prst="rect"/>
                    <a:ln/>
                  </pic:spPr>
                </pic:pic>
              </a:graphicData>
            </a:graphic>
          </wp:inline>
        </w:drawing>
      </w:r>
      <w:r w:rsidDel="00000000" w:rsidR="00000000" w:rsidRPr="00000000">
        <w:rPr>
          <w:rFonts w:ascii="Google Sans" w:cs="Google Sans" w:eastAsia="Google Sans" w:hAnsi="Google Sans"/>
          <w:rtl w:val="0"/>
        </w:rPr>
        <w:t xml:space="preserve">) e a perda de posse de bola (</w:t>
      </w:r>
      <w:r w:rsidDel="00000000" w:rsidR="00000000" w:rsidRPr="00000000">
        <w:rPr>
          <w:rFonts w:ascii="Google Sans" w:cs="Google Sans" w:eastAsia="Google Sans" w:hAnsi="Google Sans"/>
        </w:rPr>
        <w:drawing>
          <wp:inline distB="19050" distT="19050" distL="19050" distR="19050">
            <wp:extent cx="590233" cy="247260"/>
            <wp:effectExtent b="0" l="0" r="0" t="0"/>
            <wp:docPr id="47" name="image46.png"/>
            <a:graphic>
              <a:graphicData uri="http://schemas.openxmlformats.org/drawingml/2006/picture">
                <pic:pic>
                  <pic:nvPicPr>
                    <pic:cNvPr id="0" name="image46.png"/>
                    <pic:cNvPicPr preferRelativeResize="0"/>
                  </pic:nvPicPr>
                  <pic:blipFill>
                    <a:blip r:embed="rId24"/>
                    <a:srcRect b="0" l="0" r="0" t="0"/>
                    <a:stretch>
                      <a:fillRect/>
                    </a:stretch>
                  </pic:blipFill>
                  <pic:spPr>
                    <a:xfrm>
                      <a:off x="0" y="0"/>
                      <a:ext cx="590233" cy="247260"/>
                    </a:xfrm>
                    <a:prstGeom prst="rect"/>
                    <a:ln/>
                  </pic:spPr>
                </pic:pic>
              </a:graphicData>
            </a:graphic>
          </wp:inline>
        </w:drawing>
      </w:r>
      <w:r w:rsidDel="00000000" w:rsidR="00000000" w:rsidRPr="00000000">
        <w:rPr>
          <w:rFonts w:ascii="Google Sans" w:cs="Google Sans" w:eastAsia="Google Sans" w:hAnsi="Google Sans"/>
          <w:rtl w:val="0"/>
        </w:rPr>
        <w:t xml:space="preserve">) completam o balanço de decisões do jogador:</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905500" cy="604596"/>
            <wp:effectExtent b="0" l="0" r="0" t="0"/>
            <wp:docPr id="48" name="image47.png"/>
            <a:graphic>
              <a:graphicData uri="http://schemas.openxmlformats.org/drawingml/2006/picture">
                <pic:pic>
                  <pic:nvPicPr>
                    <pic:cNvPr id="0" name="image47.png"/>
                    <pic:cNvPicPr preferRelativeResize="0"/>
                  </pic:nvPicPr>
                  <pic:blipFill>
                    <a:blip r:embed="rId25"/>
                    <a:srcRect b="0" l="0" r="0" t="0"/>
                    <a:stretch>
                      <a:fillRect/>
                    </a:stretch>
                  </pic:blipFill>
                  <pic:spPr>
                    <a:xfrm>
                      <a:off x="0" y="0"/>
                      <a:ext cx="5905500" cy="604596"/>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905500" cy="594151"/>
            <wp:effectExtent b="0" l="0" r="0" t="0"/>
            <wp:docPr id="19"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5905500" cy="594151"/>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3.2 Consolidação de Box Scores e Métricas Analíticas Avançadas</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cada partida disputada, as contagens individuais brutas alimentam a tabela agregada de jogo. Subsequentemente, o sistema calcula as métricas de eficácia e impacto global acumuladas na época:</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verdadeira percentagem de lançamento (</w:t>
      </w:r>
      <w:r w:rsidDel="00000000" w:rsidR="00000000" w:rsidRPr="00000000">
        <w:rPr>
          <w:rFonts w:ascii="Google Sans" w:cs="Google Sans" w:eastAsia="Google Sans" w:hAnsi="Google Sans"/>
          <w:i w:val="1"/>
          <w:iCs w:val="1"/>
          <w:rtl w:val="0"/>
        </w:rPr>
        <w:t xml:space="preserve">True Shooting Percentage</w:t>
      </w:r>
      <w:r w:rsidDel="00000000" w:rsidR="00000000" w:rsidRPr="00000000">
        <w:rPr>
          <w:rFonts w:ascii="Google Sans" w:cs="Google Sans" w:eastAsia="Google Sans" w:hAnsi="Google Sans"/>
          <w:rtl w:val="0"/>
        </w:rPr>
        <w:t xml:space="preserve">) pondera a eficiência com que o jogador converte as posses que finaliza:</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905500" cy="592382"/>
            <wp:effectExtent b="0" l="0" r="0" t="0"/>
            <wp:docPr id="20"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5905500" cy="592382"/>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percentagem efetiva de lançamentos de campo (</w:t>
      </w:r>
      <w:r w:rsidDel="00000000" w:rsidR="00000000" w:rsidRPr="00000000">
        <w:rPr>
          <w:rFonts w:ascii="Google Sans" w:cs="Google Sans" w:eastAsia="Google Sans" w:hAnsi="Google Sans"/>
          <w:i w:val="1"/>
          <w:iCs w:val="1"/>
          <w:rtl w:val="0"/>
        </w:rPr>
        <w:t xml:space="preserve">Effective Field Goal Percentage</w:t>
      </w:r>
      <w:r w:rsidDel="00000000" w:rsidR="00000000" w:rsidRPr="00000000">
        <w:rPr>
          <w:rFonts w:ascii="Google Sans" w:cs="Google Sans" w:eastAsia="Google Sans" w:hAnsi="Google Sans"/>
          <w:rtl w:val="0"/>
        </w:rPr>
        <w:t xml:space="preserve">) ajusta o benefício adicional dos lançamentos exteriores:</w:t>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905500" cy="555740"/>
            <wp:effectExtent b="0" l="0" r="0" t="0"/>
            <wp:docPr id="21" name="image22.png"/>
            <a:graphic>
              <a:graphicData uri="http://schemas.openxmlformats.org/drawingml/2006/picture">
                <pic:pic>
                  <pic:nvPicPr>
                    <pic:cNvPr id="0" name="image22.png"/>
                    <pic:cNvPicPr preferRelativeResize="0"/>
                  </pic:nvPicPr>
                  <pic:blipFill>
                    <a:blip r:embed="rId28"/>
                    <a:srcRect b="0" l="0" r="0" t="0"/>
                    <a:stretch>
                      <a:fillRect/>
                    </a:stretch>
                  </pic:blipFill>
                  <pic:spPr>
                    <a:xfrm>
                      <a:off x="0" y="0"/>
                      <a:ext cx="5905500" cy="555740"/>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taxa de utilização (</w:t>
      </w:r>
      <w:r w:rsidDel="00000000" w:rsidR="00000000" w:rsidRPr="00000000">
        <w:rPr>
          <w:rFonts w:ascii="Google Sans" w:cs="Google Sans" w:eastAsia="Google Sans" w:hAnsi="Google Sans"/>
          <w:i w:val="1"/>
          <w:iCs w:val="1"/>
          <w:rtl w:val="0"/>
        </w:rPr>
        <w:t xml:space="preserve">Usage Rate</w:t>
      </w:r>
      <w:r w:rsidDel="00000000" w:rsidR="00000000" w:rsidRPr="00000000">
        <w:rPr>
          <w:rFonts w:ascii="Google Sans" w:cs="Google Sans" w:eastAsia="Google Sans" w:hAnsi="Google Sans"/>
          <w:rtl w:val="0"/>
        </w:rPr>
        <w:t xml:space="preserve">) quantifica o volume de posses concluídas enquanto o atleta se encontra em campo:</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905500" cy="610703"/>
            <wp:effectExtent b="0" l="0" r="0" t="0"/>
            <wp:docPr id="22" name="image30.png"/>
            <a:graphic>
              <a:graphicData uri="http://schemas.openxmlformats.org/drawingml/2006/picture">
                <pic:pic>
                  <pic:nvPicPr>
                    <pic:cNvPr id="0" name="image30.png"/>
                    <pic:cNvPicPr preferRelativeResize="0"/>
                  </pic:nvPicPr>
                  <pic:blipFill>
                    <a:blip r:embed="rId29"/>
                    <a:srcRect b="0" l="0" r="0" t="0"/>
                    <a:stretch>
                      <a:fillRect/>
                    </a:stretch>
                  </pic:blipFill>
                  <pic:spPr>
                    <a:xfrm>
                      <a:off x="0" y="0"/>
                      <a:ext cx="5905500" cy="610703"/>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 índice linearizado de eficiência do jogador (</w:t>
      </w:r>
      <w:r w:rsidDel="00000000" w:rsidR="00000000" w:rsidRPr="00000000">
        <w:rPr>
          <w:rFonts w:ascii="Google Sans" w:cs="Google Sans" w:eastAsia="Google Sans" w:hAnsi="Google Sans"/>
          <w:i w:val="1"/>
          <w:iCs w:val="1"/>
          <w:rtl w:val="0"/>
        </w:rPr>
        <w:t xml:space="preserve">uPER</w:t>
      </w:r>
      <w:r w:rsidDel="00000000" w:rsidR="00000000" w:rsidRPr="00000000">
        <w:rPr>
          <w:rFonts w:ascii="Google Sans" w:cs="Google Sans" w:eastAsia="Google Sans" w:hAnsi="Google Sans"/>
          <w:rtl w:val="0"/>
        </w:rPr>
        <w:t xml:space="preserve">) resume a produção total por minuto, calibrado para manter a média da competição exatamente em 15.00:</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905500" cy="245201"/>
            <wp:effectExtent b="0" l="0" r="0" t="0"/>
            <wp:docPr id="23" name="image26.png"/>
            <a:graphic>
              <a:graphicData uri="http://schemas.openxmlformats.org/drawingml/2006/picture">
                <pic:pic>
                  <pic:nvPicPr>
                    <pic:cNvPr id="0" name="image26.png"/>
                    <pic:cNvPicPr preferRelativeResize="0"/>
                  </pic:nvPicPr>
                  <pic:blipFill>
                    <a:blip r:embed="rId30"/>
                    <a:srcRect b="0" l="0" r="0" t="0"/>
                    <a:stretch>
                      <a:fillRect/>
                    </a:stretch>
                  </pic:blipFill>
                  <pic:spPr>
                    <a:xfrm>
                      <a:off x="0" y="0"/>
                      <a:ext cx="5905500" cy="245201"/>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métrica de vitórias partilhadas (</w:t>
      </w:r>
      <w:r w:rsidDel="00000000" w:rsidR="00000000" w:rsidRPr="00000000">
        <w:rPr>
          <w:rFonts w:ascii="Google Sans" w:cs="Google Sans" w:eastAsia="Google Sans" w:hAnsi="Google Sans"/>
          <w:i w:val="1"/>
          <w:iCs w:val="1"/>
          <w:rtl w:val="0"/>
        </w:rPr>
        <w:t xml:space="preserve">Win Shares</w:t>
      </w:r>
      <w:r w:rsidDel="00000000" w:rsidR="00000000" w:rsidRPr="00000000">
        <w:rPr>
          <w:rFonts w:ascii="Google Sans" w:cs="Google Sans" w:eastAsia="Google Sans" w:hAnsi="Google Sans"/>
          <w:rtl w:val="0"/>
        </w:rPr>
        <w:t xml:space="preserve">) reparte-se entre o contributo ofensivo (</w:t>
      </w:r>
      <w:r w:rsidDel="00000000" w:rsidR="00000000" w:rsidRPr="00000000">
        <w:rPr>
          <w:rFonts w:ascii="Google Sans" w:cs="Google Sans" w:eastAsia="Google Sans" w:hAnsi="Google Sans"/>
        </w:rPr>
        <w:drawing>
          <wp:inline distB="19050" distT="19050" distL="19050" distR="19050">
            <wp:extent cx="498317" cy="249158"/>
            <wp:effectExtent b="0" l="0" r="0" t="0"/>
            <wp:docPr id="24" name="image24.png"/>
            <a:graphic>
              <a:graphicData uri="http://schemas.openxmlformats.org/drawingml/2006/picture">
                <pic:pic>
                  <pic:nvPicPr>
                    <pic:cNvPr id="0" name="image24.png"/>
                    <pic:cNvPicPr preferRelativeResize="0"/>
                  </pic:nvPicPr>
                  <pic:blipFill>
                    <a:blip r:embed="rId31"/>
                    <a:srcRect b="0" l="0" r="0" t="0"/>
                    <a:stretch>
                      <a:fillRect/>
                    </a:stretch>
                  </pic:blipFill>
                  <pic:spPr>
                    <a:xfrm>
                      <a:off x="0" y="0"/>
                      <a:ext cx="498317" cy="249158"/>
                    </a:xfrm>
                    <a:prstGeom prst="rect"/>
                    <a:ln/>
                  </pic:spPr>
                </pic:pic>
              </a:graphicData>
            </a:graphic>
          </wp:inline>
        </w:drawing>
      </w:r>
      <w:r w:rsidDel="00000000" w:rsidR="00000000" w:rsidRPr="00000000">
        <w:rPr>
          <w:rFonts w:ascii="Google Sans" w:cs="Google Sans" w:eastAsia="Google Sans" w:hAnsi="Google Sans"/>
          <w:rtl w:val="0"/>
        </w:rPr>
        <w:t xml:space="preserve">) e o impacto defensivo (</w:t>
      </w:r>
      <w:r w:rsidDel="00000000" w:rsidR="00000000" w:rsidRPr="00000000">
        <w:rPr>
          <w:rFonts w:ascii="Google Sans" w:cs="Google Sans" w:eastAsia="Google Sans" w:hAnsi="Google Sans"/>
        </w:rPr>
        <w:drawing>
          <wp:inline distB="19050" distT="19050" distL="19050" distR="19050">
            <wp:extent cx="511016" cy="247524"/>
            <wp:effectExtent b="0" l="0" r="0" t="0"/>
            <wp:docPr id="25" name="image28.png"/>
            <a:graphic>
              <a:graphicData uri="http://schemas.openxmlformats.org/drawingml/2006/picture">
                <pic:pic>
                  <pic:nvPicPr>
                    <pic:cNvPr id="0" name="image28.png"/>
                    <pic:cNvPicPr preferRelativeResize="0"/>
                  </pic:nvPicPr>
                  <pic:blipFill>
                    <a:blip r:embed="rId32"/>
                    <a:srcRect b="0" l="0" r="0" t="0"/>
                    <a:stretch>
                      <a:fillRect/>
                    </a:stretch>
                  </pic:blipFill>
                  <pic:spPr>
                    <a:xfrm>
                      <a:off x="0" y="0"/>
                      <a:ext cx="511016" cy="247524"/>
                    </a:xfrm>
                    <a:prstGeom prst="rect"/>
                    <a:ln/>
                  </pic:spPr>
                </pic:pic>
              </a:graphicData>
            </a:graphic>
          </wp:inline>
        </w:drawing>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905500" cy="610703"/>
            <wp:effectExtent b="0" l="0" r="0" t="0"/>
            <wp:docPr id="26" name="image33.png"/>
            <a:graphic>
              <a:graphicData uri="http://schemas.openxmlformats.org/drawingml/2006/picture">
                <pic:pic>
                  <pic:nvPicPr>
                    <pic:cNvPr id="0" name="image33.png"/>
                    <pic:cNvPicPr preferRelativeResize="0"/>
                  </pic:nvPicPr>
                  <pic:blipFill>
                    <a:blip r:embed="rId33"/>
                    <a:srcRect b="0" l="0" r="0" t="0"/>
                    <a:stretch>
                      <a:fillRect/>
                    </a:stretch>
                  </pic:blipFill>
                  <pic:spPr>
                    <a:xfrm>
                      <a:off x="0" y="0"/>
                      <a:ext cx="5905500" cy="610703"/>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905500" cy="610703"/>
            <wp:effectExtent b="0" l="0" r="0" t="0"/>
            <wp:docPr id="27" name="image21.png"/>
            <a:graphic>
              <a:graphicData uri="http://schemas.openxmlformats.org/drawingml/2006/picture">
                <pic:pic>
                  <pic:nvPicPr>
                    <pic:cNvPr id="0" name="image21.png"/>
                    <pic:cNvPicPr preferRelativeResize="0"/>
                  </pic:nvPicPr>
                  <pic:blipFill>
                    <a:blip r:embed="rId34"/>
                    <a:srcRect b="0" l="0" r="0" t="0"/>
                    <a:stretch>
                      <a:fillRect/>
                    </a:stretch>
                  </pic:blipFill>
                  <pic:spPr>
                    <a:xfrm>
                      <a:off x="0" y="0"/>
                      <a:ext cx="5905500" cy="610703"/>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905500" cy="439706"/>
            <wp:effectExtent b="0" l="0" r="0" t="0"/>
            <wp:docPr id="28" name="image34.png"/>
            <a:graphic>
              <a:graphicData uri="http://schemas.openxmlformats.org/drawingml/2006/picture">
                <pic:pic>
                  <pic:nvPicPr>
                    <pic:cNvPr id="0" name="image34.png"/>
                    <pic:cNvPicPr preferRelativeResize="0"/>
                  </pic:nvPicPr>
                  <pic:blipFill>
                    <a:blip r:embed="rId35"/>
                    <a:srcRect b="0" l="0" r="0" t="0"/>
                    <a:stretch>
                      <a:fillRect/>
                    </a:stretch>
                  </pic:blipFill>
                  <pic:spPr>
                    <a:xfrm>
                      <a:off x="0" y="0"/>
                      <a:ext cx="5905500" cy="439706"/>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3.3 Curva Biológica Diferenciada de Envelhecimento</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evolução técnica e atlética do atleta é regulada por uma função contínua que pondera a idade cronológica (</w:t>
      </w:r>
      <w:r w:rsidDel="00000000" w:rsidR="00000000" w:rsidRPr="00000000">
        <w:rPr>
          <w:rFonts w:ascii="Google Sans" w:cs="Google Sans" w:eastAsia="Google Sans" w:hAnsi="Google Sans"/>
        </w:rPr>
        <w:drawing>
          <wp:inline distB="19050" distT="19050" distL="19050" distR="19050">
            <wp:extent cx="338614" cy="244117"/>
            <wp:effectExtent b="0" l="0" r="0" t="0"/>
            <wp:docPr id="9" name="image3.png"/>
            <a:graphic>
              <a:graphicData uri="http://schemas.openxmlformats.org/drawingml/2006/picture">
                <pic:pic>
                  <pic:nvPicPr>
                    <pic:cNvPr id="0" name="image3.png"/>
                    <pic:cNvPicPr preferRelativeResize="0"/>
                  </pic:nvPicPr>
                  <pic:blipFill>
                    <a:blip r:embed="rId36"/>
                    <a:srcRect b="0" l="0" r="0" t="0"/>
                    <a:stretch>
                      <a:fillRect/>
                    </a:stretch>
                  </pic:blipFill>
                  <pic:spPr>
                    <a:xfrm>
                      <a:off x="0" y="0"/>
                      <a:ext cx="338614" cy="244117"/>
                    </a:xfrm>
                    <a:prstGeom prst="rect"/>
                    <a:ln/>
                  </pic:spPr>
                </pic:pic>
              </a:graphicData>
            </a:graphic>
          </wp:inline>
        </w:drawing>
      </w:r>
      <w:r w:rsidDel="00000000" w:rsidR="00000000" w:rsidRPr="00000000">
        <w:rPr>
          <w:rFonts w:ascii="Google Sans" w:cs="Google Sans" w:eastAsia="Google Sans" w:hAnsi="Google Sans"/>
          <w:rtl w:val="0"/>
        </w:rPr>
        <w:t xml:space="preserve">), o teto de potencial genético (</w:t>
      </w:r>
      <w:r w:rsidDel="00000000" w:rsidR="00000000" w:rsidRPr="00000000">
        <w:rPr>
          <w:rFonts w:ascii="Google Sans" w:cs="Google Sans" w:eastAsia="Google Sans" w:hAnsi="Google Sans"/>
        </w:rPr>
        <w:drawing>
          <wp:inline distB="19050" distT="19050" distL="19050" distR="19050">
            <wp:extent cx="1244279" cy="245686"/>
            <wp:effectExtent b="0" l="0" r="0" t="0"/>
            <wp:docPr id="10" name="image12.png"/>
            <a:graphic>
              <a:graphicData uri="http://schemas.openxmlformats.org/drawingml/2006/picture">
                <pic:pic>
                  <pic:nvPicPr>
                    <pic:cNvPr id="0" name="image12.png"/>
                    <pic:cNvPicPr preferRelativeResize="0"/>
                  </pic:nvPicPr>
                  <pic:blipFill>
                    <a:blip r:embed="rId37"/>
                    <a:srcRect b="0" l="0" r="0" t="0"/>
                    <a:stretch>
                      <a:fillRect/>
                    </a:stretch>
                  </pic:blipFill>
                  <pic:spPr>
                    <a:xfrm>
                      <a:off x="0" y="0"/>
                      <a:ext cx="1244279" cy="245686"/>
                    </a:xfrm>
                    <a:prstGeom prst="rect"/>
                    <a:ln/>
                  </pic:spPr>
                </pic:pic>
              </a:graphicData>
            </a:graphic>
          </wp:inline>
        </w:drawing>
      </w:r>
      <w:r w:rsidDel="00000000" w:rsidR="00000000" w:rsidRPr="00000000">
        <w:rPr>
          <w:rFonts w:ascii="Google Sans" w:cs="Google Sans" w:eastAsia="Google Sans" w:hAnsi="Google Sans"/>
          <w:rtl w:val="0"/>
        </w:rPr>
        <w:t xml:space="preserve">), a ética de trabalho (</w:t>
      </w:r>
      <w:r w:rsidDel="00000000" w:rsidR="00000000" w:rsidRPr="00000000">
        <w:rPr>
          <w:rFonts w:ascii="Google Sans" w:cs="Google Sans" w:eastAsia="Google Sans" w:hAnsi="Google Sans"/>
        </w:rPr>
        <w:drawing>
          <wp:inline distB="19050" distT="19050" distL="19050" distR="19050">
            <wp:extent cx="1621155" cy="246352"/>
            <wp:effectExtent b="0" l="0" r="0" t="0"/>
            <wp:docPr id="11" name="image8.png"/>
            <a:graphic>
              <a:graphicData uri="http://schemas.openxmlformats.org/drawingml/2006/picture">
                <pic:pic>
                  <pic:nvPicPr>
                    <pic:cNvPr id="0" name="image8.png"/>
                    <pic:cNvPicPr preferRelativeResize="0"/>
                  </pic:nvPicPr>
                  <pic:blipFill>
                    <a:blip r:embed="rId38"/>
                    <a:srcRect b="0" l="0" r="0" t="0"/>
                    <a:stretch>
                      <a:fillRect/>
                    </a:stretch>
                  </pic:blipFill>
                  <pic:spPr>
                    <a:xfrm>
                      <a:off x="0" y="0"/>
                      <a:ext cx="1621155" cy="246352"/>
                    </a:xfrm>
                    <a:prstGeom prst="rect"/>
                    <a:ln/>
                  </pic:spPr>
                </pic:pic>
              </a:graphicData>
            </a:graphic>
          </wp:inline>
        </w:drawing>
      </w:r>
      <w:r w:rsidDel="00000000" w:rsidR="00000000" w:rsidRPr="00000000">
        <w:rPr>
          <w:rFonts w:ascii="Google Sans" w:cs="Google Sans" w:eastAsia="Google Sans" w:hAnsi="Google Sans"/>
          <w:rtl w:val="0"/>
        </w:rPr>
        <w:t xml:space="preserve">) e o desgaste acumulado:</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905500" cy="604596"/>
            <wp:effectExtent b="0" l="0" r="0" t="0"/>
            <wp:docPr id="12" name="image7.png"/>
            <a:graphic>
              <a:graphicData uri="http://schemas.openxmlformats.org/drawingml/2006/picture">
                <pic:pic>
                  <pic:nvPicPr>
                    <pic:cNvPr id="0" name="image7.png"/>
                    <pic:cNvPicPr preferRelativeResize="0"/>
                  </pic:nvPicPr>
                  <pic:blipFill>
                    <a:blip r:embed="rId39"/>
                    <a:srcRect b="0" l="0" r="0" t="0"/>
                    <a:stretch>
                      <a:fillRect/>
                    </a:stretch>
                  </pic:blipFill>
                  <pic:spPr>
                    <a:xfrm>
                      <a:off x="0" y="0"/>
                      <a:ext cx="5905500" cy="604596"/>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Os atributos físicos (velocidade, aceleração, explosão vertical e stamina) apresentam uma janela de maturação concentrada até aos 27 anos, seguida de perda acentuada após os 29 anos:</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905500" cy="610703"/>
            <wp:effectExtent b="0" l="0" r="0" t="0"/>
            <wp:docPr id="13" name="image6.png"/>
            <a:graphic>
              <a:graphicData uri="http://schemas.openxmlformats.org/drawingml/2006/picture">
                <pic:pic>
                  <pic:nvPicPr>
                    <pic:cNvPr id="0" name="image6.png"/>
                    <pic:cNvPicPr preferRelativeResize="0"/>
                  </pic:nvPicPr>
                  <pic:blipFill>
                    <a:blip r:embed="rId40"/>
                    <a:srcRect b="0" l="0" r="0" t="0"/>
                    <a:stretch>
                      <a:fillRect/>
                    </a:stretch>
                  </pic:blipFill>
                  <pic:spPr>
                    <a:xfrm>
                      <a:off x="0" y="0"/>
                      <a:ext cx="5905500" cy="610703"/>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905500" cy="610703"/>
            <wp:effectExtent b="0" l="0" r="0" t="0"/>
            <wp:docPr id="14" name="image5.png"/>
            <a:graphic>
              <a:graphicData uri="http://schemas.openxmlformats.org/drawingml/2006/picture">
                <pic:pic>
                  <pic:nvPicPr>
                    <pic:cNvPr id="0" name="image5.png"/>
                    <pic:cNvPicPr preferRelativeResize="0"/>
                  </pic:nvPicPr>
                  <pic:blipFill>
                    <a:blip r:embed="rId41"/>
                    <a:srcRect b="0" l="0" r="0" t="0"/>
                    <a:stretch>
                      <a:fillRect/>
                    </a:stretch>
                  </pic:blipFill>
                  <pic:spPr>
                    <a:xfrm>
                      <a:off x="0" y="0"/>
                      <a:ext cx="5905500" cy="610703"/>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 sentido inverso, as faculdades intelectuais e de eficácia mecânica (inteligência de jogo, visão de passe, frieza em momentos decisivos e mecânica de lançamento) mantêm uma progressão estável até aos 33 anos, sofrendo uma degradação residual e tardia:</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905500" cy="604596"/>
            <wp:effectExtent b="0" l="0" r="0" t="0"/>
            <wp:docPr id="15" name="image1.png"/>
            <a:graphic>
              <a:graphicData uri="http://schemas.openxmlformats.org/drawingml/2006/picture">
                <pic:pic>
                  <pic:nvPicPr>
                    <pic:cNvPr id="0" name="image1.png"/>
                    <pic:cNvPicPr preferRelativeResize="0"/>
                  </pic:nvPicPr>
                  <pic:blipFill>
                    <a:blip r:embed="rId42"/>
                    <a:srcRect b="0" l="0" r="0" t="0"/>
                    <a:stretch>
                      <a:fillRect/>
                    </a:stretch>
                  </pic:blipFill>
                  <pic:spPr>
                    <a:xfrm>
                      <a:off x="0" y="0"/>
                      <a:ext cx="5905500" cy="604596"/>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905500" cy="610703"/>
            <wp:effectExtent b="0" l="0" r="0" t="0"/>
            <wp:docPr id="16" name="image4.png"/>
            <a:graphic>
              <a:graphicData uri="http://schemas.openxmlformats.org/drawingml/2006/picture">
                <pic:pic>
                  <pic:nvPicPr>
                    <pic:cNvPr id="0" name="image4.png"/>
                    <pic:cNvPicPr preferRelativeResize="0"/>
                  </pic:nvPicPr>
                  <pic:blipFill>
                    <a:blip r:embed="rId43"/>
                    <a:srcRect b="0" l="0" r="0" t="0"/>
                    <a:stretch>
                      <a:fillRect/>
                    </a:stretch>
                  </pic:blipFill>
                  <pic:spPr>
                    <a:xfrm>
                      <a:off x="0" y="0"/>
                      <a:ext cx="5905500" cy="610703"/>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Esta formulação permite simular o percurso clássico dos grandes jogadores, que transitam de extremos atléticos explosivos na juventude para criadores táticos e lançadores eficientes na fase veterana.</w:t>
      </w:r>
    </w:p>
    <w:p w:rsidR="00000000" w:rsidDel="00000000" w:rsidP="00000000" w:rsidRDefault="00000000" w:rsidRPr="00000000" w14:paraId="000001C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Regras de Negócio e Ciclo de Vida da Carreira</w:t>
      </w:r>
    </w:p>
    <w:p w:rsidR="00000000" w:rsidDel="00000000" w:rsidP="00000000" w:rsidRDefault="00000000" w:rsidRPr="00000000" w14:paraId="000001C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4.1 Percurso Universitário e Elegibilidade para o Draft</w:t>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 atleta inicia o percurso competitivo aos 18 anos numa equipa da Divisão I da NCAA. O prestígio acumulado no ensino secundário condiciona a qualidade dos programas que lhe oferecem bolsas integrais de estudo. As instituições de elite exigem um estatuto inicial de cinco estrelas para recrutamento direto. A temporada universitária compreende entre 30 e 38 partidas oficiais, culminando nos torneios de conferência e no torneio nacional eliminatório </w:t>
      </w:r>
      <w:r w:rsidDel="00000000" w:rsidR="00000000" w:rsidRPr="00000000">
        <w:rPr>
          <w:rFonts w:ascii="Google Sans" w:cs="Google Sans" w:eastAsia="Google Sans" w:hAnsi="Google Sans"/>
          <w:i w:val="1"/>
          <w:iCs w:val="1"/>
          <w:rtl w:val="0"/>
        </w:rPr>
        <w:t xml:space="preserve">March Madness</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 final de cada época académica (Freshman, Sophomore, Junior ou Senior), o utilizador decide se mantém a sua formação universitária — beneficiando de treinos adicionais de atributos sob a equipa técnica — ou se formaliza a sua inscrição no NBA Draft. Caso contrate um agente certificado pela união de jogadores, a decisão de entrada no circuito profissional torna-se definitiva.</w:t>
      </w:r>
    </w:p>
    <w:p w:rsidR="00000000" w:rsidDel="00000000" w:rsidP="00000000" w:rsidRDefault="00000000" w:rsidRPr="00000000" w14:paraId="000001C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4.2 Loterias e Recrutamento Profissional</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simulação da lotaria do Draft respeita as tabelas oficiais e a distribuição de probabilidades da NBA</w:t>
      </w:r>
      <w:r w:rsidDel="00000000" w:rsidR="00000000" w:rsidRPr="00000000">
        <w:rPr>
          <w:rFonts w:ascii="Google Sans" w:cs="Google Sans" w:eastAsia="Google Sans" w:hAnsi="Google Sans"/>
          <w:sz w:val="24"/>
          <w:szCs w:val="24"/>
          <w:vertAlign w:val="superscript"/>
          <w:rtl w:val="0"/>
        </w:rPr>
        <w:t xml:space="preserve">19</w:t>
      </w:r>
      <w:r w:rsidDel="00000000" w:rsidR="00000000" w:rsidRPr="00000000">
        <w:rPr>
          <w:rFonts w:ascii="Google Sans" w:cs="Google Sans" w:eastAsia="Google Sans" w:hAnsi="Google Sans"/>
          <w:rtl w:val="0"/>
        </w:rPr>
        <w:t xml:space="preserve">. Participam no sorteio as 14 franquias que não se qualificaram para os playoffs</w:t>
      </w:r>
      <w:r w:rsidDel="00000000" w:rsidR="00000000" w:rsidRPr="00000000">
        <w:rPr>
          <w:rFonts w:ascii="Google Sans" w:cs="Google Sans" w:eastAsia="Google Sans" w:hAnsi="Google Sans"/>
          <w:sz w:val="24"/>
          <w:szCs w:val="24"/>
          <w:vertAlign w:val="superscript"/>
          <w:rtl w:val="0"/>
        </w:rPr>
        <w:t xml:space="preserve">19</w:t>
      </w:r>
      <w:r w:rsidDel="00000000" w:rsidR="00000000" w:rsidRPr="00000000">
        <w:rPr>
          <w:rFonts w:ascii="Google Sans" w:cs="Google Sans" w:eastAsia="Google Sans" w:hAnsi="Google Sans"/>
          <w:rtl w:val="0"/>
        </w:rPr>
        <w:t xml:space="preserve">. São sorteadas quatro combinações numéricas que determinam as quatro primeiras escolhas absolutas, sendo as restantes posições (do 5º ao 14º lugar) ordenadas inversamente pelo registo de vitórias e derrotas da época regular</w:t>
      </w:r>
      <w:r w:rsidDel="00000000" w:rsidR="00000000" w:rsidRPr="00000000">
        <w:rPr>
          <w:rFonts w:ascii="Google Sans" w:cs="Google Sans" w:eastAsia="Google Sans" w:hAnsi="Google Sans"/>
          <w:sz w:val="24"/>
          <w:szCs w:val="24"/>
          <w:vertAlign w:val="superscript"/>
          <w:rtl w:val="0"/>
        </w:rPr>
        <w:t xml:space="preserve">19</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Posição Inversa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Combinações Atribuídas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Probabilidade Escolha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Probabilidade Top 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Pior Escolha Possível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1º Pior Registo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14,0%</w:t>
            </w:r>
            <w:r w:rsidDel="00000000" w:rsidR="00000000" w:rsidRPr="00000000">
              <w:rPr>
                <w:rFonts w:ascii="Google Sans" w:cs="Google Sans" w:eastAsia="Google Sans" w:hAnsi="Google Sans"/>
                <w:sz w:val="24"/>
                <w:szCs w:val="24"/>
                <w:vertAlign w:val="superscript"/>
                <w:rtl w:val="0"/>
              </w:rPr>
              <w:t xml:space="preserve">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52,1%</w:t>
            </w:r>
            <w:r w:rsidDel="00000000" w:rsidR="00000000" w:rsidRPr="00000000">
              <w:rPr>
                <w:rFonts w:ascii="Google Sans" w:cs="Google Sans" w:eastAsia="Google Sans" w:hAnsi="Google Sans"/>
                <w:sz w:val="24"/>
                <w:szCs w:val="24"/>
                <w:vertAlign w:val="superscript"/>
                <w:rtl w:val="0"/>
              </w:rPr>
              <w:t xml:space="preserve">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5ª Escolha</w:t>
            </w:r>
            <w:r w:rsidDel="00000000" w:rsidR="00000000" w:rsidRPr="00000000">
              <w:rPr>
                <w:rFonts w:ascii="Google Sans" w:cs="Google Sans" w:eastAsia="Google Sans" w:hAnsi="Google Sans"/>
                <w:sz w:val="24"/>
                <w:szCs w:val="24"/>
                <w:vertAlign w:val="superscript"/>
                <w:rtl w:val="0"/>
              </w:rPr>
              <w:t xml:space="preserve">20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2º Pior Registo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14,0%</w:t>
            </w:r>
            <w:r w:rsidDel="00000000" w:rsidR="00000000" w:rsidRPr="00000000">
              <w:rPr>
                <w:rFonts w:ascii="Google Sans" w:cs="Google Sans" w:eastAsia="Google Sans" w:hAnsi="Google Sans"/>
                <w:sz w:val="24"/>
                <w:szCs w:val="24"/>
                <w:vertAlign w:val="superscript"/>
                <w:rtl w:val="0"/>
              </w:rPr>
              <w:t xml:space="preserve">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52,1%</w:t>
            </w:r>
            <w:r w:rsidDel="00000000" w:rsidR="00000000" w:rsidRPr="00000000">
              <w:rPr>
                <w:rFonts w:ascii="Google Sans" w:cs="Google Sans" w:eastAsia="Google Sans" w:hAnsi="Google Sans"/>
                <w:sz w:val="24"/>
                <w:szCs w:val="24"/>
                <w:vertAlign w:val="superscript"/>
                <w:rtl w:val="0"/>
              </w:rPr>
              <w:t xml:space="preserve">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6ª Escolha</w:t>
            </w:r>
            <w:r w:rsidDel="00000000" w:rsidR="00000000" w:rsidRPr="00000000">
              <w:rPr>
                <w:rFonts w:ascii="Google Sans" w:cs="Google Sans" w:eastAsia="Google Sans" w:hAnsi="Google Sans"/>
                <w:sz w:val="24"/>
                <w:szCs w:val="24"/>
                <w:vertAlign w:val="superscript"/>
                <w:rtl w:val="0"/>
              </w:rPr>
              <w:t xml:space="preserve">20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3º Pior Registo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14,0%</w:t>
            </w:r>
            <w:r w:rsidDel="00000000" w:rsidR="00000000" w:rsidRPr="00000000">
              <w:rPr>
                <w:rFonts w:ascii="Google Sans" w:cs="Google Sans" w:eastAsia="Google Sans" w:hAnsi="Google Sans"/>
                <w:sz w:val="24"/>
                <w:szCs w:val="24"/>
                <w:vertAlign w:val="superscript"/>
                <w:rtl w:val="0"/>
              </w:rPr>
              <w:t xml:space="preserve">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52,1%</w:t>
            </w:r>
            <w:r w:rsidDel="00000000" w:rsidR="00000000" w:rsidRPr="00000000">
              <w:rPr>
                <w:rFonts w:ascii="Google Sans" w:cs="Google Sans" w:eastAsia="Google Sans" w:hAnsi="Google Sans"/>
                <w:sz w:val="24"/>
                <w:szCs w:val="24"/>
                <w:vertAlign w:val="superscript"/>
                <w:rtl w:val="0"/>
              </w:rPr>
              <w:t xml:space="preserve">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7ª Escolha</w:t>
            </w:r>
            <w:r w:rsidDel="00000000" w:rsidR="00000000" w:rsidRPr="00000000">
              <w:rPr>
                <w:rFonts w:ascii="Google Sans" w:cs="Google Sans" w:eastAsia="Google Sans" w:hAnsi="Google Sans"/>
                <w:sz w:val="24"/>
                <w:szCs w:val="24"/>
                <w:vertAlign w:val="superscript"/>
                <w:rtl w:val="0"/>
              </w:rPr>
              <w:t xml:space="preserve">20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4º Pior Registo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12,5%</w:t>
            </w:r>
            <w:r w:rsidDel="00000000" w:rsidR="00000000" w:rsidRPr="00000000">
              <w:rPr>
                <w:rFonts w:ascii="Google Sans" w:cs="Google Sans" w:eastAsia="Google Sans" w:hAnsi="Google Sans"/>
                <w:sz w:val="24"/>
                <w:szCs w:val="24"/>
                <w:vertAlign w:val="superscript"/>
                <w:rtl w:val="0"/>
              </w:rPr>
              <w:t xml:space="preserve">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48,1%</w:t>
            </w:r>
            <w:r w:rsidDel="00000000" w:rsidR="00000000" w:rsidRPr="00000000">
              <w:rPr>
                <w:rFonts w:ascii="Google Sans" w:cs="Google Sans" w:eastAsia="Google Sans" w:hAnsi="Google Sans"/>
                <w:sz w:val="24"/>
                <w:szCs w:val="24"/>
                <w:vertAlign w:val="superscript"/>
                <w:rtl w:val="0"/>
              </w:rPr>
              <w:t xml:space="preserve">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8ª Escolha</w:t>
            </w:r>
            <w:r w:rsidDel="00000000" w:rsidR="00000000" w:rsidRPr="00000000">
              <w:rPr>
                <w:rFonts w:ascii="Google Sans" w:cs="Google Sans" w:eastAsia="Google Sans" w:hAnsi="Google Sans"/>
                <w:sz w:val="24"/>
                <w:szCs w:val="24"/>
                <w:vertAlign w:val="superscript"/>
                <w:rtl w:val="0"/>
              </w:rPr>
              <w:t xml:space="preserve">20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5º Pior Registo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10,5%</w:t>
            </w:r>
            <w:r w:rsidDel="00000000" w:rsidR="00000000" w:rsidRPr="00000000">
              <w:rPr>
                <w:rFonts w:ascii="Google Sans" w:cs="Google Sans" w:eastAsia="Google Sans" w:hAnsi="Google Sans"/>
                <w:sz w:val="24"/>
                <w:szCs w:val="24"/>
                <w:vertAlign w:val="superscript"/>
                <w:rtl w:val="0"/>
              </w:rPr>
              <w:t xml:space="preserve">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42,1%</w:t>
            </w:r>
            <w:r w:rsidDel="00000000" w:rsidR="00000000" w:rsidRPr="00000000">
              <w:rPr>
                <w:rFonts w:ascii="Google Sans" w:cs="Google Sans" w:eastAsia="Google Sans" w:hAnsi="Google Sans"/>
                <w:sz w:val="24"/>
                <w:szCs w:val="24"/>
                <w:vertAlign w:val="superscript"/>
                <w:rtl w:val="0"/>
              </w:rPr>
              <w:t xml:space="preserve">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9ª Escolha</w:t>
            </w:r>
            <w:r w:rsidDel="00000000" w:rsidR="00000000" w:rsidRPr="00000000">
              <w:rPr>
                <w:rFonts w:ascii="Google Sans" w:cs="Google Sans" w:eastAsia="Google Sans" w:hAnsi="Google Sans"/>
                <w:sz w:val="24"/>
                <w:szCs w:val="24"/>
                <w:vertAlign w:val="superscript"/>
                <w:rtl w:val="0"/>
              </w:rPr>
              <w:t xml:space="preserve">20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6º Pior Registo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90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9,0%</w:t>
            </w:r>
            <w:r w:rsidDel="00000000" w:rsidR="00000000" w:rsidRPr="00000000">
              <w:rPr>
                <w:rFonts w:ascii="Google Sans" w:cs="Google Sans" w:eastAsia="Google Sans" w:hAnsi="Google Sans"/>
                <w:sz w:val="24"/>
                <w:szCs w:val="24"/>
                <w:vertAlign w:val="superscript"/>
                <w:rtl w:val="0"/>
              </w:rPr>
              <w:t xml:space="preserve">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37,2%</w:t>
            </w:r>
            <w:r w:rsidDel="00000000" w:rsidR="00000000" w:rsidRPr="00000000">
              <w:rPr>
                <w:rFonts w:ascii="Google Sans" w:cs="Google Sans" w:eastAsia="Google Sans" w:hAnsi="Google Sans"/>
                <w:sz w:val="24"/>
                <w:szCs w:val="24"/>
                <w:vertAlign w:val="superscript"/>
                <w:rtl w:val="0"/>
              </w:rPr>
              <w:t xml:space="preserve">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10ª Escolha</w:t>
            </w:r>
            <w:r w:rsidDel="00000000" w:rsidR="00000000" w:rsidRPr="00000000">
              <w:rPr>
                <w:rFonts w:ascii="Google Sans" w:cs="Google Sans" w:eastAsia="Google Sans" w:hAnsi="Google Sans"/>
                <w:sz w:val="24"/>
                <w:szCs w:val="24"/>
                <w:vertAlign w:val="superscript"/>
                <w:rtl w:val="0"/>
              </w:rPr>
              <w:t xml:space="preserve">20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7º Pior Registo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7,5%</w:t>
            </w:r>
            <w:r w:rsidDel="00000000" w:rsidR="00000000" w:rsidRPr="00000000">
              <w:rPr>
                <w:rFonts w:ascii="Google Sans" w:cs="Google Sans" w:eastAsia="Google Sans" w:hAnsi="Google Sans"/>
                <w:sz w:val="24"/>
                <w:szCs w:val="24"/>
                <w:vertAlign w:val="superscript"/>
                <w:rtl w:val="0"/>
              </w:rPr>
              <w:t xml:space="preserve">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31,9%</w:t>
            </w:r>
            <w:r w:rsidDel="00000000" w:rsidR="00000000" w:rsidRPr="00000000">
              <w:rPr>
                <w:rFonts w:ascii="Google Sans" w:cs="Google Sans" w:eastAsia="Google Sans" w:hAnsi="Google Sans"/>
                <w:sz w:val="24"/>
                <w:szCs w:val="24"/>
                <w:vertAlign w:val="superscript"/>
                <w:rtl w:val="0"/>
              </w:rPr>
              <w:t xml:space="preserve">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11ª Escolha</w:t>
            </w:r>
            <w:r w:rsidDel="00000000" w:rsidR="00000000" w:rsidRPr="00000000">
              <w:rPr>
                <w:rFonts w:ascii="Google Sans" w:cs="Google Sans" w:eastAsia="Google Sans" w:hAnsi="Google Sans"/>
                <w:sz w:val="24"/>
                <w:szCs w:val="24"/>
                <w:vertAlign w:val="superscript"/>
                <w:rtl w:val="0"/>
              </w:rPr>
              <w:t xml:space="preserve">20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8º Pior Registo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6,0%</w:t>
            </w:r>
            <w:r w:rsidDel="00000000" w:rsidR="00000000" w:rsidRPr="00000000">
              <w:rPr>
                <w:rFonts w:ascii="Google Sans" w:cs="Google Sans" w:eastAsia="Google Sans" w:hAnsi="Google Sans"/>
                <w:sz w:val="24"/>
                <w:szCs w:val="24"/>
                <w:vertAlign w:val="superscript"/>
                <w:rtl w:val="0"/>
              </w:rPr>
              <w:t xml:space="preserve">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26,3%</w:t>
            </w:r>
            <w:r w:rsidDel="00000000" w:rsidR="00000000" w:rsidRPr="00000000">
              <w:rPr>
                <w:rFonts w:ascii="Google Sans" w:cs="Google Sans" w:eastAsia="Google Sans" w:hAnsi="Google Sans"/>
                <w:sz w:val="24"/>
                <w:szCs w:val="24"/>
                <w:vertAlign w:val="superscript"/>
                <w:rtl w:val="0"/>
              </w:rPr>
              <w:t xml:space="preserve">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12ª Escolha</w:t>
            </w:r>
            <w:r w:rsidDel="00000000" w:rsidR="00000000" w:rsidRPr="00000000">
              <w:rPr>
                <w:rFonts w:ascii="Google Sans" w:cs="Google Sans" w:eastAsia="Google Sans" w:hAnsi="Google Sans"/>
                <w:sz w:val="24"/>
                <w:szCs w:val="24"/>
                <w:vertAlign w:val="superscript"/>
                <w:rtl w:val="0"/>
              </w:rPr>
              <w:t xml:space="preserve">20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9º Pior Registo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4,5%</w:t>
            </w:r>
            <w:r w:rsidDel="00000000" w:rsidR="00000000" w:rsidRPr="00000000">
              <w:rPr>
                <w:rFonts w:ascii="Google Sans" w:cs="Google Sans" w:eastAsia="Google Sans" w:hAnsi="Google Sans"/>
                <w:sz w:val="24"/>
                <w:szCs w:val="24"/>
                <w:vertAlign w:val="superscript"/>
                <w:rtl w:val="0"/>
              </w:rPr>
              <w:t xml:space="preserve">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20,3%</w:t>
            </w:r>
            <w:r w:rsidDel="00000000" w:rsidR="00000000" w:rsidRPr="00000000">
              <w:rPr>
                <w:rFonts w:ascii="Google Sans" w:cs="Google Sans" w:eastAsia="Google Sans" w:hAnsi="Google Sans"/>
                <w:sz w:val="24"/>
                <w:szCs w:val="24"/>
                <w:vertAlign w:val="superscript"/>
                <w:rtl w:val="0"/>
              </w:rPr>
              <w:t xml:space="preserve">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13ª Escolha</w:t>
            </w:r>
            <w:r w:rsidDel="00000000" w:rsidR="00000000" w:rsidRPr="00000000">
              <w:rPr>
                <w:rFonts w:ascii="Google Sans" w:cs="Google Sans" w:eastAsia="Google Sans" w:hAnsi="Google Sans"/>
                <w:sz w:val="24"/>
                <w:szCs w:val="24"/>
                <w:vertAlign w:val="superscript"/>
                <w:rtl w:val="0"/>
              </w:rPr>
              <w:t xml:space="preserve">20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10º Pior Registo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3,0%</w:t>
            </w:r>
            <w:r w:rsidDel="00000000" w:rsidR="00000000" w:rsidRPr="00000000">
              <w:rPr>
                <w:rFonts w:ascii="Google Sans" w:cs="Google Sans" w:eastAsia="Google Sans" w:hAnsi="Google Sans"/>
                <w:sz w:val="24"/>
                <w:szCs w:val="24"/>
                <w:vertAlign w:val="superscript"/>
                <w:rtl w:val="0"/>
              </w:rPr>
              <w:t xml:space="preserve">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13,9%</w:t>
            </w:r>
            <w:r w:rsidDel="00000000" w:rsidR="00000000" w:rsidRPr="00000000">
              <w:rPr>
                <w:rFonts w:ascii="Google Sans" w:cs="Google Sans" w:eastAsia="Google Sans" w:hAnsi="Google Sans"/>
                <w:sz w:val="24"/>
                <w:szCs w:val="24"/>
                <w:vertAlign w:val="superscript"/>
                <w:rtl w:val="0"/>
              </w:rPr>
              <w:t xml:space="preserve">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14ª Escolha</w:t>
            </w:r>
            <w:r w:rsidDel="00000000" w:rsidR="00000000" w:rsidRPr="00000000">
              <w:rPr>
                <w:rFonts w:ascii="Google Sans" w:cs="Google Sans" w:eastAsia="Google Sans" w:hAnsi="Google Sans"/>
                <w:sz w:val="24"/>
                <w:szCs w:val="24"/>
                <w:vertAlign w:val="superscript"/>
                <w:rtl w:val="0"/>
              </w:rPr>
              <w:t xml:space="preserve">20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11º Pior Registo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2,0%</w:t>
            </w:r>
            <w:r w:rsidDel="00000000" w:rsidR="00000000" w:rsidRPr="00000000">
              <w:rPr>
                <w:rFonts w:ascii="Google Sans" w:cs="Google Sans" w:eastAsia="Google Sans" w:hAnsi="Google Sans"/>
                <w:sz w:val="24"/>
                <w:szCs w:val="24"/>
                <w:vertAlign w:val="superscript"/>
                <w:rtl w:val="0"/>
              </w:rPr>
              <w:t xml:space="preserve">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9,4%</w:t>
            </w:r>
            <w:r w:rsidDel="00000000" w:rsidR="00000000" w:rsidRPr="00000000">
              <w:rPr>
                <w:rFonts w:ascii="Google Sans" w:cs="Google Sans" w:eastAsia="Google Sans" w:hAnsi="Google Sans"/>
                <w:sz w:val="24"/>
                <w:szCs w:val="24"/>
                <w:vertAlign w:val="superscript"/>
                <w:rtl w:val="0"/>
              </w:rPr>
              <w:t xml:space="preserve">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14ª Escolha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12º Pior Registo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1,5%</w:t>
            </w:r>
            <w:r w:rsidDel="00000000" w:rsidR="00000000" w:rsidRPr="00000000">
              <w:rPr>
                <w:rFonts w:ascii="Google Sans" w:cs="Google Sans" w:eastAsia="Google Sans" w:hAnsi="Google Sans"/>
                <w:sz w:val="24"/>
                <w:szCs w:val="24"/>
                <w:vertAlign w:val="superscript"/>
                <w:rtl w:val="0"/>
              </w:rPr>
              <w:t xml:space="preserve">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7,1%</w:t>
            </w:r>
            <w:r w:rsidDel="00000000" w:rsidR="00000000" w:rsidRPr="00000000">
              <w:rPr>
                <w:rFonts w:ascii="Google Sans" w:cs="Google Sans" w:eastAsia="Google Sans" w:hAnsi="Google Sans"/>
                <w:sz w:val="24"/>
                <w:szCs w:val="24"/>
                <w:vertAlign w:val="superscript"/>
                <w:rtl w:val="0"/>
              </w:rPr>
              <w:t xml:space="preserve">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14ª Escolha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13º Pior Registo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1,0%</w:t>
            </w:r>
            <w:r w:rsidDel="00000000" w:rsidR="00000000" w:rsidRPr="00000000">
              <w:rPr>
                <w:rFonts w:ascii="Google Sans" w:cs="Google Sans" w:eastAsia="Google Sans" w:hAnsi="Google Sans"/>
                <w:sz w:val="24"/>
                <w:szCs w:val="24"/>
                <w:vertAlign w:val="superscript"/>
                <w:rtl w:val="0"/>
              </w:rPr>
              <w:t xml:space="preserve">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4,7%</w:t>
            </w:r>
            <w:r w:rsidDel="00000000" w:rsidR="00000000" w:rsidRPr="00000000">
              <w:rPr>
                <w:rFonts w:ascii="Google Sans" w:cs="Google Sans" w:eastAsia="Google Sans" w:hAnsi="Google Sans"/>
                <w:sz w:val="24"/>
                <w:szCs w:val="24"/>
                <w:vertAlign w:val="superscript"/>
                <w:rtl w:val="0"/>
              </w:rPr>
              <w:t xml:space="preserve">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14ª Escolha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14º Pior Registo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0,5%</w:t>
            </w:r>
            <w:r w:rsidDel="00000000" w:rsidR="00000000" w:rsidRPr="00000000">
              <w:rPr>
                <w:rFonts w:ascii="Google Sans" w:cs="Google Sans" w:eastAsia="Google Sans" w:hAnsi="Google Sans"/>
                <w:sz w:val="24"/>
                <w:szCs w:val="24"/>
                <w:vertAlign w:val="superscript"/>
                <w:rtl w:val="0"/>
              </w:rPr>
              <w:t xml:space="preserve">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2,4%</w:t>
            </w:r>
            <w:r w:rsidDel="00000000" w:rsidR="00000000" w:rsidRPr="00000000">
              <w:rPr>
                <w:rFonts w:ascii="Google Sans" w:cs="Google Sans" w:eastAsia="Google Sans" w:hAnsi="Google Sans"/>
                <w:sz w:val="24"/>
                <w:szCs w:val="24"/>
                <w:vertAlign w:val="superscript"/>
                <w:rtl w:val="0"/>
              </w:rPr>
              <w:t xml:space="preserve">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14ª Escolha</w:t>
            </w:r>
          </w:p>
        </w:tc>
      </w:tr>
    </w:tbl>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cotação final de recrutamento do atleta combina a produção na universidade (PER, TS% e Win Shares), os testes biomecânicos efetuados no </w:t>
      </w:r>
      <w:r w:rsidDel="00000000" w:rsidR="00000000" w:rsidRPr="00000000">
        <w:rPr>
          <w:rFonts w:ascii="Google Sans" w:cs="Google Sans" w:eastAsia="Google Sans" w:hAnsi="Google Sans"/>
          <w:i w:val="1"/>
          <w:iCs w:val="1"/>
          <w:rtl w:val="0"/>
        </w:rPr>
        <w:t xml:space="preserve">NBA Draft Combine</w:t>
      </w:r>
      <w:r w:rsidDel="00000000" w:rsidR="00000000" w:rsidRPr="00000000">
        <w:rPr>
          <w:rFonts w:ascii="Google Sans" w:cs="Google Sans" w:eastAsia="Google Sans" w:hAnsi="Google Sans"/>
          <w:rtl w:val="0"/>
        </w:rPr>
        <w:t xml:space="preserve"> (altura com calçado, envergadura, impulsão vertical e eficácia de tiro) e a avaliação subjetiva dos olheiros profissionais da liga.</w:t>
      </w:r>
    </w:p>
    <w:p w:rsidR="00000000" w:rsidDel="00000000" w:rsidP="00000000" w:rsidRDefault="00000000" w:rsidRPr="00000000" w14:paraId="0000021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4.3 Gestão Contratual, Afiliação à G-League e Mercado</w:t>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 ecossistema contratual segue os termos estabelecidos pelo Acordo de Negociação Coletiva da NBA (CBA):</w:t>
      </w:r>
    </w:p>
    <w:p w:rsidR="00000000" w:rsidDel="00000000" w:rsidP="00000000" w:rsidRDefault="00000000" w:rsidRPr="00000000" w14:paraId="00000218">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Contratos de Caloiro de 1ª Ronda (</w:t>
      </w:r>
      <w:r w:rsidDel="00000000" w:rsidR="00000000" w:rsidRPr="00000000">
        <w:rPr>
          <w:rFonts w:ascii="Google Sans" w:cs="Google Sans" w:eastAsia="Google Sans" w:hAnsi="Google Sans"/>
          <w:b w:val="1"/>
          <w:bCs w:val="1"/>
          <w:i w:val="1"/>
          <w:iCs w:val="1"/>
          <w:rtl w:val="0"/>
        </w:rPr>
        <w:t xml:space="preserve">Rookie Scale</w:t>
      </w:r>
      <w:r w:rsidDel="00000000" w:rsidR="00000000" w:rsidRPr="00000000">
        <w:rPr>
          <w:rFonts w:ascii="Google Sans" w:cs="Google Sans" w:eastAsia="Google Sans" w:hAnsi="Google Sans"/>
          <w:b w:val="1"/>
          <w:bCs w:val="1"/>
          <w:rtl w:val="0"/>
        </w:rPr>
        <w:t xml:space="preserve">):</w:t>
      </w:r>
      <w:r w:rsidDel="00000000" w:rsidR="00000000" w:rsidRPr="00000000">
        <w:rPr>
          <w:rFonts w:ascii="Google Sans" w:cs="Google Sans" w:eastAsia="Google Sans" w:hAnsi="Google Sans"/>
          <w:rtl w:val="0"/>
        </w:rPr>
        <w:t xml:space="preserve"> Vínculos obrigatórios de quatro temporadas com estrutura estruturada em 2 anos totalmente garantidos, seguidos de 2 opções unilaterais da equipa (para a 3ª e 4ª temporada), que devem ser exercidas até 31 de outubro do ano anterior</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A remuneração base é indexada à escala salarial da posição de draft, admitindo flutuação entre 80% e 120%</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219">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Contratos de Dupla Via (</w:t>
      </w:r>
      <w:r w:rsidDel="00000000" w:rsidR="00000000" w:rsidRPr="00000000">
        <w:rPr>
          <w:rFonts w:ascii="Google Sans" w:cs="Google Sans" w:eastAsia="Google Sans" w:hAnsi="Google Sans"/>
          <w:b w:val="1"/>
          <w:bCs w:val="1"/>
          <w:i w:val="1"/>
          <w:iCs w:val="1"/>
          <w:rtl w:val="0"/>
        </w:rPr>
        <w:t xml:space="preserve">Two-Way Contracts</w:t>
      </w:r>
      <w:r w:rsidDel="00000000" w:rsidR="00000000" w:rsidRPr="00000000">
        <w:rPr>
          <w:rFonts w:ascii="Google Sans" w:cs="Google Sans" w:eastAsia="Google Sans" w:hAnsi="Google Sans"/>
          <w:b w:val="1"/>
          <w:bCs w:val="1"/>
          <w:rtl w:val="0"/>
        </w:rPr>
        <w:t xml:space="preserve">):</w:t>
      </w:r>
      <w:r w:rsidDel="00000000" w:rsidR="00000000" w:rsidRPr="00000000">
        <w:rPr>
          <w:rFonts w:ascii="Google Sans" w:cs="Google Sans" w:eastAsia="Google Sans" w:hAnsi="Google Sans"/>
          <w:rtl w:val="0"/>
        </w:rPr>
        <w:t xml:space="preserve"> Destinados a jogadores selecionados na segunda ronda ou não draftados, permitindo uma presença máxima de 50 jogos na NBA</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O atleta cumpre o restante calendário desportivo ao serviço da equipa afiliada na G-League</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21A">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Cedências Temporárias (</w:t>
      </w:r>
      <w:r w:rsidDel="00000000" w:rsidR="00000000" w:rsidRPr="00000000">
        <w:rPr>
          <w:rFonts w:ascii="Google Sans" w:cs="Google Sans" w:eastAsia="Google Sans" w:hAnsi="Google Sans"/>
          <w:b w:val="1"/>
          <w:bCs w:val="1"/>
          <w:i w:val="1"/>
          <w:iCs w:val="1"/>
          <w:rtl w:val="0"/>
        </w:rPr>
        <w:t xml:space="preserve">Assignments</w:t>
      </w:r>
      <w:r w:rsidDel="00000000" w:rsidR="00000000" w:rsidRPr="00000000">
        <w:rPr>
          <w:rFonts w:ascii="Google Sans" w:cs="Google Sans" w:eastAsia="Google Sans" w:hAnsi="Google Sans"/>
          <w:b w:val="1"/>
          <w:bCs w:val="1"/>
          <w:rtl w:val="0"/>
        </w:rPr>
        <w:t xml:space="preserve">):</w:t>
      </w:r>
      <w:r w:rsidDel="00000000" w:rsidR="00000000" w:rsidRPr="00000000">
        <w:rPr>
          <w:rFonts w:ascii="Google Sans" w:cs="Google Sans" w:eastAsia="Google Sans" w:hAnsi="Google Sans"/>
          <w:rtl w:val="0"/>
        </w:rPr>
        <w:t xml:space="preserve"> Jogadores sob contrato regular da NBA com até três anos de experiência profissional podem ser deslocados sem limite para a G-League para manterem ritmo de jogo, conservando os seus vencimentos originais da liga principal</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21B">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Renovações Máximas e Mercado Aberto:</w:t>
      </w:r>
      <w:r w:rsidDel="00000000" w:rsidR="00000000" w:rsidRPr="00000000">
        <w:rPr>
          <w:rFonts w:ascii="Google Sans" w:cs="Google Sans" w:eastAsia="Google Sans" w:hAnsi="Google Sans"/>
          <w:rtl w:val="0"/>
        </w:rPr>
        <w:t xml:space="preserve"> Ao concluir o quarto ano de caloiro, atletas de elite podem aceder a contratos de extensão designada (</w:t>
      </w:r>
      <w:r w:rsidDel="00000000" w:rsidR="00000000" w:rsidRPr="00000000">
        <w:rPr>
          <w:rFonts w:ascii="Google Sans" w:cs="Google Sans" w:eastAsia="Google Sans" w:hAnsi="Google Sans"/>
          <w:i w:val="1"/>
          <w:iCs w:val="1"/>
          <w:rtl w:val="0"/>
        </w:rPr>
        <w:t xml:space="preserve">Designated Rookie Extension</w:t>
      </w:r>
      <w:r w:rsidDel="00000000" w:rsidR="00000000" w:rsidRPr="00000000">
        <w:rPr>
          <w:rFonts w:ascii="Google Sans" w:cs="Google Sans" w:eastAsia="Google Sans" w:hAnsi="Google Sans"/>
          <w:rtl w:val="0"/>
        </w:rPr>
        <w:t xml:space="preserve">) com duração até 5 anos e valores entre 25% e 30% do teto salarial da liga</w:t>
      </w:r>
      <w:r w:rsidDel="00000000" w:rsidR="00000000" w:rsidRPr="00000000">
        <w:rPr>
          <w:rFonts w:ascii="Google Sans" w:cs="Google Sans" w:eastAsia="Google Sans" w:hAnsi="Google Sans"/>
          <w:sz w:val="24"/>
          <w:szCs w:val="24"/>
          <w:vertAlign w:val="superscript"/>
          <w:rtl w:val="0"/>
        </w:rPr>
        <w:t xml:space="preserve">27</w:t>
      </w:r>
      <w:r w:rsidDel="00000000" w:rsidR="00000000" w:rsidRPr="00000000">
        <w:rPr>
          <w:rFonts w:ascii="Google Sans" w:cs="Google Sans" w:eastAsia="Google Sans" w:hAnsi="Google Sans"/>
          <w:rtl w:val="0"/>
        </w:rPr>
        <w:t xml:space="preserve">. Veteranos consagrados com dez ou mais anos de serviço podem atingir contratos de nível Supermax (35% do teto) ou, em final de carreira, assinar contratos mínimos de veterano.</w:t>
      </w:r>
    </w:p>
    <w:p w:rsidR="00000000" w:rsidDel="00000000" w:rsidP="00000000" w:rsidRDefault="00000000" w:rsidRPr="00000000" w14:paraId="0000021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4.4 Indução ao Hall da Fama (Regressão Logística Oficial)</w:t>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 momento em que o jogador anuncia a sua retirada desportiva, o legado acumulado ao longo da carreira é avaliado através do modelo de regressão logística oficial do </w:t>
      </w:r>
      <w:r w:rsidDel="00000000" w:rsidR="00000000" w:rsidRPr="00000000">
        <w:rPr>
          <w:rFonts w:ascii="Google Sans" w:cs="Google Sans" w:eastAsia="Google Sans" w:hAnsi="Google Sans"/>
          <w:i w:val="1"/>
          <w:iCs w:val="1"/>
          <w:rtl w:val="0"/>
        </w:rPr>
        <w:t xml:space="preserve">Basketball Reference</w:t>
      </w:r>
      <w:r w:rsidDel="00000000" w:rsidR="00000000" w:rsidRPr="00000000">
        <w:rPr>
          <w:rFonts w:ascii="Google Sans" w:cs="Google Sans" w:eastAsia="Google Sans" w:hAnsi="Google Sans"/>
          <w:sz w:val="24"/>
          <w:szCs w:val="24"/>
          <w:vertAlign w:val="superscript"/>
          <w:rtl w:val="0"/>
        </w:rPr>
        <w:t xml:space="preserve">28</w:t>
      </w:r>
      <w:r w:rsidDel="00000000" w:rsidR="00000000" w:rsidRPr="00000000">
        <w:rPr>
          <w:rFonts w:ascii="Google Sans" w:cs="Google Sans" w:eastAsia="Google Sans" w:hAnsi="Google Sans"/>
          <w:rtl w:val="0"/>
        </w:rPr>
        <w:t xml:space="preserve">. A probabilidade de consagração e entrada no Memorial Hall of Fame (</w:t>
      </w:r>
      <w:r w:rsidDel="00000000" w:rsidR="00000000" w:rsidRPr="00000000">
        <w:rPr>
          <w:rFonts w:ascii="Google Sans" w:cs="Google Sans" w:eastAsia="Google Sans" w:hAnsi="Google Sans"/>
        </w:rPr>
        <w:drawing>
          <wp:inline distB="19050" distT="19050" distL="19050" distR="19050">
            <wp:extent cx="678021" cy="247278"/>
            <wp:effectExtent b="0" l="0" r="0" t="0"/>
            <wp:docPr id="17" name="image15.png"/>
            <a:graphic>
              <a:graphicData uri="http://schemas.openxmlformats.org/drawingml/2006/picture">
                <pic:pic>
                  <pic:nvPicPr>
                    <pic:cNvPr id="0" name="image15.png"/>
                    <pic:cNvPicPr preferRelativeResize="0"/>
                  </pic:nvPicPr>
                  <pic:blipFill>
                    <a:blip r:embed="rId44"/>
                    <a:srcRect b="0" l="0" r="0" t="0"/>
                    <a:stretch>
                      <a:fillRect/>
                    </a:stretch>
                  </pic:blipFill>
                  <pic:spPr>
                    <a:xfrm>
                      <a:off x="0" y="0"/>
                      <a:ext cx="678021" cy="247278"/>
                    </a:xfrm>
                    <a:prstGeom prst="rect"/>
                    <a:ln/>
                  </pic:spPr>
                </pic:pic>
              </a:graphicData>
            </a:graphic>
          </wp:inline>
        </w:drawing>
      </w:r>
      <w:r w:rsidDel="00000000" w:rsidR="00000000" w:rsidRPr="00000000">
        <w:rPr>
          <w:rFonts w:ascii="Google Sans" w:cs="Google Sans" w:eastAsia="Google Sans" w:hAnsi="Google Sans"/>
          <w:rtl w:val="0"/>
        </w:rPr>
        <w:t xml:space="preserve">) é calculada por:</w:t>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905500" cy="561847"/>
            <wp:effectExtent b="0" l="0" r="0" t="0"/>
            <wp:docPr id="18" name="image17.png"/>
            <a:graphic>
              <a:graphicData uri="http://schemas.openxmlformats.org/drawingml/2006/picture">
                <pic:pic>
                  <pic:nvPicPr>
                    <pic:cNvPr id="0" name="image17.png"/>
                    <pic:cNvPicPr preferRelativeResize="0"/>
                  </pic:nvPicPr>
                  <pic:blipFill>
                    <a:blip r:embed="rId45"/>
                    <a:srcRect b="0" l="0" r="0" t="0"/>
                    <a:stretch>
                      <a:fillRect/>
                    </a:stretch>
                  </pic:blipFill>
                  <pic:spPr>
                    <a:xfrm>
                      <a:off x="0" y="0"/>
                      <a:ext cx="5905500" cy="561847"/>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 expoente linear </w:t>
      </w:r>
      <w:r w:rsidDel="00000000" w:rsidR="00000000" w:rsidRPr="00000000">
        <w:rPr>
          <w:rFonts w:ascii="Google Sans" w:cs="Google Sans" w:eastAsia="Google Sans" w:hAnsi="Google Sans"/>
        </w:rPr>
        <w:drawing>
          <wp:inline distB="19050" distT="19050" distL="19050" distR="19050">
            <wp:extent cx="99695" cy="257546"/>
            <wp:effectExtent b="0" l="0" r="0" t="0"/>
            <wp:docPr id="1" name="image48.png"/>
            <a:graphic>
              <a:graphicData uri="http://schemas.openxmlformats.org/drawingml/2006/picture">
                <pic:pic>
                  <pic:nvPicPr>
                    <pic:cNvPr id="0" name="image48.png"/>
                    <pic:cNvPicPr preferRelativeResize="0"/>
                  </pic:nvPicPr>
                  <pic:blipFill>
                    <a:blip r:embed="rId46"/>
                    <a:srcRect b="0" l="0" r="0" t="0"/>
                    <a:stretch>
                      <a:fillRect/>
                    </a:stretch>
                  </pic:blipFill>
                  <pic:spPr>
                    <a:xfrm>
                      <a:off x="0" y="0"/>
                      <a:ext cx="99695" cy="257546"/>
                    </a:xfrm>
                    <a:prstGeom prst="rect"/>
                    <a:ln/>
                  </pic:spPr>
                </pic:pic>
              </a:graphicData>
            </a:graphic>
          </wp:inline>
        </w:drawing>
      </w:r>
      <w:r w:rsidDel="00000000" w:rsidR="00000000" w:rsidRPr="00000000">
        <w:rPr>
          <w:rFonts w:ascii="Google Sans" w:cs="Google Sans" w:eastAsia="Google Sans" w:hAnsi="Google Sans"/>
          <w:rtl w:val="0"/>
        </w:rPr>
        <w:t xml:space="preserve"> é determinado pela combinação de cinco variáveis desportivas e os respetivos coeficientes de regressão</w:t>
      </w:r>
      <w:r w:rsidDel="00000000" w:rsidR="00000000" w:rsidRPr="00000000">
        <w:rPr>
          <w:rFonts w:ascii="Google Sans" w:cs="Google Sans" w:eastAsia="Google Sans" w:hAnsi="Google Sans"/>
          <w:sz w:val="24"/>
          <w:szCs w:val="24"/>
          <w:vertAlign w:val="superscript"/>
          <w:rtl w:val="0"/>
        </w:rPr>
        <w:t xml:space="preserve">28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905500" cy="439706"/>
            <wp:effectExtent b="0" l="0" r="0" t="0"/>
            <wp:docPr id="2" name="image9.png"/>
            <a:graphic>
              <a:graphicData uri="http://schemas.openxmlformats.org/drawingml/2006/picture">
                <pic:pic>
                  <pic:nvPicPr>
                    <pic:cNvPr id="0" name="image9.png"/>
                    <pic:cNvPicPr preferRelativeResize="0"/>
                  </pic:nvPicPr>
                  <pic:blipFill>
                    <a:blip r:embed="rId47"/>
                    <a:srcRect b="0" l="0" r="0" t="0"/>
                    <a:stretch>
                      <a:fillRect/>
                    </a:stretch>
                  </pic:blipFill>
                  <pic:spPr>
                    <a:xfrm>
                      <a:off x="0" y="0"/>
                      <a:ext cx="5905500" cy="439706"/>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 parametrização do cálculo, a altura do atleta (</w:t>
      </w:r>
      <w:r w:rsidDel="00000000" w:rsidR="00000000" w:rsidRPr="00000000">
        <w:rPr>
          <w:rFonts w:ascii="Google Sans" w:cs="Google Sans" w:eastAsia="Google Sans" w:hAnsi="Google Sans"/>
        </w:rPr>
        <w:drawing>
          <wp:inline distB="19050" distT="19050" distL="19050" distR="19050">
            <wp:extent cx="571341" cy="238059"/>
            <wp:effectExtent b="0" l="0" r="0" t="0"/>
            <wp:docPr id="3" name="image18.png"/>
            <a:graphic>
              <a:graphicData uri="http://schemas.openxmlformats.org/drawingml/2006/picture">
                <pic:pic>
                  <pic:nvPicPr>
                    <pic:cNvPr id="0" name="image18.png"/>
                    <pic:cNvPicPr preferRelativeResize="0"/>
                  </pic:nvPicPr>
                  <pic:blipFill>
                    <a:blip r:embed="rId48"/>
                    <a:srcRect b="0" l="0" r="0" t="0"/>
                    <a:stretch>
                      <a:fillRect/>
                    </a:stretch>
                  </pic:blipFill>
                  <pic:spPr>
                    <a:xfrm>
                      <a:off x="0" y="0"/>
                      <a:ext cx="571341" cy="238059"/>
                    </a:xfrm>
                    <a:prstGeom prst="rect"/>
                    <a:ln/>
                  </pic:spPr>
                </pic:pic>
              </a:graphicData>
            </a:graphic>
          </wp:inline>
        </w:drawing>
      </w:r>
      <w:r w:rsidDel="00000000" w:rsidR="00000000" w:rsidRPr="00000000">
        <w:rPr>
          <w:rFonts w:ascii="Google Sans" w:cs="Google Sans" w:eastAsia="Google Sans" w:hAnsi="Google Sans"/>
          <w:rtl w:val="0"/>
        </w:rPr>
        <w:t xml:space="preserve">) é expressa em polegadas. O seu coeficiente negativo introduz uma ponderação estatística que penaliza atletas de grande estatura pela facilidade geométrica na recolha de dados perto do cesto, valorizando bases e extremos que atingem volumes semelhantes de produção</w:t>
      </w:r>
      <w:r w:rsidDel="00000000" w:rsidR="00000000" w:rsidRPr="00000000">
        <w:rPr>
          <w:rFonts w:ascii="Google Sans" w:cs="Google Sans" w:eastAsia="Google Sans" w:hAnsi="Google Sans"/>
          <w:sz w:val="24"/>
          <w:szCs w:val="24"/>
          <w:vertAlign w:val="superscript"/>
          <w:rtl w:val="0"/>
        </w:rPr>
        <w:t xml:space="preserve">28</w:t>
      </w:r>
      <w:r w:rsidDel="00000000" w:rsidR="00000000" w:rsidRPr="00000000">
        <w:rPr>
          <w:rFonts w:ascii="Google Sans" w:cs="Google Sans" w:eastAsia="Google Sans" w:hAnsi="Google Sans"/>
          <w:rtl w:val="0"/>
        </w:rPr>
        <w:t xml:space="preserve">. O índice </w:t>
      </w:r>
      <w:r w:rsidDel="00000000" w:rsidR="00000000" w:rsidRPr="00000000">
        <w:rPr>
          <w:rFonts w:ascii="Google Sans" w:cs="Google Sans" w:eastAsia="Google Sans" w:hAnsi="Google Sans"/>
        </w:rPr>
        <w:drawing>
          <wp:inline distB="19050" distT="19050" distL="19050" distR="19050">
            <wp:extent cx="1308259" cy="239316"/>
            <wp:effectExtent b="0" l="0" r="0" t="0"/>
            <wp:docPr id="4" name="image2.png"/>
            <a:graphic>
              <a:graphicData uri="http://schemas.openxmlformats.org/drawingml/2006/picture">
                <pic:pic>
                  <pic:nvPicPr>
                    <pic:cNvPr id="0" name="image2.png"/>
                    <pic:cNvPicPr preferRelativeResize="0"/>
                  </pic:nvPicPr>
                  <pic:blipFill>
                    <a:blip r:embed="rId49"/>
                    <a:srcRect b="0" l="0" r="0" t="0"/>
                    <a:stretch>
                      <a:fillRect/>
                    </a:stretch>
                  </pic:blipFill>
                  <pic:spPr>
                    <a:xfrm>
                      <a:off x="0" y="0"/>
                      <a:ext cx="1308259" cy="239316"/>
                    </a:xfrm>
                    <a:prstGeom prst="rect"/>
                    <a:ln/>
                  </pic:spPr>
                </pic:pic>
              </a:graphicData>
            </a:graphic>
          </wp:inline>
        </w:drawing>
      </w:r>
      <w:r w:rsidDel="00000000" w:rsidR="00000000" w:rsidRPr="00000000">
        <w:rPr>
          <w:rFonts w:ascii="Google Sans" w:cs="Google Sans" w:eastAsia="Google Sans" w:hAnsi="Google Sans"/>
          <w:rtl w:val="0"/>
        </w:rPr>
        <w:t xml:space="preserve"> contabiliza o número de títulos da NBA conquistados pelo jogador</w:t>
      </w:r>
      <w:r w:rsidDel="00000000" w:rsidR="00000000" w:rsidRPr="00000000">
        <w:rPr>
          <w:rFonts w:ascii="Google Sans" w:cs="Google Sans" w:eastAsia="Google Sans" w:hAnsi="Google Sans"/>
          <w:sz w:val="24"/>
          <w:szCs w:val="24"/>
          <w:vertAlign w:val="superscript"/>
          <w:rtl w:val="0"/>
        </w:rPr>
        <w:t xml:space="preserve">28</w:t>
      </w:r>
      <w:r w:rsidDel="00000000" w:rsidR="00000000" w:rsidRPr="00000000">
        <w:rPr>
          <w:rFonts w:ascii="Google Sans" w:cs="Google Sans" w:eastAsia="Google Sans" w:hAnsi="Google Sans"/>
          <w:rtl w:val="0"/>
        </w:rPr>
        <w:t xml:space="preserve">. A variável </w:t>
      </w:r>
      <w:r w:rsidDel="00000000" w:rsidR="00000000" w:rsidRPr="00000000">
        <w:rPr>
          <w:rFonts w:ascii="Google Sans" w:cs="Google Sans" w:eastAsia="Google Sans" w:hAnsi="Google Sans"/>
        </w:rPr>
        <w:drawing>
          <wp:inline distB="19050" distT="19050" distL="19050" distR="19050">
            <wp:extent cx="1357313" cy="238125"/>
            <wp:effectExtent b="0" l="0" r="0" t="0"/>
            <wp:docPr id="5" name="image16.png"/>
            <a:graphic>
              <a:graphicData uri="http://schemas.openxmlformats.org/drawingml/2006/picture">
                <pic:pic>
                  <pic:nvPicPr>
                    <pic:cNvPr id="0" name="image16.png"/>
                    <pic:cNvPicPr preferRelativeResize="0"/>
                  </pic:nvPicPr>
                  <pic:blipFill>
                    <a:blip r:embed="rId50"/>
                    <a:srcRect b="0" l="0" r="0" t="0"/>
                    <a:stretch>
                      <a:fillRect/>
                    </a:stretch>
                  </pic:blipFill>
                  <pic:spPr>
                    <a:xfrm>
                      <a:off x="0" y="0"/>
                      <a:ext cx="1357313" cy="238125"/>
                    </a:xfrm>
                    <a:prstGeom prst="rect"/>
                    <a:ln/>
                  </pic:spPr>
                </pic:pic>
              </a:graphicData>
            </a:graphic>
          </wp:inline>
        </w:drawing>
      </w:r>
      <w:r w:rsidDel="00000000" w:rsidR="00000000" w:rsidRPr="00000000">
        <w:rPr>
          <w:rFonts w:ascii="Google Sans" w:cs="Google Sans" w:eastAsia="Google Sans" w:hAnsi="Google Sans"/>
          <w:rtl w:val="0"/>
        </w:rPr>
        <w:t xml:space="preserve"> quantifica o número de presenças no Top 10 das tabelas estatísticas das épocas regulares: são atribuídos 10 pontos por liderar a competição numa categoria fundamental, reduzindo até 1 ponto pelo décimo lugar</w:t>
      </w:r>
      <w:r w:rsidDel="00000000" w:rsidR="00000000" w:rsidRPr="00000000">
        <w:rPr>
          <w:rFonts w:ascii="Google Sans" w:cs="Google Sans" w:eastAsia="Google Sans" w:hAnsi="Google Sans"/>
          <w:sz w:val="24"/>
          <w:szCs w:val="24"/>
          <w:vertAlign w:val="superscript"/>
          <w:rtl w:val="0"/>
        </w:rPr>
        <w:t xml:space="preserve">28</w:t>
      </w:r>
      <w:r w:rsidDel="00000000" w:rsidR="00000000" w:rsidRPr="00000000">
        <w:rPr>
          <w:rFonts w:ascii="Google Sans" w:cs="Google Sans" w:eastAsia="Google Sans" w:hAnsi="Google Sans"/>
          <w:rtl w:val="0"/>
        </w:rPr>
        <w:t xml:space="preserve">. O parâmetro </w:t>
      </w:r>
      <w:r w:rsidDel="00000000" w:rsidR="00000000" w:rsidRPr="00000000">
        <w:rPr>
          <w:rFonts w:ascii="Google Sans" w:cs="Google Sans" w:eastAsia="Google Sans" w:hAnsi="Google Sans"/>
        </w:rPr>
        <w:drawing>
          <wp:inline distB="19050" distT="19050" distL="19050" distR="19050">
            <wp:extent cx="732155" cy="238746"/>
            <wp:effectExtent b="0" l="0" r="0" t="0"/>
            <wp:docPr id="6" name="image11.png"/>
            <a:graphic>
              <a:graphicData uri="http://schemas.openxmlformats.org/drawingml/2006/picture">
                <pic:pic>
                  <pic:nvPicPr>
                    <pic:cNvPr id="0" name="image11.png"/>
                    <pic:cNvPicPr preferRelativeResize="0"/>
                  </pic:nvPicPr>
                  <pic:blipFill>
                    <a:blip r:embed="rId51"/>
                    <a:srcRect b="0" l="0" r="0" t="0"/>
                    <a:stretch>
                      <a:fillRect/>
                    </a:stretch>
                  </pic:blipFill>
                  <pic:spPr>
                    <a:xfrm>
                      <a:off x="0" y="0"/>
                      <a:ext cx="732155" cy="238746"/>
                    </a:xfrm>
                    <a:prstGeom prst="rect"/>
                    <a:ln/>
                  </pic:spPr>
                </pic:pic>
              </a:graphicData>
            </a:graphic>
          </wp:inline>
        </w:drawing>
      </w:r>
      <w:r w:rsidDel="00000000" w:rsidR="00000000" w:rsidRPr="00000000">
        <w:rPr>
          <w:rFonts w:ascii="Google Sans" w:cs="Google Sans" w:eastAsia="Google Sans" w:hAnsi="Google Sans"/>
          <w:rtl w:val="0"/>
        </w:rPr>
        <w:t xml:space="preserve"> corresponde ao valor mais elevado de Win Shares alcançado pelo jogador numa única temporada ao longo de toda a sua trajetória desportiva</w:t>
      </w:r>
      <w:r w:rsidDel="00000000" w:rsidR="00000000" w:rsidRPr="00000000">
        <w:rPr>
          <w:rFonts w:ascii="Google Sans" w:cs="Google Sans" w:eastAsia="Google Sans" w:hAnsi="Google Sans"/>
          <w:sz w:val="24"/>
          <w:szCs w:val="24"/>
          <w:vertAlign w:val="superscript"/>
          <w:rtl w:val="0"/>
        </w:rPr>
        <w:t xml:space="preserve">28</w:t>
      </w:r>
      <w:r w:rsidDel="00000000" w:rsidR="00000000" w:rsidRPr="00000000">
        <w:rPr>
          <w:rFonts w:ascii="Google Sans" w:cs="Google Sans" w:eastAsia="Google Sans" w:hAnsi="Google Sans"/>
          <w:rtl w:val="0"/>
        </w:rPr>
        <w:t xml:space="preserve">. A variável </w:t>
      </w:r>
      <w:r w:rsidDel="00000000" w:rsidR="00000000" w:rsidRPr="00000000">
        <w:rPr>
          <w:rFonts w:ascii="Google Sans" w:cs="Google Sans" w:eastAsia="Google Sans" w:hAnsi="Google Sans"/>
        </w:rPr>
        <w:drawing>
          <wp:inline distB="19050" distT="19050" distL="19050" distR="19050">
            <wp:extent cx="1454629" cy="238464"/>
            <wp:effectExtent b="0" l="0" r="0" t="0"/>
            <wp:docPr id="7" name="image19.png"/>
            <a:graphic>
              <a:graphicData uri="http://schemas.openxmlformats.org/drawingml/2006/picture">
                <pic:pic>
                  <pic:nvPicPr>
                    <pic:cNvPr id="0" name="image19.png"/>
                    <pic:cNvPicPr preferRelativeResize="0"/>
                  </pic:nvPicPr>
                  <pic:blipFill>
                    <a:blip r:embed="rId52"/>
                    <a:srcRect b="0" l="0" r="0" t="0"/>
                    <a:stretch>
                      <a:fillRect/>
                    </a:stretch>
                  </pic:blipFill>
                  <pic:spPr>
                    <a:xfrm>
                      <a:off x="0" y="0"/>
                      <a:ext cx="1454629" cy="238464"/>
                    </a:xfrm>
                    <a:prstGeom prst="rect"/>
                    <a:ln/>
                  </pic:spPr>
                </pic:pic>
              </a:graphicData>
            </a:graphic>
          </wp:inline>
        </w:drawing>
      </w:r>
      <w:r w:rsidDel="00000000" w:rsidR="00000000" w:rsidRPr="00000000">
        <w:rPr>
          <w:rFonts w:ascii="Google Sans" w:cs="Google Sans" w:eastAsia="Google Sans" w:hAnsi="Google Sans"/>
          <w:rtl w:val="0"/>
        </w:rPr>
        <w:t xml:space="preserve"> contabiliza o número total de presenças no All-Star Game da NBA</w:t>
      </w:r>
      <w:r w:rsidDel="00000000" w:rsidR="00000000" w:rsidRPr="00000000">
        <w:rPr>
          <w:rFonts w:ascii="Google Sans" w:cs="Google Sans" w:eastAsia="Google Sans" w:hAnsi="Google Sans"/>
          <w:sz w:val="24"/>
          <w:szCs w:val="24"/>
          <w:vertAlign w:val="superscript"/>
          <w:rtl w:val="0"/>
        </w:rPr>
        <w:t xml:space="preserve">28</w:t>
      </w:r>
      <w:r w:rsidDel="00000000" w:rsidR="00000000" w:rsidRPr="00000000">
        <w:rPr>
          <w:rFonts w:ascii="Google Sans" w:cs="Google Sans" w:eastAsia="Google Sans" w:hAnsi="Google Sans"/>
          <w:rtl w:val="0"/>
        </w:rPr>
        <w:t xml:space="preserve">. Atingir um resultado de </w:t>
      </w:r>
      <w:r w:rsidDel="00000000" w:rsidR="00000000" w:rsidRPr="00000000">
        <w:rPr>
          <w:rFonts w:ascii="Google Sans" w:cs="Google Sans" w:eastAsia="Google Sans" w:hAnsi="Google Sans"/>
        </w:rPr>
        <w:drawing>
          <wp:inline distB="19050" distT="19050" distL="19050" distR="19050">
            <wp:extent cx="1287618" cy="246396"/>
            <wp:effectExtent b="0" l="0" r="0" t="0"/>
            <wp:docPr id="8" name="image10.png"/>
            <a:graphic>
              <a:graphicData uri="http://schemas.openxmlformats.org/drawingml/2006/picture">
                <pic:pic>
                  <pic:nvPicPr>
                    <pic:cNvPr id="0" name="image10.png"/>
                    <pic:cNvPicPr preferRelativeResize="0"/>
                  </pic:nvPicPr>
                  <pic:blipFill>
                    <a:blip r:embed="rId53"/>
                    <a:srcRect b="0" l="0" r="0" t="0"/>
                    <a:stretch>
                      <a:fillRect/>
                    </a:stretch>
                  </pic:blipFill>
                  <pic:spPr>
                    <a:xfrm>
                      <a:off x="0" y="0"/>
                      <a:ext cx="1287618" cy="246396"/>
                    </a:xfrm>
                    <a:prstGeom prst="rect"/>
                    <a:ln/>
                  </pic:spPr>
                </pic:pic>
              </a:graphicData>
            </a:graphic>
          </wp:inline>
        </w:drawing>
      </w:r>
      <w:r w:rsidDel="00000000" w:rsidR="00000000" w:rsidRPr="00000000">
        <w:rPr>
          <w:rFonts w:ascii="Google Sans" w:cs="Google Sans" w:eastAsia="Google Sans" w:hAnsi="Google Sans"/>
          <w:rtl w:val="0"/>
        </w:rPr>
        <w:t xml:space="preserve"> (50%) garante a entronização formal do atleta no Hall da Fama do basquetebol</w:t>
      </w:r>
      <w:r w:rsidDel="00000000" w:rsidR="00000000" w:rsidRPr="00000000">
        <w:rPr>
          <w:rFonts w:ascii="Google Sans" w:cs="Google Sans" w:eastAsia="Google Sans" w:hAnsi="Google Sans"/>
          <w:sz w:val="24"/>
          <w:szCs w:val="24"/>
          <w:vertAlign w:val="superscript"/>
          <w:rtl w:val="0"/>
        </w:rPr>
        <w:t xml:space="preserve">28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22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Arquitetura de UI/UX e Design System</w:t>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interface organiza-se como um centro de dados desportivo escuro (</w:t>
      </w:r>
      <w:r w:rsidDel="00000000" w:rsidR="00000000" w:rsidRPr="00000000">
        <w:rPr>
          <w:rFonts w:ascii="Google Sans" w:cs="Google Sans" w:eastAsia="Google Sans" w:hAnsi="Google Sans"/>
          <w:i w:val="1"/>
          <w:iCs w:val="1"/>
          <w:rtl w:val="0"/>
        </w:rPr>
        <w:t xml:space="preserve">Dark Sports Dashboard</w:t>
      </w:r>
      <w:r w:rsidDel="00000000" w:rsidR="00000000" w:rsidRPr="00000000">
        <w:rPr>
          <w:rFonts w:ascii="Google Sans" w:cs="Google Sans" w:eastAsia="Google Sans" w:hAnsi="Google Sans"/>
          <w:rtl w:val="0"/>
        </w:rPr>
        <w:t xml:space="preserve">), combinando a apresentação densa e analítica do </w:t>
      </w:r>
      <w:r w:rsidDel="00000000" w:rsidR="00000000" w:rsidRPr="00000000">
        <w:rPr>
          <w:rFonts w:ascii="Google Sans" w:cs="Google Sans" w:eastAsia="Google Sans" w:hAnsi="Google Sans"/>
          <w:i w:val="1"/>
          <w:iCs w:val="1"/>
          <w:rtl w:val="0"/>
        </w:rPr>
        <w:t xml:space="preserve">F1-Glory</w:t>
      </w:r>
      <w:r w:rsidDel="00000000" w:rsidR="00000000" w:rsidRPr="00000000">
        <w:rPr>
          <w:rFonts w:ascii="Google Sans" w:cs="Google Sans" w:eastAsia="Google Sans" w:hAnsi="Google Sans"/>
          <w:rtl w:val="0"/>
        </w:rPr>
        <w:t xml:space="preserve"> com a fluidez de navegação orientada a decisões do </w:t>
      </w:r>
      <w:r w:rsidDel="00000000" w:rsidR="00000000" w:rsidRPr="00000000">
        <w:rPr>
          <w:rFonts w:ascii="Google Sans" w:cs="Google Sans" w:eastAsia="Google Sans" w:hAnsi="Google Sans"/>
          <w:i w:val="1"/>
          <w:iCs w:val="1"/>
          <w:rtl w:val="0"/>
        </w:rPr>
        <w:t xml:space="preserve">Copero Carrera</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22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5.1 Sistema de Design e Variáveis Dinâmicas de Estilo</w:t>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base visual assenta em superfícies pretas e antracite de baixa reflexão (#0A0C0F, #13171F e #1C222E), sobre as quais são aplicadas linhas divisórias escuras (#2B3345). As cores de contraste e destaque adaptam-se dinamicamente às cores da franquia que detém os direitos do atleta, aplicando as variáveis cromáticas diretamente ao elemento :root da página:</w:t>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CSS</w:t>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:root {</w:t>
        <w:br w:type="textWrapping"/>
        <w:t xml:space="preserve">  --bg-app: #0a0c0f;</w:t>
        <w:br w:type="textWrapping"/>
        <w:t xml:space="preserve">  --bg-card: #13171f;</w:t>
        <w:br w:type="textWrapping"/>
        <w:t xml:space="preserve">  --bg-card-hover: #1c222e;</w:t>
        <w:br w:type="textWrapping"/>
        <w:t xml:space="preserve">  --border-app: #2b3345;</w:t>
        <w:br w:type="textWrapping"/>
        <w:t xml:space="preserve">  --text-primary: #f0f3f8;</w:t>
        <w:br w:type="textWrapping"/>
        <w:t xml:space="preserve">  --text-secondary: #8a96a8;</w:t>
        <w:br w:type="textWrapping"/>
        <w:br w:type="textWrapping"/>
        <w:t xml:space="preserve">  /* Variáveis Dinâmicas Injetadas pelo Modelo da Franquia Atual */</w:t>
        <w:br w:type="textWrapping"/>
        <w:t xml:space="preserve">  --team-primary: #007A33;</w:t>
        <w:br w:type="textWrapping"/>
        <w:t xml:space="preserve">  --team-secondary: #BA9653;</w:t>
        <w:br w:type="textWrapping"/>
        <w:t xml:space="preserve">  --team-contrast: #FFFFFF;</w:t>
        <w:br w:type="textWrapping"/>
        <w:t xml:space="preserve">  --team-glow: rgba(0, 122, 51, 0.25);</w:t>
        <w:br w:type="textWrapping"/>
        <w:t xml:space="preserve">}</w:t>
        <w:br w:type="textWrapping"/>
        <w:br w:type="textWrapping"/>
        <w:t xml:space="preserve">.data-table-header {</w:t>
        <w:br w:type="textWrapping"/>
        <w:t xml:space="preserve">  border-bottom: 2px solid var(--team-primary);</w:t>
        <w:br w:type="textWrapping"/>
        <w:t xml:space="preserve">  color: var(--text-primary);</w:t>
        <w:br w:type="textWrapping"/>
        <w:t xml:space="preserve">  font-family: 'Barlow Condensed', sans-serif;</w:t>
        <w:br w:type="textWrapping"/>
        <w:t xml:space="preserve">  text-transform: uppercase;</w:t>
        <w:br w:type="textWrapping"/>
        <w:t xml:space="preserve">  letter-spacing: 0.05em;</w:t>
        <w:br w:type="textWrapping"/>
        <w:t xml:space="preserve">}</w:t>
        <w:br w:type="textWrapping"/>
        <w:br w:type="textWrapping"/>
        <w:t xml:space="preserve">.stat-cell-mono {</w:t>
        <w:br w:type="textWrapping"/>
        <w:t xml:space="preserve">  font-family: 'JetBrains Mono', monospace;</w:t>
        <w:br w:type="textWrapping"/>
        <w:t xml:space="preserve">  font-variant-numeric: tabular-nums;</w:t>
        <w:br w:type="textWrapping"/>
        <w:t xml:space="preserve">  font-feature-settings: "tnum" 1;</w:t>
        <w:br w:type="textWrapping"/>
        <w:t xml:space="preserve">  text-align: right;</w:t>
        <w:br w:type="textWrapping"/>
        <w:t xml:space="preserve">}</w:t>
        <w:br w:type="textWrapping"/>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estrutura tipográfica separa o conteúdo editorial dos dados analíticos. Para títulos de secções, nomes de clubes e cabeçalhos de tabelas, o sistema recorre a fontes condensadas sem serifa em caixa alta (</w:t>
      </w:r>
      <w:r w:rsidDel="00000000" w:rsidR="00000000" w:rsidRPr="00000000">
        <w:rPr>
          <w:rFonts w:ascii="Google Sans" w:cs="Google Sans" w:eastAsia="Google Sans" w:hAnsi="Google Sans"/>
          <w:i w:val="1"/>
          <w:iCs w:val="1"/>
          <w:rtl w:val="0"/>
        </w:rPr>
        <w:t xml:space="preserve">Barlow Condensed</w:t>
      </w:r>
      <w:r w:rsidDel="00000000" w:rsidR="00000000" w:rsidRPr="00000000">
        <w:rPr>
          <w:rFonts w:ascii="Google Sans" w:cs="Google Sans" w:eastAsia="Google Sans" w:hAnsi="Google Sans"/>
          <w:rtl w:val="0"/>
        </w:rPr>
        <w:t xml:space="preserve"> ou </w:t>
      </w:r>
      <w:r w:rsidDel="00000000" w:rsidR="00000000" w:rsidRPr="00000000">
        <w:rPr>
          <w:rFonts w:ascii="Google Sans" w:cs="Google Sans" w:eastAsia="Google Sans" w:hAnsi="Google Sans"/>
          <w:i w:val="1"/>
          <w:iCs w:val="1"/>
          <w:rtl w:val="0"/>
        </w:rPr>
        <w:t xml:space="preserve">Oswald</w:t>
      </w:r>
      <w:r w:rsidDel="00000000" w:rsidR="00000000" w:rsidRPr="00000000">
        <w:rPr>
          <w:rFonts w:ascii="Google Sans" w:cs="Google Sans" w:eastAsia="Google Sans" w:hAnsi="Google Sans"/>
          <w:rtl w:val="0"/>
        </w:rPr>
        <w:t xml:space="preserve">). Nas colunas numéricas, caixas de pontuação e grelhas de atributos, é obrigatório o recurso a tipografias monoespaçadas (</w:t>
      </w:r>
      <w:r w:rsidDel="00000000" w:rsidR="00000000" w:rsidRPr="00000000">
        <w:rPr>
          <w:rFonts w:ascii="Google Sans" w:cs="Google Sans" w:eastAsia="Google Sans" w:hAnsi="Google Sans"/>
          <w:i w:val="1"/>
          <w:iCs w:val="1"/>
          <w:rtl w:val="0"/>
        </w:rPr>
        <w:t xml:space="preserve">JetBrains Mono</w:t>
      </w:r>
      <w:r w:rsidDel="00000000" w:rsidR="00000000" w:rsidRPr="00000000">
        <w:rPr>
          <w:rFonts w:ascii="Google Sans" w:cs="Google Sans" w:eastAsia="Google Sans" w:hAnsi="Google Sans"/>
          <w:rtl w:val="0"/>
        </w:rPr>
        <w:t xml:space="preserve"> ou </w:t>
      </w:r>
      <w:r w:rsidDel="00000000" w:rsidR="00000000" w:rsidRPr="00000000">
        <w:rPr>
          <w:rFonts w:ascii="Google Sans" w:cs="Google Sans" w:eastAsia="Google Sans" w:hAnsi="Google Sans"/>
          <w:i w:val="1"/>
          <w:iCs w:val="1"/>
          <w:rtl w:val="0"/>
        </w:rPr>
        <w:t xml:space="preserve">Roboto Mono</w:t>
      </w:r>
      <w:r w:rsidDel="00000000" w:rsidR="00000000" w:rsidRPr="00000000">
        <w:rPr>
          <w:rFonts w:ascii="Google Sans" w:cs="Google Sans" w:eastAsia="Google Sans" w:hAnsi="Google Sans"/>
          <w:rtl w:val="0"/>
        </w:rPr>
        <w:t xml:space="preserve">) configuradas com espaçamento tabular fixo (tabular-nums), garantindo que os dados fiquem alinhados verticalmente ao longo de dezenas de temporadas consecutivas.</w:t>
      </w:r>
    </w:p>
    <w:p w:rsidR="00000000" w:rsidDel="00000000" w:rsidP="00000000" w:rsidRDefault="00000000" w:rsidRPr="00000000" w14:paraId="0000022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5.2 Mapa Funcional de Ecrãs</w:t>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 percurso de utilização está estruturado em cinco vistas funcionais essenciais:</w:t>
      </w:r>
    </w:p>
    <w:p w:rsidR="00000000" w:rsidDel="00000000" w:rsidP="00000000" w:rsidRDefault="00000000" w:rsidRPr="00000000" w14:paraId="0000022E">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Criação do Atleta e Recrutamento Universitário:</w:t>
      </w:r>
      <w:r w:rsidDel="00000000" w:rsidR="00000000" w:rsidRPr="00000000">
        <w:rPr>
          <w:rFonts w:ascii="Google Sans" w:cs="Google Sans" w:eastAsia="Google Sans" w:hAnsi="Google Sans"/>
          <w:rtl w:val="0"/>
        </w:rPr>
        <w:t xml:space="preserve"> Formulário de parametrização biomecânica (nome, posição tática de base, altura, peso e envergadura de braços). O utilizador seleciona um arquétipo primário (como </w:t>
      </w:r>
      <w:r w:rsidDel="00000000" w:rsidR="00000000" w:rsidRPr="00000000">
        <w:rPr>
          <w:rFonts w:ascii="Google Sans" w:cs="Google Sans" w:eastAsia="Google Sans" w:hAnsi="Google Sans"/>
          <w:i w:val="1"/>
          <w:iCs w:val="1"/>
          <w:rtl w:val="0"/>
        </w:rPr>
        <w:t xml:space="preserve">Sharpshooter</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Lockdown Defender</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Playmaker</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Slasher</w:t>
      </w:r>
      <w:r w:rsidDel="00000000" w:rsidR="00000000" w:rsidRPr="00000000">
        <w:rPr>
          <w:rFonts w:ascii="Google Sans" w:cs="Google Sans" w:eastAsia="Google Sans" w:hAnsi="Google Sans"/>
          <w:rtl w:val="0"/>
        </w:rPr>
        <w:t xml:space="preserve"> ou </w:t>
      </w:r>
      <w:r w:rsidDel="00000000" w:rsidR="00000000" w:rsidRPr="00000000">
        <w:rPr>
          <w:rFonts w:ascii="Google Sans" w:cs="Google Sans" w:eastAsia="Google Sans" w:hAnsi="Google Sans"/>
          <w:i w:val="1"/>
          <w:iCs w:val="1"/>
          <w:rtl w:val="0"/>
        </w:rPr>
        <w:t xml:space="preserve">Post Scorer</w:t>
      </w:r>
      <w:r w:rsidDel="00000000" w:rsidR="00000000" w:rsidRPr="00000000">
        <w:rPr>
          <w:rFonts w:ascii="Google Sans" w:cs="Google Sans" w:eastAsia="Google Sans" w:hAnsi="Google Sans"/>
          <w:rtl w:val="0"/>
        </w:rPr>
        <w:t xml:space="preserve">) e distribui um pacote inicial de pontos de atributo. Conforme a classificação final de prestígio obtida, o ecrã lista as propostas de bolsa universitária disponíveis em equipas da NCAA.</w:t>
      </w:r>
    </w:p>
    <w:p w:rsidR="00000000" w:rsidDel="00000000" w:rsidP="00000000" w:rsidRDefault="00000000" w:rsidRPr="00000000" w14:paraId="0000022F">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Painel Central de Controlo da Temporada:</w:t>
      </w:r>
      <w:r w:rsidDel="00000000" w:rsidR="00000000" w:rsidRPr="00000000">
        <w:rPr>
          <w:rFonts w:ascii="Google Sans" w:cs="Google Sans" w:eastAsia="Google Sans" w:hAnsi="Google Sans"/>
          <w:rtl w:val="0"/>
        </w:rPr>
        <w:t xml:space="preserve"> Visão global do atleta que reúne a insígnia oficial e o avatar procedural, a franquia em que atua, o ano de contrato, o vencimento atual e as médias estatísticas da época. Inclui a barra de simulação com ações rápidas para calcular o próximo encontro, o próximo mês ou toda a temporada, acompanhada por um feed de texto em tempo real com trocas, lesões e acontecimentos relevantes na competição.</w:t>
      </w:r>
    </w:p>
    <w:p w:rsidR="00000000" w:rsidDel="00000000" w:rsidP="00000000" w:rsidRDefault="00000000" w:rsidRPr="00000000" w14:paraId="00000230">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Visualizador de Box Score e Resumos de Partida:</w:t>
      </w:r>
      <w:r w:rsidDel="00000000" w:rsidR="00000000" w:rsidRPr="00000000">
        <w:rPr>
          <w:rFonts w:ascii="Google Sans" w:cs="Google Sans" w:eastAsia="Google Sans" w:hAnsi="Google Sans"/>
          <w:rtl w:val="0"/>
        </w:rPr>
        <w:t xml:space="preserve"> Análise do último jogo disputado com o resultado dividido por quartos (Q1 a Q4 e prolongamentos), o registo estatístico completo de todos os atletas em campo e o impacto individual do jogador simulado (minutos, lançamentos concretizados/tentados, faltas cometidas e índice mais/menos).</w:t>
      </w:r>
    </w:p>
    <w:p w:rsidR="00000000" w:rsidDel="00000000" w:rsidP="00000000" w:rsidRDefault="00000000" w:rsidRPr="00000000" w14:paraId="00000231">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Arquivo Histórico de Carreira e Sala de Troféus:</w:t>
      </w:r>
      <w:r w:rsidDel="00000000" w:rsidR="00000000" w:rsidRPr="00000000">
        <w:rPr>
          <w:rFonts w:ascii="Google Sans" w:cs="Google Sans" w:eastAsia="Google Sans" w:hAnsi="Google Sans"/>
          <w:rtl w:val="0"/>
        </w:rPr>
        <w:t xml:space="preserve"> Tabela cronológica com o percurso completo do atleta ano a ano, dividida entre médias por jogo, valores totais e métricas avançadas (TS%, USG%, PER e Win Shares). Inclui uma vitrina visual que apresenta os anéis de campeão da NBA conquistados, distinções individuais (MVP da fase regular e das Finais, Melhor Defensor, Prémio de Melhor Marcador) e presenças na equipa All-NBA.</w:t>
      </w:r>
    </w:p>
    <w:p w:rsidR="00000000" w:rsidDel="00000000" w:rsidP="00000000" w:rsidRDefault="00000000" w:rsidRPr="00000000" w14:paraId="00000232">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Central de Dados da Competição e do Draft:</w:t>
      </w:r>
      <w:r w:rsidDel="00000000" w:rsidR="00000000" w:rsidRPr="00000000">
        <w:rPr>
          <w:rFonts w:ascii="Google Sans" w:cs="Google Sans" w:eastAsia="Google Sans" w:hAnsi="Google Sans"/>
          <w:rtl w:val="0"/>
        </w:rPr>
        <w:t xml:space="preserve"> Classificação detalhada das conferências Este e Oeste na NBA, além da NCAA e G-League, acompanhada pelos líderes de cada categoria estatística e pela grelha de previsões da lotaria do Draft com as probabilidades matemáticas de sorteio de cada franquia.</w:t>
      </w:r>
    </w:p>
    <w:p w:rsidR="00000000" w:rsidDel="00000000" w:rsidP="00000000" w:rsidRDefault="00000000" w:rsidRPr="00000000" w14:paraId="0000023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 Arquitetura Técnica, Isolamento de Tarefas e Persistência de Dados</w:t>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Para garantir que a simulação de centenas de partidas e a atualização de milhares de registos estatísticos ocorram sem congelamentos na interface do utilizador, a arquitetura divide-se estritamente entre a camada de apresentação visual e o motor computacional.</w:t>
      </w:r>
    </w:p>
    <w:p w:rsidR="00000000" w:rsidDel="00000000" w:rsidP="00000000" w:rsidRDefault="00000000" w:rsidRPr="00000000" w14:paraId="0000023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6.1 Execução Concorrente com Web Workers</w:t>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thread principal do browser dedica-se em exclusivo à renderização gráfica a 60 fotogramas por segundo e à interação com os controlos de interface. O motor de simulação analítico funciona isolado num </w:t>
      </w:r>
      <w:r w:rsidDel="00000000" w:rsidR="00000000" w:rsidRPr="00000000">
        <w:rPr>
          <w:rFonts w:ascii="Google Sans" w:cs="Google Sans" w:eastAsia="Google Sans" w:hAnsi="Google Sans"/>
          <w:i w:val="1"/>
          <w:iCs w:val="1"/>
          <w:rtl w:val="0"/>
        </w:rPr>
        <w:t xml:space="preserve">Dedicated Web Worker</w:t>
      </w:r>
      <w:r w:rsidDel="00000000" w:rsidR="00000000" w:rsidRPr="00000000">
        <w:rPr>
          <w:rFonts w:ascii="Google Sans" w:cs="Google Sans" w:eastAsia="Google Sans" w:hAnsi="Google Sans"/>
          <w:rtl w:val="0"/>
        </w:rPr>
        <w:t xml:space="preserve">. A simulação de um mês de competição ou de uma fase regular completa é processada em segundo plano, enviando periodicamente relatórios de progresso à interface através de mensagens assíncronas:</w:t>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TypeScript</w:t>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simulation.worker.ts</w:t>
        <w:br w:type="textWrapping"/>
        <w:t xml:space="preserve">import { simulateMatchDay } from './engine/simulationCore';</w:t>
        <w:br w:type="textWrapping"/>
        <w:t xml:space="preserve">import { LeagueState } from './types/league';</w:t>
        <w:br w:type="textWrapping"/>
        <w:br w:type="textWrapping"/>
        <w:t xml:space="preserve">self.onmessage = (e: MessageEvent) =&gt; {</w:t>
        <w:br w:type="textWrapping"/>
        <w:t xml:space="preserve">  const { type, payload } = e.data;</w:t>
        <w:br w:type="textWrapping"/>
        <w:t xml:space="preserve">  if (type === 'RUN_SIMULATION') {</w:t>
        <w:br w:type="textWrapping"/>
        <w:t xml:space="preserve">    let { days, state } = payload as { days: number; state: LeagueState };</w:t>
        <w:br w:type="textWrapping"/>
        <w:t xml:space="preserve">    </w:t>
        <w:br w:type="textWrapping"/>
        <w:t xml:space="preserve">    for (let day = 0; day &lt; days; day++) {</w:t>
        <w:br w:type="textWrapping"/>
        <w:t xml:space="preserve">      state = simulateMatchDay(state);</w:t>
        <w:br w:type="textWrapping"/>
        <w:t xml:space="preserve">      self.postMessage({</w:t>
        <w:br w:type="textWrapping"/>
        <w:t xml:space="preserve">        type: 'PROGRESS_UPDATE',</w:t>
        <w:br w:type="textWrapping"/>
        <w:t xml:space="preserve">        completedDays: day + 1,</w:t>
        <w:br w:type="textWrapping"/>
        <w:t xml:space="preserve">        totalDays: days</w:t>
        <w:br w:type="textWrapping"/>
        <w:t xml:space="preserve">      });</w:t>
        <w:br w:type="textWrapping"/>
        <w:t xml:space="preserve">    }</w:t>
        <w:br w:type="textWrapping"/>
        <w:t xml:space="preserve">    </w:t>
        <w:br w:type="textWrapping"/>
        <w:t xml:space="preserve">    self.postMessage({</w:t>
        <w:br w:type="textWrapping"/>
        <w:t xml:space="preserve">      type: 'SIMULATION_FINISHED',</w:t>
        <w:br w:type="textWrapping"/>
        <w:t xml:space="preserve">      updatedState: state</w:t>
        <w:br w:type="textWrapping"/>
        <w:t xml:space="preserve">    });</w:t>
        <w:br w:type="textWrapping"/>
        <w:t xml:space="preserve">  }</w:t>
        <w:br w:type="textWrapping"/>
        <w:t xml:space="preserve">};</w:t>
        <w:br w:type="textWrapping"/>
      </w:r>
    </w:p>
    <w:p w:rsidR="00000000" w:rsidDel="00000000" w:rsidP="00000000" w:rsidRDefault="00000000" w:rsidRPr="00000000" w14:paraId="0000023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6.2 Persistência Estruturada Local com IndexedDB</w:t>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persistência do simulador rejeita o recurso à interface síncrona localStorage, quer pela restrição de volume a 5MB, quer pelo bloqueio síncrono que provoca no motor de renderização da página. Em substituição, os dados de carreira utilizam a biblioteca Dexie.js para abstração do motor transacional IndexedDB, garantindo armazenamento fiável e instantâneo para mais de duas décadas de estatísticas, box scores e registos de jogo:</w:t>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TypeScript</w:t>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db.ts</w:t>
        <w:br w:type="textWrapping"/>
        <w:t xml:space="preserve">import Dexie, { Table } from 'dexie';</w:t>
        <w:br w:type="textWrapping"/>
        <w:br w:type="textWrapping"/>
        <w:t xml:space="preserve">export interface PlayerCareerRecord {</w:t>
        <w:br w:type="textWrapping"/>
        <w:t xml:space="preserve">  id?: number;</w:t>
        <w:br w:type="textWrapping"/>
        <w:t xml:space="preserve">  playerName: string;</w:t>
        <w:br w:type="textWrapping"/>
        <w:t xml:space="preserve">  birthYear: number;</w:t>
        <w:br w:type="textWrapping"/>
        <w:t xml:space="preserve">  currentYear: number;</w:t>
        <w:br w:type="textWrapping"/>
        <w:t xml:space="preserve">  currentTeamId: string;</w:t>
        <w:br w:type="textWrapping"/>
        <w:t xml:space="preserve">  isRetired: boolean;</w:t>
        <w:br w:type="textWrapping"/>
        <w:t xml:space="preserve">  hallOfFameProbability: number;</w:t>
        <w:br w:type="textWrapping"/>
        <w:t xml:space="preserve">  dateSaved: number;</w:t>
        <w:br w:type="textWrapping"/>
        <w:t xml:space="preserve">}</w:t>
        <w:br w:type="textWrapping"/>
        <w:br w:type="textWrapping"/>
        <w:t xml:space="preserve">export interface SeasonHistoryRecord {</w:t>
        <w:br w:type="textWrapping"/>
        <w:t xml:space="preserve">  id?: number;</w:t>
        <w:br w:type="textWrapping"/>
        <w:t xml:space="preserve">  careerId: number;</w:t>
        <w:br w:type="textWrapping"/>
        <w:t xml:space="preserve">  seasonYear: number;</w:t>
        <w:br w:type="textWrapping"/>
        <w:t xml:space="preserve">  league: 'NCAA' | 'G_LEAGUE' | 'NBA';</w:t>
        <w:br w:type="textWrapping"/>
        <w:t xml:space="preserve">  teamId: string;</w:t>
        <w:br w:type="textWrapping"/>
        <w:t xml:space="preserve">  gamesPlayed: number;</w:t>
        <w:br w:type="textWrapping"/>
        <w:t xml:space="preserve">  gamesStarted: number;</w:t>
        <w:br w:type="textWrapping"/>
        <w:t xml:space="preserve">  pointsAvg: number;</w:t>
        <w:br w:type="textWrapping"/>
        <w:t xml:space="preserve">  reboundsAvg: number;</w:t>
        <w:br w:type="textWrapping"/>
        <w:t xml:space="preserve">  assistsAvg: number;</w:t>
        <w:br w:type="textWrapping"/>
        <w:t xml:space="preserve">  stealsAvg: number;</w:t>
        <w:br w:type="textWrapping"/>
        <w:t xml:space="preserve">  blocksAvg: number;</w:t>
        <w:br w:type="textWrapping"/>
        <w:t xml:space="preserve">  per: number;</w:t>
        <w:br w:type="textWrapping"/>
        <w:t xml:space="preserve">  winShares: number;</w:t>
        <w:br w:type="textWrapping"/>
        <w:t xml:space="preserve">  trophies: string[];</w:t>
        <w:br w:type="textWrapping"/>
        <w:t xml:space="preserve">}</w:t>
        <w:br w:type="textWrapping"/>
        <w:br w:type="textWrapping"/>
        <w:t xml:space="preserve">export class SimulationDatabase extends Dexie {</w:t>
        <w:br w:type="textWrapping"/>
        <w:t xml:space="preserve">  careers!: Table&lt;PlayerCareerRecord, number&gt;;</w:t>
        <w:br w:type="textWrapping"/>
        <w:t xml:space="preserve">  seasonHistories!: Table&lt;SeasonHistoryRecord, number&gt;;</w:t>
        <w:br w:type="textWrapping"/>
        <w:br w:type="textWrapping"/>
        <w:t xml:space="preserve">  constructor() {</w:t>
        <w:br w:type="textWrapping"/>
        <w:t xml:space="preserve">    super('BasketballSimDatabase');</w:t>
        <w:br w:type="textWrapping"/>
        <w:t xml:space="preserve">    this.version(1).stores({</w:t>
        <w:br w:type="textWrapping"/>
        <w:t xml:space="preserve">      careers: '++id, playerName, currentYear, isRetired, dateSaved',</w:t>
        <w:br w:type="textWrapping"/>
        <w:t xml:space="preserve">      seasonHistories: '++id, careerId, [careerId+seasonYear], league, teamId'</w:t>
        <w:br w:type="textWrapping"/>
        <w:t xml:space="preserve">    });</w:t>
        <w:br w:type="textWrapping"/>
        <w:t xml:space="preserve">  }</w:t>
        <w:br w:type="textWrapping"/>
        <w:t xml:space="preserve">}</w:t>
        <w:br w:type="textWrapping"/>
        <w:br w:type="textWrapping"/>
        <w:t xml:space="preserve">export const db = new SimulationDatabase();</w:t>
        <w:br w:type="textWrapping"/>
      </w:r>
    </w:p>
    <w:p w:rsidR="00000000" w:rsidDel="00000000" w:rsidP="00000000" w:rsidRDefault="00000000" w:rsidRPr="00000000" w14:paraId="0000024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 Master Prompt para Implementação no Antigravity</w:t>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Atue como Engenheiro de Software Principal, Especialista em Arquitetura de Motores de Simulação e Designer Chefe de UI/UX. Sua missão é projetar e implementar um jogo web completo de simulação de carreira de basquetebol textual e estatístico (percurso completo: NCAA -&gt; NBA G-League -&gt; NBA -&gt; Hall da Fama), inspirado na fluidez e eventos do "Copero Carrera" e na densidade analítica, visualização de tabelas e theming do "F1-Glory".</w:t>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Você deve estruturar a criação do jogo obrigatoriamente num Plano de Implementação e Criação dividido em exatamente 5 Etapas lógicas e sequenciais. Cada etapa deve apresentar código de produção funcional em TypeScript, tipagens estritas, testes unitários e fórmulas matemáticas exatas.</w:t>
      </w:r>
    </w:p>
    <w:p w:rsidR="00000000" w:rsidDel="00000000" w:rsidP="00000000" w:rsidRDefault="00000000" w:rsidRPr="00000000" w14:paraId="0000024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ETAPA 1: ARQUITETURA DO SISTEMA, CONFIGURAÇÃO DO REPOSITÓRIO, STACK TECNOLÓGICO E MODELO DE DADOS (NBA, G-LEAGUE, NCAA)</w:t>
      </w:r>
    </w:p>
    <w:p w:rsidR="00000000" w:rsidDel="00000000" w:rsidP="00000000" w:rsidRDefault="00000000" w:rsidRPr="00000000" w14:paraId="00000247">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Configure o ambiente da aplicação utilizando React 18+, TypeScript, Vite, Tailwind CSS e Zustand para gestão de estado reativo.</w:t>
      </w:r>
    </w:p>
    <w:p w:rsidR="00000000" w:rsidDel="00000000" w:rsidP="00000000" w:rsidRDefault="00000000" w:rsidRPr="00000000" w14:paraId="00000248">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Modele e estruture a base de dados JSON/Relacional completa contendo:</w:t>
      </w:r>
    </w:p>
    <w:p w:rsidR="00000000" w:rsidDel="00000000" w:rsidP="00000000" w:rsidRDefault="00000000" w:rsidRPr="00000000" w14:paraId="00000249">
      <w:pPr>
        <w:numPr>
          <w:ilvl w:val="1"/>
          <w:numId w:val="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As 30 Franquias da NBA completas (conferências Este e Oeste, 6 divisões, arenas oficiais, cores primárias/secundárias hexadecimais e códigos de 3 letras).</w:t>
      </w:r>
    </w:p>
    <w:p w:rsidR="00000000" w:rsidDel="00000000" w:rsidP="00000000" w:rsidRDefault="00000000" w:rsidRPr="00000000" w14:paraId="0000024A">
      <w:pPr>
        <w:numPr>
          <w:ilvl w:val="1"/>
          <w:numId w:val="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As 31 Equipes da NBA G-League (as 30 filiais diretas da NBA mais a equipa independente Mexico City Capitanes, integrando as atualizações mais recentes: Valley Suns, Noblesville Boom e San Diego Clippers).</w:t>
      </w:r>
    </w:p>
    <w:p w:rsidR="00000000" w:rsidDel="00000000" w:rsidP="00000000" w:rsidRDefault="00000000" w:rsidRPr="00000000" w14:paraId="0000024B">
      <w:pPr>
        <w:numPr>
          <w:ilvl w:val="1"/>
          <w:numId w:val="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Os principais programas universitários da NCAA Division I organizados por conferências (ACC, Big Ten, Big 12, SEC, Big East e principais Mid-Majors).</w:t>
      </w:r>
    </w:p>
    <w:p w:rsidR="00000000" w:rsidDel="00000000" w:rsidP="00000000" w:rsidRDefault="00000000" w:rsidRPr="00000000" w14:paraId="0000024C">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Construa a camada de consumo de insígnias via CDN pública oficial da ESPN (endpoints: https://a.espncdn.com/i/teamlogos/nba/500/{abbr}.png e https://a.espncdn.com/i/teamlogos/ncaa/500/{id}.png).</w:t>
      </w:r>
    </w:p>
    <w:p w:rsidR="00000000" w:rsidDel="00000000" w:rsidP="00000000" w:rsidRDefault="00000000" w:rsidRPr="00000000" w14:paraId="0000024D">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Crie o componente gerador de escudo vetorial procedural em SVG/Canvas que atua como fallback automático caso uma imagem externa falhe o carregamento.</w:t>
      </w:r>
    </w:p>
    <w:p w:rsidR="00000000" w:rsidDel="00000000" w:rsidP="00000000" w:rsidRDefault="00000000" w:rsidRPr="00000000" w14:paraId="0000024E">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Desenvolva as interfaces e tipos em TypeScript para atletas, franquias, contratos, eventos e dados de jogo.</w:t>
      </w:r>
    </w:p>
    <w:p w:rsidR="00000000" w:rsidDel="00000000" w:rsidP="00000000" w:rsidRDefault="00000000" w:rsidRPr="00000000" w14:paraId="0000024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ETAPA 2: MOTOR MATEMÁTICO DE SIMULAÇÃO, FÓRMULAS DE GERAÇÃO DE ESTATÍSTICAS, BOX SCORES E EVOLUÇÃO</w:t>
      </w:r>
    </w:p>
    <w:p w:rsidR="00000000" w:rsidDel="00000000" w:rsidP="00000000" w:rsidRDefault="00000000" w:rsidRPr="00000000" w14:paraId="00000250">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Implemente o motor de simulação baseado em posses de bola desacoplado da interface gráfica, calculando o ritmo de jogo (Pace) através de distribuições normais estocásticas.</w:t>
      </w:r>
    </w:p>
    <w:p w:rsidR="00000000" w:rsidDel="00000000" w:rsidP="00000000" w:rsidRDefault="00000000" w:rsidRPr="00000000" w14:paraId="00000251">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Construa a matriz probabilística de decisão individual do atleta (arremessos de 2 e 3 pontos, lances livres, assistências, ressaltos ofensivos/defensivos, roubos, bloqueios, perdas de bola e faltas cometidas) ajustada pela capacidade defensiva da equipa adversária.</w:t>
      </w:r>
    </w:p>
    <w:p w:rsidR="00000000" w:rsidDel="00000000" w:rsidP="00000000" w:rsidRDefault="00000000" w:rsidRPr="00000000" w14:paraId="00000252">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Desenvolva as fórmulas de cálculo para compilar em tempo real as métricas analíticas avançadas:</w:t>
      </w:r>
    </w:p>
    <w:p w:rsidR="00000000" w:rsidDel="00000000" w:rsidP="00000000" w:rsidRDefault="00000000" w:rsidRPr="00000000" w14:paraId="00000253">
      <w:pPr>
        <w:numPr>
          <w:ilvl w:val="1"/>
          <w:numId w:val="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True Shooting Percentage (TS%)</w:t>
      </w:r>
    </w:p>
    <w:p w:rsidR="00000000" w:rsidDel="00000000" w:rsidP="00000000" w:rsidRDefault="00000000" w:rsidRPr="00000000" w14:paraId="00000254">
      <w:pPr>
        <w:numPr>
          <w:ilvl w:val="1"/>
          <w:numId w:val="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Effective Field Goal Percentage (eFG%)</w:t>
      </w:r>
    </w:p>
    <w:p w:rsidR="00000000" w:rsidDel="00000000" w:rsidP="00000000" w:rsidRDefault="00000000" w:rsidRPr="00000000" w14:paraId="00000255">
      <w:pPr>
        <w:numPr>
          <w:ilvl w:val="1"/>
          <w:numId w:val="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Usage Rate (USG%)</w:t>
      </w:r>
    </w:p>
    <w:p w:rsidR="00000000" w:rsidDel="00000000" w:rsidP="00000000" w:rsidRDefault="00000000" w:rsidRPr="00000000" w14:paraId="00000256">
      <w:pPr>
        <w:numPr>
          <w:ilvl w:val="1"/>
          <w:numId w:val="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Player Efficiency Rating (uPER linearizado)</w:t>
      </w:r>
    </w:p>
    <w:p w:rsidR="00000000" w:rsidDel="00000000" w:rsidP="00000000" w:rsidRDefault="00000000" w:rsidRPr="00000000" w14:paraId="00000257">
      <w:pPr>
        <w:numPr>
          <w:ilvl w:val="1"/>
          <w:numId w:val="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Win Shares (com componentes OWS e DWS)</w:t>
      </w:r>
    </w:p>
    <w:p w:rsidR="00000000" w:rsidDel="00000000" w:rsidP="00000000" w:rsidRDefault="00000000" w:rsidRPr="00000000" w14:paraId="00000258">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Implemente o algoritmo biológico de evolução e regressão de atributos por idade (18 aos 40 anos), garantindo o pico atlético entre os 26 e 29 anos, queda física acentuada após os 32 anos e crescimento contínuo dos atributos táticos e cognitivos.</w:t>
      </w:r>
    </w:p>
    <w:p w:rsidR="00000000" w:rsidDel="00000000" w:rsidP="00000000" w:rsidRDefault="00000000" w:rsidRPr="00000000" w14:paraId="00000259">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Crie testes unitários automatizados demonstrando a calibração estatística do simulador face a dados históricos reais da NBA.</w:t>
      </w:r>
    </w:p>
    <w:p w:rsidR="00000000" w:rsidDel="00000000" w:rsidP="00000000" w:rsidRDefault="00000000" w:rsidRPr="00000000" w14:paraId="0000025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ETAPA 3: SISTEMA DE DESIGN, UI KIT RETRO-MODERNO E COMPONENTES DE INTERFACE</w:t>
      </w:r>
    </w:p>
    <w:p w:rsidR="00000000" w:rsidDel="00000000" w:rsidP="00000000" w:rsidRDefault="00000000" w:rsidRPr="00000000" w14:paraId="0000025B">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Desenvolva o Design System no estilo Dark Sports Dashboard com alta densidade informacional:</w:t>
      </w:r>
    </w:p>
    <w:p w:rsidR="00000000" w:rsidDel="00000000" w:rsidP="00000000" w:rsidRDefault="00000000" w:rsidRPr="00000000" w14:paraId="0000025C">
      <w:pPr>
        <w:numPr>
          <w:ilvl w:val="1"/>
          <w:numId w:val="1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Mecanismo de Dynamic Theming via CSS Variables que reconfigura instantaneamente as cores de destaque da interface conforme as cores da equipa atual do jogador.</w:t>
      </w:r>
    </w:p>
    <w:p w:rsidR="00000000" w:rsidDel="00000000" w:rsidP="00000000" w:rsidRDefault="00000000" w:rsidRPr="00000000" w14:paraId="0000025D">
      <w:pPr>
        <w:numPr>
          <w:ilvl w:val="1"/>
          <w:numId w:val="1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Combinação de fontes: títulos condensados sem serifa em maiúsculas (Barlow Condensed/Oswald) e fontes monoespaçadas nas tabelas estatísticas (JetBrains Mono configurada com tabular-nums).</w:t>
      </w:r>
    </w:p>
    <w:p w:rsidR="00000000" w:rsidDel="00000000" w:rsidP="00000000" w:rsidRDefault="00000000" w:rsidRPr="00000000" w14:paraId="0000025E">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Construa o ecrã de Criação de Atleta e Recrutamento Universitário, permitindo definir parâmetros físicos, escolher arquétipos táticos e selecionar propostas de bolsa na NCAA.</w:t>
      </w:r>
    </w:p>
    <w:p w:rsidR="00000000" w:rsidDel="00000000" w:rsidP="00000000" w:rsidRDefault="00000000" w:rsidRPr="00000000" w14:paraId="0000025F">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Desenvolva o Painel Central de Controlo da Temporada com cartão do atleta, botões de simulação rápida (Jogo, Mês, Época) e terminal de notícias em tempo real.</w:t>
      </w:r>
    </w:p>
    <w:p w:rsidR="00000000" w:rsidDel="00000000" w:rsidP="00000000" w:rsidRDefault="00000000" w:rsidRPr="00000000" w14:paraId="00000260">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Construa o visualizador de Box Score com resumos por períodos, estatísticas da equipa e destaque de desempenho individual.</w:t>
      </w:r>
    </w:p>
    <w:p w:rsidR="00000000" w:rsidDel="00000000" w:rsidP="00000000" w:rsidRDefault="00000000" w:rsidRPr="00000000" w14:paraId="00000261">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Desenvolva a Tabela Histórica Consolidada (carreira completa ano a ano) e a Sala de Troféus com exibição de anéis de campeão da NBA e distinções de MVP e All-NBA.</w:t>
      </w:r>
    </w:p>
    <w:p w:rsidR="00000000" w:rsidDel="00000000" w:rsidP="00000000" w:rsidRDefault="00000000" w:rsidRPr="00000000" w14:paraId="00000262">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Crie o ecrã da Liga com classificações das conferências, líderes estatísticos e previsões de lotaria do Draft.</w:t>
      </w:r>
    </w:p>
    <w:p w:rsidR="00000000" w:rsidDel="00000000" w:rsidP="00000000" w:rsidRDefault="00000000" w:rsidRPr="00000000" w14:paraId="0000026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ETAPA 4: LOOP DE JOGABILIDADE DA CARREIRA, DECISÕES, DRAFT E NEGOCIAÇÃO DE CONTRATOS</w:t>
      </w:r>
    </w:p>
    <w:p w:rsidR="00000000" w:rsidDel="00000000" w:rsidP="00000000" w:rsidRDefault="00000000" w:rsidRPr="00000000" w14:paraId="00000264">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Implemente a estrutura temporal da carreira:</w:t>
      </w:r>
    </w:p>
    <w:p w:rsidR="00000000" w:rsidDel="00000000" w:rsidP="00000000" w:rsidRDefault="00000000" w:rsidRPr="00000000" w14:paraId="00000265">
      <w:pPr>
        <w:numPr>
          <w:ilvl w:val="1"/>
          <w:numId w:val="1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Percurso na NCAA (1 a 4 temporadas) com opção anual de entrada no NBA Draft ou permanência universitária.</w:t>
      </w:r>
    </w:p>
    <w:p w:rsidR="00000000" w:rsidDel="00000000" w:rsidP="00000000" w:rsidRDefault="00000000" w:rsidRPr="00000000" w14:paraId="00000266">
      <w:pPr>
        <w:numPr>
          <w:ilvl w:val="1"/>
          <w:numId w:val="1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Sorteio da NBA Draft Lottery com as 14 combinações oficiais de probabilidades e determinação rigorosa das 4 primeiras escolhas e posições 5 a 14.</w:t>
      </w:r>
    </w:p>
    <w:p w:rsidR="00000000" w:rsidDel="00000000" w:rsidP="00000000" w:rsidRDefault="00000000" w:rsidRPr="00000000" w14:paraId="00000267">
      <w:pPr>
        <w:numPr>
          <w:ilvl w:val="1"/>
          <w:numId w:val="1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Realização do NBA Draft Combine e projeção dinâmica de posições no Mock Draft.</w:t>
      </w:r>
    </w:p>
    <w:p w:rsidR="00000000" w:rsidDel="00000000" w:rsidP="00000000" w:rsidRDefault="00000000" w:rsidRPr="00000000" w14:paraId="00000268">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Modele as regras contratuais da NBA:</w:t>
      </w:r>
    </w:p>
    <w:p w:rsidR="00000000" w:rsidDel="00000000" w:rsidP="00000000" w:rsidRDefault="00000000" w:rsidRPr="00000000" w14:paraId="00000269">
      <w:pPr>
        <w:numPr>
          <w:ilvl w:val="1"/>
          <w:numId w:val="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Contratos de Caloiro da 1ª ronda (Rookie Scale) no modelo 2+2 anos (primeiras 2 épocas garantidas e 2 anos de opção da franquia).</w:t>
      </w:r>
    </w:p>
    <w:p w:rsidR="00000000" w:rsidDel="00000000" w:rsidP="00000000" w:rsidRDefault="00000000" w:rsidRPr="00000000" w14:paraId="0000026A">
      <w:pPr>
        <w:numPr>
          <w:ilvl w:val="1"/>
          <w:numId w:val="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Vínculos Two-Way com teto máximo de 50 partidas na NBA e permanência na equipa afiliada da G-League.</w:t>
      </w:r>
    </w:p>
    <w:p w:rsidR="00000000" w:rsidDel="00000000" w:rsidP="00000000" w:rsidRDefault="00000000" w:rsidRPr="00000000" w14:paraId="0000026B">
      <w:pPr>
        <w:numPr>
          <w:ilvl w:val="1"/>
          <w:numId w:val="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Mecânica de atribuições e chamadas (Assignments) entre NBA e G-League para jogadores com até 3 anos de experiência.</w:t>
      </w:r>
    </w:p>
    <w:p w:rsidR="00000000" w:rsidDel="00000000" w:rsidP="00000000" w:rsidRDefault="00000000" w:rsidRPr="00000000" w14:paraId="0000026C">
      <w:pPr>
        <w:numPr>
          <w:ilvl w:val="1"/>
          <w:numId w:val="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Extensões máximas de contrato (Designated Rookie Scale), valores mínimos de veterano e mercado de Free Agency.</w:t>
      </w:r>
    </w:p>
    <w:p w:rsidR="00000000" w:rsidDel="00000000" w:rsidP="00000000" w:rsidRDefault="00000000" w:rsidRPr="00000000" w14:paraId="0000026D">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Desenvolva o gerador de eventos aleatórios e janelas modais de decisão com impacto direto na moral, química de balneário e durabilidade física.</w:t>
      </w:r>
    </w:p>
    <w:p w:rsidR="00000000" w:rsidDel="00000000" w:rsidP="00000000" w:rsidRDefault="00000000" w:rsidRPr="00000000" w14:paraId="0000026E">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Construa o ecrã cerimonial de final de carreira e calcule a elegibilidade ao Hall da Fama utilizando rigorosamente a fórmula de regressão logística do Basketball Reference: P(HoF) = 1 / (1 + exp(-(-0.20303 - 0.14203 * Height + 0.80573 * Championships + 0.01594 * LeaderboardPts + 0.41568 * PeakWS + 1.02443 * AllStarSelections))).</w:t>
      </w:r>
    </w:p>
    <w:p w:rsidR="00000000" w:rsidDel="00000000" w:rsidP="00000000" w:rsidRDefault="00000000" w:rsidRPr="00000000" w14:paraId="0000026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ETAPA 5: PERSISTÊNCIA LOCAL, WORKERS DE PERFORMANCE, BALANCEAMENTO E DEPLOY</w:t>
      </w:r>
    </w:p>
    <w:p w:rsidR="00000000" w:rsidDel="00000000" w:rsidP="00000000" w:rsidRDefault="00000000" w:rsidRPr="00000000" w14:paraId="00000270">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Implemente o sistema de persistência local utilizando IndexedDB através da biblioteca Dexie.js para gravação e recuperação instantânea de históricos completos de carreira.</w:t>
      </w:r>
    </w:p>
    <w:p w:rsidR="00000000" w:rsidDel="00000000" w:rsidP="00000000" w:rsidRDefault="00000000" w:rsidRPr="00000000" w14:paraId="00000271">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Configure um Dedicated Web Worker para executar o ciclo de simulação de partidas e temporadas em segundo plano, mantendo a interface visual a 60 FPS estáveis.</w:t>
      </w:r>
    </w:p>
    <w:p w:rsidR="00000000" w:rsidDel="00000000" w:rsidP="00000000" w:rsidRDefault="00000000" w:rsidRPr="00000000" w14:paraId="00000272">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Implemente funções utilitárias para exportar e importar ficheiros de gravação local em formato JSON comprimido.</w:t>
      </w:r>
    </w:p>
    <w:p w:rsidR="00000000" w:rsidDel="00000000" w:rsidP="00000000" w:rsidRDefault="00000000" w:rsidRPr="00000000" w14:paraId="00000273">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Desenvolva um script de balanceamento estatístico que executa simulações contínuas de 100 temporadas completas para validação de médias e eliminação de valores discrepantes.</w:t>
      </w:r>
    </w:p>
    <w:p w:rsidR="00000000" w:rsidDel="00000000" w:rsidP="00000000" w:rsidRDefault="00000000" w:rsidRPr="00000000" w14:paraId="00000274">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Forneça scripts de empacotamento para produção e instruções de configuração para alojamento da aplicação em plataformas estáticas modernas (como Vercel, Cloudflare Pages ou Netlify).</w:t>
      </w:r>
    </w:p>
    <w:p w:rsidR="00000000" w:rsidDel="00000000" w:rsidP="00000000" w:rsidRDefault="00000000" w:rsidRPr="00000000" w14:paraId="00000275">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Referências citadas</w:t>
      </w:r>
    </w:p>
    <w:p w:rsidR="00000000" w:rsidDel="00000000" w:rsidP="00000000" w:rsidRDefault="00000000" w:rsidRPr="00000000" w14:paraId="0000027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F1 Glory · Construye tu carrera en la F1 / Build your F1 career, </w:t>
      </w:r>
      <w:hyperlink r:id="rId54">
        <w:r w:rsidDel="00000000" w:rsidR="00000000" w:rsidRPr="00000000">
          <w:rPr>
            <w:rFonts w:ascii="Google Sans" w:cs="Google Sans" w:eastAsia="Google Sans" w:hAnsi="Google Sans"/>
            <w:color w:val="0000ee"/>
            <w:sz w:val="24"/>
            <w:szCs w:val="24"/>
            <w:u w:val="single"/>
            <w:rtl w:val="0"/>
          </w:rPr>
          <w:t xml:space="preserve">https://f1-glory.com/</w:t>
        </w:r>
      </w:hyperlink>
      <w:r w:rsidDel="00000000" w:rsidR="00000000" w:rsidRPr="00000000">
        <w:rPr>
          <w:rtl w:val="0"/>
        </w:rPr>
      </w:r>
    </w:p>
    <w:p w:rsidR="00000000" w:rsidDel="00000000" w:rsidP="00000000" w:rsidRDefault="00000000" w:rsidRPr="00000000" w14:paraId="0000027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¿Cómo hacer tu carrera en Copero, el juego viral que simula tu, </w:t>
      </w:r>
      <w:hyperlink r:id="rId55">
        <w:r w:rsidDel="00000000" w:rsidR="00000000" w:rsidRPr="00000000">
          <w:rPr>
            <w:rFonts w:ascii="Google Sans" w:cs="Google Sans" w:eastAsia="Google Sans" w:hAnsi="Google Sans"/>
            <w:color w:val="0000ee"/>
            <w:sz w:val="24"/>
            <w:szCs w:val="24"/>
            <w:u w:val="single"/>
            <w:rtl w:val="0"/>
          </w:rPr>
          <w:t xml:space="preserve">https://tntsports.cl/internacional/copero-juego-como-jugarlo-carrera-de-futbolista-juego-on-line-20260730-0011.html</w:t>
        </w:r>
      </w:hyperlink>
      <w:r w:rsidDel="00000000" w:rsidR="00000000" w:rsidRPr="00000000">
        <w:rPr>
          <w:rtl w:val="0"/>
        </w:rPr>
      </w:r>
    </w:p>
    <w:p w:rsidR="00000000" w:rsidDel="00000000" w:rsidP="00000000" w:rsidRDefault="00000000" w:rsidRPr="00000000" w14:paraId="0000027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your own football career - Copero, </w:t>
      </w:r>
      <w:hyperlink r:id="rId56">
        <w:r w:rsidDel="00000000" w:rsidR="00000000" w:rsidRPr="00000000">
          <w:rPr>
            <w:rFonts w:ascii="Google Sans" w:cs="Google Sans" w:eastAsia="Google Sans" w:hAnsi="Google Sans"/>
            <w:color w:val="0000ee"/>
            <w:sz w:val="24"/>
            <w:szCs w:val="24"/>
            <w:u w:val="single"/>
            <w:rtl w:val="0"/>
          </w:rPr>
          <w:t xml:space="preserve">https://copero.com.ar/juegos/simulador-carrera</w:t>
        </w:r>
      </w:hyperlink>
      <w:r w:rsidDel="00000000" w:rsidR="00000000" w:rsidRPr="00000000">
        <w:rPr>
          <w:rtl w:val="0"/>
        </w:rPr>
      </w:r>
    </w:p>
    <w:p w:rsidR="00000000" w:rsidDel="00000000" w:rsidP="00000000" w:rsidRDefault="00000000" w:rsidRPr="00000000" w14:paraId="0000027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Frequently Asked Questions: NBA G League, </w:t>
      </w:r>
      <w:hyperlink r:id="rId57">
        <w:r w:rsidDel="00000000" w:rsidR="00000000" w:rsidRPr="00000000">
          <w:rPr>
            <w:rFonts w:ascii="Google Sans" w:cs="Google Sans" w:eastAsia="Google Sans" w:hAnsi="Google Sans"/>
            <w:color w:val="0000ee"/>
            <w:sz w:val="24"/>
            <w:szCs w:val="24"/>
            <w:u w:val="single"/>
            <w:rtl w:val="0"/>
          </w:rPr>
          <w:t xml:space="preserve">https://gleague.nba.com/faq</w:t>
        </w:r>
      </w:hyperlink>
      <w:r w:rsidDel="00000000" w:rsidR="00000000" w:rsidRPr="00000000">
        <w:rPr>
          <w:rtl w:val="0"/>
        </w:rPr>
      </w:r>
    </w:p>
    <w:p w:rsidR="00000000" w:rsidDel="00000000" w:rsidP="00000000" w:rsidRDefault="00000000" w:rsidRPr="00000000" w14:paraId="0000027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 a G-League and How Does It Fit Into the NBA System?, </w:t>
      </w:r>
      <w:hyperlink r:id="rId58">
        <w:r w:rsidDel="00000000" w:rsidR="00000000" w:rsidRPr="00000000">
          <w:rPr>
            <w:rFonts w:ascii="Google Sans" w:cs="Google Sans" w:eastAsia="Google Sans" w:hAnsi="Google Sans"/>
            <w:color w:val="0000ee"/>
            <w:sz w:val="24"/>
            <w:szCs w:val="24"/>
            <w:u w:val="single"/>
            <w:rtl w:val="0"/>
          </w:rPr>
          <w:t xml:space="preserve">https://sportsorca.com/nba/whats-a-g-league-and-how-does-it-fit-into-the-nba-system/</w:t>
        </w:r>
      </w:hyperlink>
      <w:r w:rsidDel="00000000" w:rsidR="00000000" w:rsidRPr="00000000">
        <w:rPr>
          <w:rtl w:val="0"/>
        </w:rPr>
      </w:r>
    </w:p>
    <w:p w:rsidR="00000000" w:rsidDel="00000000" w:rsidP="00000000" w:rsidRDefault="00000000" w:rsidRPr="00000000" w14:paraId="0000027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Are all NBA rookie contracts 4 years? - Basketball Noise, </w:t>
      </w:r>
      <w:hyperlink r:id="rId59">
        <w:r w:rsidDel="00000000" w:rsidR="00000000" w:rsidRPr="00000000">
          <w:rPr>
            <w:rFonts w:ascii="Google Sans" w:cs="Google Sans" w:eastAsia="Google Sans" w:hAnsi="Google Sans"/>
            <w:color w:val="0000ee"/>
            <w:sz w:val="24"/>
            <w:szCs w:val="24"/>
            <w:u w:val="single"/>
            <w:rtl w:val="0"/>
          </w:rPr>
          <w:t xml:space="preserve">https://basketballnoise.com/are-all-nba-rookie-contracts-4-years/</w:t>
        </w:r>
      </w:hyperlink>
      <w:r w:rsidDel="00000000" w:rsidR="00000000" w:rsidRPr="00000000">
        <w:rPr>
          <w:rtl w:val="0"/>
        </w:rPr>
      </w:r>
    </w:p>
    <w:p w:rsidR="00000000" w:rsidDel="00000000" w:rsidP="00000000" w:rsidRDefault="00000000" w:rsidRPr="00000000" w14:paraId="0000027C">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NBA G League - Wikipedia, </w:t>
      </w:r>
      <w:hyperlink r:id="rId60">
        <w:r w:rsidDel="00000000" w:rsidR="00000000" w:rsidRPr="00000000">
          <w:rPr>
            <w:rFonts w:ascii="Google Sans" w:cs="Google Sans" w:eastAsia="Google Sans" w:hAnsi="Google Sans"/>
            <w:color w:val="0000ee"/>
            <w:sz w:val="24"/>
            <w:szCs w:val="24"/>
            <w:u w:val="single"/>
            <w:rtl w:val="0"/>
          </w:rPr>
          <w:t xml:space="preserve">https://en.wikipedia.org/wiki/NBA_G_League</w:t>
        </w:r>
      </w:hyperlink>
      <w:r w:rsidDel="00000000" w:rsidR="00000000" w:rsidRPr="00000000">
        <w:rPr>
          <w:rtl w:val="0"/>
        </w:rPr>
      </w:r>
    </w:p>
    <w:p w:rsidR="00000000" w:rsidDel="00000000" w:rsidP="00000000" w:rsidRDefault="00000000" w:rsidRPr="00000000" w14:paraId="0000027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NBA G League Expansion, </w:t>
      </w:r>
      <w:hyperlink r:id="rId61">
        <w:r w:rsidDel="00000000" w:rsidR="00000000" w:rsidRPr="00000000">
          <w:rPr>
            <w:rFonts w:ascii="Google Sans" w:cs="Google Sans" w:eastAsia="Google Sans" w:hAnsi="Google Sans"/>
            <w:color w:val="0000ee"/>
            <w:sz w:val="24"/>
            <w:szCs w:val="24"/>
            <w:u w:val="single"/>
            <w:rtl w:val="0"/>
          </w:rPr>
          <w:t xml:space="preserve">https://gleague.nba.com/expansion</w:t>
        </w:r>
      </w:hyperlink>
      <w:r w:rsidDel="00000000" w:rsidR="00000000" w:rsidRPr="00000000">
        <w:rPr>
          <w:rtl w:val="0"/>
        </w:rPr>
      </w:r>
    </w:p>
    <w:p w:rsidR="00000000" w:rsidDel="00000000" w:rsidP="00000000" w:rsidRDefault="00000000" w:rsidRPr="00000000" w14:paraId="0000027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NBA G League Affiliate Players For 2024/25 | Hoops Rumors, </w:t>
      </w:r>
      <w:hyperlink r:id="rId62">
        <w:r w:rsidDel="00000000" w:rsidR="00000000" w:rsidRPr="00000000">
          <w:rPr>
            <w:rFonts w:ascii="Google Sans" w:cs="Google Sans" w:eastAsia="Google Sans" w:hAnsi="Google Sans"/>
            <w:color w:val="0000ee"/>
            <w:sz w:val="24"/>
            <w:szCs w:val="24"/>
            <w:u w:val="single"/>
            <w:rtl w:val="0"/>
          </w:rPr>
          <w:t xml:space="preserve">https://www.hoopsrumors.com/2024/11/nba-g-league-affiliate-players-for-2024-25.html</w:t>
        </w:r>
      </w:hyperlink>
      <w:r w:rsidDel="00000000" w:rsidR="00000000" w:rsidRPr="00000000">
        <w:rPr>
          <w:rtl w:val="0"/>
        </w:rPr>
      </w:r>
    </w:p>
    <w:p w:rsidR="00000000" w:rsidDel="00000000" w:rsidP="00000000" w:rsidRDefault="00000000" w:rsidRPr="00000000" w14:paraId="0000027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NBA G League 101: How Rosters Are Built, </w:t>
      </w:r>
      <w:hyperlink r:id="rId63">
        <w:r w:rsidDel="00000000" w:rsidR="00000000" w:rsidRPr="00000000">
          <w:rPr>
            <w:rFonts w:ascii="Google Sans" w:cs="Google Sans" w:eastAsia="Google Sans" w:hAnsi="Google Sans"/>
            <w:color w:val="0000ee"/>
            <w:sz w:val="24"/>
            <w:szCs w:val="24"/>
            <w:u w:val="single"/>
            <w:rtl w:val="0"/>
          </w:rPr>
          <w:t xml:space="preserve">https://gleague.nba.com/how-rosters-are-built</w:t>
        </w:r>
      </w:hyperlink>
      <w:r w:rsidDel="00000000" w:rsidR="00000000" w:rsidRPr="00000000">
        <w:rPr>
          <w:rtl w:val="0"/>
        </w:rPr>
      </w:r>
    </w:p>
    <w:p w:rsidR="00000000" w:rsidDel="00000000" w:rsidP="00000000" w:rsidRDefault="00000000" w:rsidRPr="00000000" w14:paraId="0000028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2024/25 All-NBA G League Teams Announced - Hoops Rumors, </w:t>
      </w:r>
      <w:hyperlink r:id="rId64">
        <w:r w:rsidDel="00000000" w:rsidR="00000000" w:rsidRPr="00000000">
          <w:rPr>
            <w:rFonts w:ascii="Google Sans" w:cs="Google Sans" w:eastAsia="Google Sans" w:hAnsi="Google Sans"/>
            <w:color w:val="0000ee"/>
            <w:sz w:val="24"/>
            <w:szCs w:val="24"/>
            <w:u w:val="single"/>
            <w:rtl w:val="0"/>
          </w:rPr>
          <w:t xml:space="preserve">https://www.hoopsrumors.com/2025/04/2024-25-all-nba-g-league-teams-announced.html</w:t>
        </w:r>
      </w:hyperlink>
      <w:r w:rsidDel="00000000" w:rsidR="00000000" w:rsidRPr="00000000">
        <w:rPr>
          <w:rtl w:val="0"/>
        </w:rPr>
      </w:r>
    </w:p>
    <w:p w:rsidR="00000000" w:rsidDel="00000000" w:rsidP="00000000" w:rsidRDefault="00000000" w:rsidRPr="00000000" w14:paraId="0000028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official site of the NBA G League, </w:t>
      </w:r>
      <w:hyperlink r:id="rId65">
        <w:r w:rsidDel="00000000" w:rsidR="00000000" w:rsidRPr="00000000">
          <w:rPr>
            <w:rFonts w:ascii="Google Sans" w:cs="Google Sans" w:eastAsia="Google Sans" w:hAnsi="Google Sans"/>
            <w:color w:val="0000ee"/>
            <w:sz w:val="24"/>
            <w:szCs w:val="24"/>
            <w:u w:val="single"/>
            <w:rtl w:val="0"/>
          </w:rPr>
          <w:t xml:space="preserve">https://gleague.nba.com/</w:t>
        </w:r>
      </w:hyperlink>
      <w:r w:rsidDel="00000000" w:rsidR="00000000" w:rsidRPr="00000000">
        <w:rPr>
          <w:rtl w:val="0"/>
        </w:rPr>
      </w:r>
    </w:p>
    <w:p w:rsidR="00000000" w:rsidDel="00000000" w:rsidP="00000000" w:rsidRDefault="00000000" w:rsidRPr="00000000" w14:paraId="0000028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NBA G League Announces 2024-25 Team Business Awards, </w:t>
      </w:r>
      <w:hyperlink r:id="rId66">
        <w:r w:rsidDel="00000000" w:rsidR="00000000" w:rsidRPr="00000000">
          <w:rPr>
            <w:rFonts w:ascii="Google Sans" w:cs="Google Sans" w:eastAsia="Google Sans" w:hAnsi="Google Sans"/>
            <w:color w:val="0000ee"/>
            <w:sz w:val="24"/>
            <w:szCs w:val="24"/>
            <w:u w:val="single"/>
            <w:rtl w:val="0"/>
          </w:rPr>
          <w:t xml:space="preserve">https://gleague.nba.com/news/nba-g-league-announces-2024-25-team-business-awards</w:t>
        </w:r>
      </w:hyperlink>
      <w:r w:rsidDel="00000000" w:rsidR="00000000" w:rsidRPr="00000000">
        <w:rPr>
          <w:rtl w:val="0"/>
        </w:rPr>
      </w:r>
    </w:p>
    <w:p w:rsidR="00000000" w:rsidDel="00000000" w:rsidP="00000000" w:rsidRDefault="00000000" w:rsidRPr="00000000" w14:paraId="0000028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You Need to Know About the NBA G League, </w:t>
      </w:r>
      <w:hyperlink r:id="rId67">
        <w:r w:rsidDel="00000000" w:rsidR="00000000" w:rsidRPr="00000000">
          <w:rPr>
            <w:rFonts w:ascii="Google Sans" w:cs="Google Sans" w:eastAsia="Google Sans" w:hAnsi="Google Sans"/>
            <w:color w:val="0000ee"/>
            <w:sz w:val="24"/>
            <w:szCs w:val="24"/>
            <w:u w:val="single"/>
            <w:rtl w:val="0"/>
          </w:rPr>
          <w:t xml:space="preserve">https://gleague.nba.com/about</w:t>
        </w:r>
      </w:hyperlink>
      <w:r w:rsidDel="00000000" w:rsidR="00000000" w:rsidRPr="00000000">
        <w:rPr>
          <w:rtl w:val="0"/>
        </w:rPr>
      </w:r>
    </w:p>
    <w:p w:rsidR="00000000" w:rsidDel="00000000" w:rsidP="00000000" w:rsidRDefault="00000000" w:rsidRPr="00000000" w14:paraId="0000028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NBA — in Notion: A Practical Example of Databases, </w:t>
      </w:r>
      <w:hyperlink r:id="rId68">
        <w:r w:rsidDel="00000000" w:rsidR="00000000" w:rsidRPr="00000000">
          <w:rPr>
            <w:rFonts w:ascii="Google Sans" w:cs="Google Sans" w:eastAsia="Google Sans" w:hAnsi="Google Sans"/>
            <w:color w:val="0000ee"/>
            <w:sz w:val="24"/>
            <w:szCs w:val="24"/>
            <w:u w:val="single"/>
            <w:rtl w:val="0"/>
          </w:rPr>
          <w:t xml:space="preserve">https://www.notion.vip/insights/the-nba-in-notion-a-practical-example-of-databases</w:t>
        </w:r>
      </w:hyperlink>
      <w:r w:rsidDel="00000000" w:rsidR="00000000" w:rsidRPr="00000000">
        <w:rPr>
          <w:rtl w:val="0"/>
        </w:rPr>
      </w:r>
    </w:p>
    <w:p w:rsidR="00000000" w:rsidDel="00000000" w:rsidP="00000000" w:rsidRDefault="00000000" w:rsidRPr="00000000" w14:paraId="0000028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ESPN Scraper - Apify, </w:t>
      </w:r>
      <w:hyperlink r:id="rId69">
        <w:r w:rsidDel="00000000" w:rsidR="00000000" w:rsidRPr="00000000">
          <w:rPr>
            <w:rFonts w:ascii="Google Sans" w:cs="Google Sans" w:eastAsia="Google Sans" w:hAnsi="Google Sans"/>
            <w:color w:val="0000ee"/>
            <w:sz w:val="24"/>
            <w:szCs w:val="24"/>
            <w:u w:val="single"/>
            <w:rtl w:val="0"/>
          </w:rPr>
          <w:t xml:space="preserve">https://apify.com/crawlerbros/espn-scraper</w:t>
        </w:r>
      </w:hyperlink>
      <w:r w:rsidDel="00000000" w:rsidR="00000000" w:rsidRPr="00000000">
        <w:rPr>
          <w:rtl w:val="0"/>
        </w:rPr>
      </w:r>
    </w:p>
    <w:p w:rsidR="00000000" w:rsidDel="00000000" w:rsidP="00000000" w:rsidRDefault="00000000" w:rsidRPr="00000000" w14:paraId="0000028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Access ESPN's Hidden API for Free Sports Data, </w:t>
      </w:r>
      <w:hyperlink r:id="rId70">
        <w:r w:rsidDel="00000000" w:rsidR="00000000" w:rsidRPr="00000000">
          <w:rPr>
            <w:rFonts w:ascii="Google Sans" w:cs="Google Sans" w:eastAsia="Google Sans" w:hAnsi="Google Sans"/>
            <w:color w:val="0000ee"/>
            <w:sz w:val="24"/>
            <w:szCs w:val="24"/>
            <w:u w:val="single"/>
            <w:rtl w:val="0"/>
          </w:rPr>
          <w:t xml:space="preserve">https://scrapecreators.com/blog/espn-api-sports-data</w:t>
        </w:r>
      </w:hyperlink>
      <w:r w:rsidDel="00000000" w:rsidR="00000000" w:rsidRPr="00000000">
        <w:rPr>
          <w:rtl w:val="0"/>
        </w:rPr>
      </w:r>
    </w:p>
    <w:p w:rsidR="00000000" w:rsidDel="00000000" w:rsidP="00000000" w:rsidRDefault="00000000" w:rsidRPr="00000000" w14:paraId="0000028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ncaa/teams.csv at master · mmperryman/ncaa - GitHub, </w:t>
      </w:r>
      <w:hyperlink r:id="rId71">
        <w:r w:rsidDel="00000000" w:rsidR="00000000" w:rsidRPr="00000000">
          <w:rPr>
            <w:rFonts w:ascii="Google Sans" w:cs="Google Sans" w:eastAsia="Google Sans" w:hAnsi="Google Sans"/>
            <w:color w:val="0000ee"/>
            <w:sz w:val="24"/>
            <w:szCs w:val="24"/>
            <w:u w:val="single"/>
            <w:rtl w:val="0"/>
          </w:rPr>
          <w:t xml:space="preserve">https://github.com/mmperryman/ncaa/blob/master/teams.csv</w:t>
        </w:r>
      </w:hyperlink>
      <w:r w:rsidDel="00000000" w:rsidR="00000000" w:rsidRPr="00000000">
        <w:rPr>
          <w:rtl w:val="0"/>
        </w:rPr>
      </w:r>
    </w:p>
    <w:p w:rsidR="00000000" w:rsidDel="00000000" w:rsidP="00000000" w:rsidRDefault="00000000" w:rsidRPr="00000000" w14:paraId="0000028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NBA Draft Lottery: Each team's odds of landing the No. 1 pick, </w:t>
      </w:r>
      <w:hyperlink r:id="rId72">
        <w:r w:rsidDel="00000000" w:rsidR="00000000" w:rsidRPr="00000000">
          <w:rPr>
            <w:rFonts w:ascii="Google Sans" w:cs="Google Sans" w:eastAsia="Google Sans" w:hAnsi="Google Sans"/>
            <w:color w:val="0000ee"/>
            <w:sz w:val="24"/>
            <w:szCs w:val="24"/>
            <w:u w:val="single"/>
            <w:rtl w:val="0"/>
          </w:rPr>
          <w:t xml:space="preserve">https://www.cbssports.com/nba/news/2026-nba-draft-lottery-odds-first-pick/</w:t>
        </w:r>
      </w:hyperlink>
      <w:r w:rsidDel="00000000" w:rsidR="00000000" w:rsidRPr="00000000">
        <w:rPr>
          <w:rtl w:val="0"/>
        </w:rPr>
      </w:r>
    </w:p>
    <w:p w:rsidR="00000000" w:rsidDel="00000000" w:rsidP="00000000" w:rsidRDefault="00000000" w:rsidRPr="00000000" w14:paraId="0000028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NBA Draft Lottery Simulator: Real Odds, Top-4 Reveal, </w:t>
      </w:r>
      <w:hyperlink r:id="rId73">
        <w:r w:rsidDel="00000000" w:rsidR="00000000" w:rsidRPr="00000000">
          <w:rPr>
            <w:rFonts w:ascii="Google Sans" w:cs="Google Sans" w:eastAsia="Google Sans" w:hAnsi="Google Sans"/>
            <w:color w:val="0000ee"/>
            <w:sz w:val="24"/>
            <w:szCs w:val="24"/>
            <w:u w:val="single"/>
            <w:rtl w:val="0"/>
          </w:rPr>
          <w:t xml:space="preserve">https://www.rotowire.com/basketball/article/nba-draft-lottery-simulator-113842</w:t>
        </w:r>
      </w:hyperlink>
      <w:r w:rsidDel="00000000" w:rsidR="00000000" w:rsidRPr="00000000">
        <w:rPr>
          <w:rtl w:val="0"/>
        </w:rPr>
      </w:r>
    </w:p>
    <w:p w:rsidR="00000000" w:rsidDel="00000000" w:rsidP="00000000" w:rsidRDefault="00000000" w:rsidRPr="00000000" w14:paraId="0000028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NBA Draft Lottery Odds - Hoops Rumors, </w:t>
      </w:r>
      <w:hyperlink r:id="rId74">
        <w:r w:rsidDel="00000000" w:rsidR="00000000" w:rsidRPr="00000000">
          <w:rPr>
            <w:rFonts w:ascii="Google Sans" w:cs="Google Sans" w:eastAsia="Google Sans" w:hAnsi="Google Sans"/>
            <w:color w:val="0000ee"/>
            <w:sz w:val="24"/>
            <w:szCs w:val="24"/>
            <w:u w:val="single"/>
            <w:rtl w:val="0"/>
          </w:rPr>
          <w:t xml:space="preserve">https://www.hoopsrumors.com/2026/04/2026-nba-draft-lottery-odds.html</w:t>
        </w:r>
      </w:hyperlink>
      <w:r w:rsidDel="00000000" w:rsidR="00000000" w:rsidRPr="00000000">
        <w:rPr>
          <w:rtl w:val="0"/>
        </w:rPr>
      </w:r>
    </w:p>
    <w:p w:rsidR="00000000" w:rsidDel="00000000" w:rsidP="00000000" w:rsidRDefault="00000000" w:rsidRPr="00000000" w14:paraId="0000028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NBA Draft: Lottery Odds After the Regular Season, </w:t>
      </w:r>
      <w:hyperlink r:id="rId75">
        <w:r w:rsidDel="00000000" w:rsidR="00000000" w:rsidRPr="00000000">
          <w:rPr>
            <w:rFonts w:ascii="Google Sans" w:cs="Google Sans" w:eastAsia="Google Sans" w:hAnsi="Google Sans"/>
            <w:color w:val="0000ee"/>
            <w:sz w:val="24"/>
            <w:szCs w:val="24"/>
            <w:u w:val="single"/>
            <w:rtl w:val="0"/>
          </w:rPr>
          <w:t xml:space="preserve">https://www.si.com/nba/draft/newsfeed/2026-nba-draft-lottery-odds-after-the-regular-season</w:t>
        </w:r>
      </w:hyperlink>
      <w:r w:rsidDel="00000000" w:rsidR="00000000" w:rsidRPr="00000000">
        <w:rPr>
          <w:rtl w:val="0"/>
        </w:rPr>
      </w:r>
    </w:p>
    <w:p w:rsidR="00000000" w:rsidDel="00000000" w:rsidP="00000000" w:rsidRDefault="00000000" w:rsidRPr="00000000" w14:paraId="0000028C">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NBA proposes new draft lottery to address tanking - Arizona Sports, </w:t>
      </w:r>
      <w:hyperlink r:id="rId76">
        <w:r w:rsidDel="00000000" w:rsidR="00000000" w:rsidRPr="00000000">
          <w:rPr>
            <w:rFonts w:ascii="Google Sans" w:cs="Google Sans" w:eastAsia="Google Sans" w:hAnsi="Google Sans"/>
            <w:color w:val="0000ee"/>
            <w:sz w:val="24"/>
            <w:szCs w:val="24"/>
            <w:u w:val="single"/>
            <w:rtl w:val="0"/>
          </w:rPr>
          <w:t xml:space="preserve">https://arizonasports.com/nba/phoenix-suns/nba-draft-lottery-odds-2</w:t>
        </w:r>
      </w:hyperlink>
      <w:r w:rsidDel="00000000" w:rsidR="00000000" w:rsidRPr="00000000">
        <w:rPr>
          <w:rtl w:val="0"/>
        </w:rPr>
      </w:r>
    </w:p>
    <w:p w:rsidR="00000000" w:rsidDel="00000000" w:rsidP="00000000" w:rsidRDefault="00000000" w:rsidRPr="00000000" w14:paraId="0000028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NBA Draft Lottery Odds: Full Standings &amp; What's at Stake, </w:t>
      </w:r>
      <w:hyperlink r:id="rId77">
        <w:r w:rsidDel="00000000" w:rsidR="00000000" w:rsidRPr="00000000">
          <w:rPr>
            <w:rFonts w:ascii="Google Sans" w:cs="Google Sans" w:eastAsia="Google Sans" w:hAnsi="Google Sans"/>
            <w:color w:val="0000ee"/>
            <w:sz w:val="24"/>
            <w:szCs w:val="24"/>
            <w:u w:val="single"/>
            <w:rtl w:val="0"/>
          </w:rPr>
          <w:t xml:space="preserve">https://www.rotowire.com/basketball/article/2026-nba-draft-lottery-odds-standings-111120</w:t>
        </w:r>
      </w:hyperlink>
      <w:r w:rsidDel="00000000" w:rsidR="00000000" w:rsidRPr="00000000">
        <w:rPr>
          <w:rtl w:val="0"/>
        </w:rPr>
      </w:r>
    </w:p>
    <w:p w:rsidR="00000000" w:rsidDel="00000000" w:rsidP="00000000" w:rsidRDefault="00000000" w:rsidRPr="00000000" w14:paraId="0000028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 rookie level contract in the NBA? - Basketball Noise, </w:t>
      </w:r>
      <w:hyperlink r:id="rId78">
        <w:r w:rsidDel="00000000" w:rsidR="00000000" w:rsidRPr="00000000">
          <w:rPr>
            <w:rFonts w:ascii="Google Sans" w:cs="Google Sans" w:eastAsia="Google Sans" w:hAnsi="Google Sans"/>
            <w:color w:val="0000ee"/>
            <w:sz w:val="24"/>
            <w:szCs w:val="24"/>
            <w:u w:val="single"/>
            <w:rtl w:val="0"/>
          </w:rPr>
          <w:t xml:space="preserve">https://basketballnoise.com/what-is-a-rookie-level-contract-in-the-nba/</w:t>
        </w:r>
      </w:hyperlink>
      <w:r w:rsidDel="00000000" w:rsidR="00000000" w:rsidRPr="00000000">
        <w:rPr>
          <w:rtl w:val="0"/>
        </w:rPr>
      </w:r>
    </w:p>
    <w:p w:rsidR="00000000" w:rsidDel="00000000" w:rsidP="00000000" w:rsidRDefault="00000000" w:rsidRPr="00000000" w14:paraId="0000028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NBA G League explained: who owns whom, and who gets called up, </w:t>
      </w:r>
      <w:hyperlink r:id="rId79">
        <w:r w:rsidDel="00000000" w:rsidR="00000000" w:rsidRPr="00000000">
          <w:rPr>
            <w:rFonts w:ascii="Google Sans" w:cs="Google Sans" w:eastAsia="Google Sans" w:hAnsi="Google Sans"/>
            <w:color w:val="0000ee"/>
            <w:sz w:val="24"/>
            <w:szCs w:val="24"/>
            <w:u w:val="single"/>
            <w:rtl w:val="0"/>
          </w:rPr>
          <w:t xml:space="preserve">https://crickettaken.in/blog/nba-g-league-explained</w:t>
        </w:r>
      </w:hyperlink>
      <w:r w:rsidDel="00000000" w:rsidR="00000000" w:rsidRPr="00000000">
        <w:rPr>
          <w:rtl w:val="0"/>
        </w:rPr>
      </w:r>
    </w:p>
    <w:p w:rsidR="00000000" w:rsidDel="00000000" w:rsidP="00000000" w:rsidRDefault="00000000" w:rsidRPr="00000000" w14:paraId="0000029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NBA rookie extensions work? - YouTube, </w:t>
      </w:r>
      <w:hyperlink r:id="rId80">
        <w:r w:rsidDel="00000000" w:rsidR="00000000" w:rsidRPr="00000000">
          <w:rPr>
            <w:rFonts w:ascii="Google Sans" w:cs="Google Sans" w:eastAsia="Google Sans" w:hAnsi="Google Sans"/>
            <w:color w:val="0000ee"/>
            <w:sz w:val="24"/>
            <w:szCs w:val="24"/>
            <w:u w:val="single"/>
            <w:rtl w:val="0"/>
          </w:rPr>
          <w:t xml:space="preserve">https://www.youtube.com/watch?v=ogBKLWq8hXY</w:t>
        </w:r>
      </w:hyperlink>
      <w:r w:rsidDel="00000000" w:rsidR="00000000" w:rsidRPr="00000000">
        <w:rPr>
          <w:rtl w:val="0"/>
        </w:rPr>
      </w:r>
    </w:p>
    <w:p w:rsidR="00000000" w:rsidDel="00000000" w:rsidP="00000000" w:rsidRDefault="00000000" w:rsidRPr="00000000" w14:paraId="0000029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Devin Booker given less than 5% probability to make Hall of Fame, </w:t>
      </w:r>
      <w:hyperlink r:id="rId81">
        <w:r w:rsidDel="00000000" w:rsidR="00000000" w:rsidRPr="00000000">
          <w:rPr>
            <w:rFonts w:ascii="Google Sans" w:cs="Google Sans" w:eastAsia="Google Sans" w:hAnsi="Google Sans"/>
            <w:color w:val="0000ee"/>
            <w:sz w:val="24"/>
            <w:szCs w:val="24"/>
            <w:u w:val="single"/>
            <w:rtl w:val="0"/>
          </w:rPr>
          <w:t xml:space="preserve">https://burncitysports.com/2024/08/27/devin-booker-given-less-than-5-probability-to-make-hall-of-fame/</w:t>
        </w:r>
      </w:hyperlink>
      <w:r w:rsidDel="00000000" w:rsidR="00000000" w:rsidRPr="00000000">
        <w:rPr>
          <w:rtl w:val="0"/>
        </w:rPr>
      </w:r>
    </w:p>
    <w:p w:rsidR="00000000" w:rsidDel="00000000" w:rsidP="00000000" w:rsidRDefault="00000000" w:rsidRPr="00000000" w14:paraId="0000029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Site Updates | Basketball-Reference.com, </w:t>
      </w:r>
      <w:hyperlink r:id="rId82">
        <w:r w:rsidDel="00000000" w:rsidR="00000000" w:rsidRPr="00000000">
          <w:rPr>
            <w:rFonts w:ascii="Google Sans" w:cs="Google Sans" w:eastAsia="Google Sans" w:hAnsi="Google Sans"/>
            <w:color w:val="0000ee"/>
            <w:sz w:val="24"/>
            <w:szCs w:val="24"/>
            <w:u w:val="single"/>
            <w:rtl w:val="0"/>
          </w:rPr>
          <w:t xml:space="preserve">https://www.basketball-reference.com/about/updates.html</w:t>
        </w:r>
      </w:hyperlink>
      <w:r w:rsidDel="00000000" w:rsidR="00000000" w:rsidRPr="00000000">
        <w:rPr>
          <w:rtl w:val="0"/>
        </w:rPr>
      </w:r>
    </w:p>
    <w:p w:rsidR="00000000" w:rsidDel="00000000" w:rsidP="00000000" w:rsidRDefault="00000000" w:rsidRPr="00000000" w14:paraId="0000029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 basketball reference's hall of fame predictor, 64% of eligible, </w:t>
      </w:r>
      <w:hyperlink r:id="rId83">
        <w:r w:rsidDel="00000000" w:rsidR="00000000" w:rsidRPr="00000000">
          <w:rPr>
            <w:rFonts w:ascii="Google Sans" w:cs="Google Sans" w:eastAsia="Google Sans" w:hAnsi="Google Sans"/>
            <w:color w:val="0000ee"/>
            <w:sz w:val="24"/>
            <w:szCs w:val="24"/>
            <w:u w:val="single"/>
            <w:rtl w:val="0"/>
          </w:rPr>
          <w:t xml:space="preserve">https://www.reddit.com/r/nbadiscussion/comments/1us7fgn/for_basketball_references_hall_of_fame_predictor/</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6.png"/><Relationship Id="rId83" Type="http://schemas.openxmlformats.org/officeDocument/2006/relationships/hyperlink" Target="https://www.reddit.com/r/nbadiscussion/comments/1us7fgn/for_basketball_references_hall_of_fame_predictor/" TargetMode="External"/><Relationship Id="rId42" Type="http://schemas.openxmlformats.org/officeDocument/2006/relationships/image" Target="media/image1.png"/><Relationship Id="rId41" Type="http://schemas.openxmlformats.org/officeDocument/2006/relationships/image" Target="media/image5.png"/><Relationship Id="rId44" Type="http://schemas.openxmlformats.org/officeDocument/2006/relationships/image" Target="media/image15.png"/><Relationship Id="rId43" Type="http://schemas.openxmlformats.org/officeDocument/2006/relationships/image" Target="media/image4.png"/><Relationship Id="rId46" Type="http://schemas.openxmlformats.org/officeDocument/2006/relationships/image" Target="media/image48.png"/><Relationship Id="rId45" Type="http://schemas.openxmlformats.org/officeDocument/2006/relationships/image" Target="media/image17.png"/><Relationship Id="rId80" Type="http://schemas.openxmlformats.org/officeDocument/2006/relationships/hyperlink" Target="https://www.youtube.com/watch?v=ogBKLWq8hXY" TargetMode="External"/><Relationship Id="rId82" Type="http://schemas.openxmlformats.org/officeDocument/2006/relationships/hyperlink" Target="https://www.basketball-reference.com/about/updates.html" TargetMode="External"/><Relationship Id="rId81" Type="http://schemas.openxmlformats.org/officeDocument/2006/relationships/hyperlink" Target="https://burncitysports.com/2024/08/27/devin-booker-given-less-than-5-probability-to-make-hall-of-fam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3.png"/><Relationship Id="rId48" Type="http://schemas.openxmlformats.org/officeDocument/2006/relationships/image" Target="media/image18.png"/><Relationship Id="rId47" Type="http://schemas.openxmlformats.org/officeDocument/2006/relationships/image" Target="media/image9.png"/><Relationship Id="rId4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5.png"/><Relationship Id="rId7" Type="http://schemas.openxmlformats.org/officeDocument/2006/relationships/image" Target="media/image44.png"/><Relationship Id="rId8" Type="http://schemas.openxmlformats.org/officeDocument/2006/relationships/image" Target="media/image20.png"/><Relationship Id="rId73" Type="http://schemas.openxmlformats.org/officeDocument/2006/relationships/hyperlink" Target="https://www.rotowire.com/basketball/article/nba-draft-lottery-simulator-113842" TargetMode="External"/><Relationship Id="rId72" Type="http://schemas.openxmlformats.org/officeDocument/2006/relationships/hyperlink" Target="https://www.cbssports.com/nba/news/2026-nba-draft-lottery-odds-first-pick/" TargetMode="External"/><Relationship Id="rId31" Type="http://schemas.openxmlformats.org/officeDocument/2006/relationships/image" Target="media/image24.png"/><Relationship Id="rId75" Type="http://schemas.openxmlformats.org/officeDocument/2006/relationships/hyperlink" Target="https://www.si.com/nba/draft/newsfeed/2026-nba-draft-lottery-odds-after-the-regular-season" TargetMode="External"/><Relationship Id="rId30" Type="http://schemas.openxmlformats.org/officeDocument/2006/relationships/image" Target="media/image26.png"/><Relationship Id="rId74" Type="http://schemas.openxmlformats.org/officeDocument/2006/relationships/hyperlink" Target="https://www.hoopsrumors.com/2026/04/2026-nba-draft-lottery-odds.html" TargetMode="External"/><Relationship Id="rId33" Type="http://schemas.openxmlformats.org/officeDocument/2006/relationships/image" Target="media/image33.png"/><Relationship Id="rId77" Type="http://schemas.openxmlformats.org/officeDocument/2006/relationships/hyperlink" Target="https://www.rotowire.com/basketball/article/2026-nba-draft-lottery-odds-standings-111120" TargetMode="External"/><Relationship Id="rId32" Type="http://schemas.openxmlformats.org/officeDocument/2006/relationships/image" Target="media/image28.png"/><Relationship Id="rId76" Type="http://schemas.openxmlformats.org/officeDocument/2006/relationships/hyperlink" Target="https://arizonasports.com/nba/phoenix-suns/nba-draft-lottery-odds-2" TargetMode="External"/><Relationship Id="rId35" Type="http://schemas.openxmlformats.org/officeDocument/2006/relationships/image" Target="media/image34.png"/><Relationship Id="rId79" Type="http://schemas.openxmlformats.org/officeDocument/2006/relationships/hyperlink" Target="https://crickettaken.in/blog/nba-g-league-explained" TargetMode="External"/><Relationship Id="rId34" Type="http://schemas.openxmlformats.org/officeDocument/2006/relationships/image" Target="media/image21.png"/><Relationship Id="rId78" Type="http://schemas.openxmlformats.org/officeDocument/2006/relationships/hyperlink" Target="https://basketballnoise.com/what-is-a-rookie-level-contract-in-the-nba/" TargetMode="External"/><Relationship Id="rId71" Type="http://schemas.openxmlformats.org/officeDocument/2006/relationships/hyperlink" Target="https://github.com/mmperryman/ncaa/blob/master/teams.csv" TargetMode="External"/><Relationship Id="rId70" Type="http://schemas.openxmlformats.org/officeDocument/2006/relationships/hyperlink" Target="https://scrapecreators.com/blog/espn-api-sports-data" TargetMode="External"/><Relationship Id="rId37" Type="http://schemas.openxmlformats.org/officeDocument/2006/relationships/image" Target="media/image12.png"/><Relationship Id="rId36" Type="http://schemas.openxmlformats.org/officeDocument/2006/relationships/image" Target="media/image3.png"/><Relationship Id="rId39" Type="http://schemas.openxmlformats.org/officeDocument/2006/relationships/image" Target="media/image7.png"/><Relationship Id="rId38" Type="http://schemas.openxmlformats.org/officeDocument/2006/relationships/image" Target="media/image8.png"/><Relationship Id="rId62" Type="http://schemas.openxmlformats.org/officeDocument/2006/relationships/hyperlink" Target="https://www.hoopsrumors.com/2024/11/nba-g-league-affiliate-players-for-2024-25.html" TargetMode="External"/><Relationship Id="rId61" Type="http://schemas.openxmlformats.org/officeDocument/2006/relationships/hyperlink" Target="https://gleague.nba.com/expansion" TargetMode="External"/><Relationship Id="rId20" Type="http://schemas.openxmlformats.org/officeDocument/2006/relationships/image" Target="media/image38.png"/><Relationship Id="rId64" Type="http://schemas.openxmlformats.org/officeDocument/2006/relationships/hyperlink" Target="https://www.hoopsrumors.com/2025/04/2024-25-all-nba-g-league-teams-announced.html" TargetMode="External"/><Relationship Id="rId63" Type="http://schemas.openxmlformats.org/officeDocument/2006/relationships/hyperlink" Target="https://gleague.nba.com/how-rosters-are-built" TargetMode="External"/><Relationship Id="rId22" Type="http://schemas.openxmlformats.org/officeDocument/2006/relationships/image" Target="media/image42.png"/><Relationship Id="rId66" Type="http://schemas.openxmlformats.org/officeDocument/2006/relationships/hyperlink" Target="https://gleague.nba.com/news/nba-g-league-announces-2024-25-team-business-awards" TargetMode="External"/><Relationship Id="rId21" Type="http://schemas.openxmlformats.org/officeDocument/2006/relationships/image" Target="media/image39.png"/><Relationship Id="rId65" Type="http://schemas.openxmlformats.org/officeDocument/2006/relationships/hyperlink" Target="https://gleague.nba.com/" TargetMode="External"/><Relationship Id="rId24" Type="http://schemas.openxmlformats.org/officeDocument/2006/relationships/image" Target="media/image46.png"/><Relationship Id="rId68" Type="http://schemas.openxmlformats.org/officeDocument/2006/relationships/hyperlink" Target="https://www.notion.vip/insights/the-nba-in-notion-a-practical-example-of-databases" TargetMode="External"/><Relationship Id="rId23" Type="http://schemas.openxmlformats.org/officeDocument/2006/relationships/image" Target="media/image41.png"/><Relationship Id="rId67" Type="http://schemas.openxmlformats.org/officeDocument/2006/relationships/hyperlink" Target="https://gleague.nba.com/about" TargetMode="External"/><Relationship Id="rId60" Type="http://schemas.openxmlformats.org/officeDocument/2006/relationships/hyperlink" Target="https://en.wikipedia.org/wiki/NBA_G_League" TargetMode="External"/><Relationship Id="rId26" Type="http://schemas.openxmlformats.org/officeDocument/2006/relationships/image" Target="media/image13.png"/><Relationship Id="rId25" Type="http://schemas.openxmlformats.org/officeDocument/2006/relationships/image" Target="media/image47.png"/><Relationship Id="rId69" Type="http://schemas.openxmlformats.org/officeDocument/2006/relationships/hyperlink" Target="https://apify.com/crawlerbros/espn-scraper" TargetMode="External"/><Relationship Id="rId28" Type="http://schemas.openxmlformats.org/officeDocument/2006/relationships/image" Target="media/image22.png"/><Relationship Id="rId27" Type="http://schemas.openxmlformats.org/officeDocument/2006/relationships/image" Target="media/image14.png"/><Relationship Id="rId29" Type="http://schemas.openxmlformats.org/officeDocument/2006/relationships/image" Target="media/image30.png"/><Relationship Id="rId51" Type="http://schemas.openxmlformats.org/officeDocument/2006/relationships/image" Target="media/image11.png"/><Relationship Id="rId50" Type="http://schemas.openxmlformats.org/officeDocument/2006/relationships/image" Target="media/image16.png"/><Relationship Id="rId53" Type="http://schemas.openxmlformats.org/officeDocument/2006/relationships/image" Target="media/image10.png"/><Relationship Id="rId52" Type="http://schemas.openxmlformats.org/officeDocument/2006/relationships/image" Target="media/image19.png"/><Relationship Id="rId11" Type="http://schemas.openxmlformats.org/officeDocument/2006/relationships/image" Target="media/image32.png"/><Relationship Id="rId55" Type="http://schemas.openxmlformats.org/officeDocument/2006/relationships/hyperlink" Target="https://tntsports.cl/internacional/copero-juego-como-jugarlo-carrera-de-futbolista-juego-on-line-20260730-0011.html" TargetMode="External"/><Relationship Id="rId10" Type="http://schemas.openxmlformats.org/officeDocument/2006/relationships/image" Target="media/image25.png"/><Relationship Id="rId54" Type="http://schemas.openxmlformats.org/officeDocument/2006/relationships/hyperlink" Target="https://f1-glory.com/" TargetMode="External"/><Relationship Id="rId13" Type="http://schemas.openxmlformats.org/officeDocument/2006/relationships/image" Target="media/image29.png"/><Relationship Id="rId57" Type="http://schemas.openxmlformats.org/officeDocument/2006/relationships/hyperlink" Target="https://gleague.nba.com/faq" TargetMode="External"/><Relationship Id="rId12" Type="http://schemas.openxmlformats.org/officeDocument/2006/relationships/image" Target="media/image27.png"/><Relationship Id="rId56" Type="http://schemas.openxmlformats.org/officeDocument/2006/relationships/hyperlink" Target="https://copero.com.ar/juegos/simulador-carrera" TargetMode="External"/><Relationship Id="rId15" Type="http://schemas.openxmlformats.org/officeDocument/2006/relationships/image" Target="media/image36.png"/><Relationship Id="rId59" Type="http://schemas.openxmlformats.org/officeDocument/2006/relationships/hyperlink" Target="https://basketballnoise.com/are-all-nba-rookie-contracts-4-years/" TargetMode="External"/><Relationship Id="rId14" Type="http://schemas.openxmlformats.org/officeDocument/2006/relationships/image" Target="media/image31.png"/><Relationship Id="rId58" Type="http://schemas.openxmlformats.org/officeDocument/2006/relationships/hyperlink" Target="https://sportsorca.com/nba/whats-a-g-league-and-how-does-it-fit-into-the-nba-system/" TargetMode="External"/><Relationship Id="rId17" Type="http://schemas.openxmlformats.org/officeDocument/2006/relationships/image" Target="media/image45.png"/><Relationship Id="rId16" Type="http://schemas.openxmlformats.org/officeDocument/2006/relationships/image" Target="media/image40.png"/><Relationship Id="rId19" Type="http://schemas.openxmlformats.org/officeDocument/2006/relationships/image" Target="media/image37.png"/><Relationship Id="rId18" Type="http://schemas.openxmlformats.org/officeDocument/2006/relationships/image" Target="media/image43.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