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DevMedTech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Sistema de Gestão de Clínica MedDevTech</w:t>
      </w:r>
    </w:p>
    <w:p w:rsidR="00000000" w:rsidDel="00000000" w:rsidP="00000000" w:rsidRDefault="00000000" w:rsidRPr="00000000" w14:paraId="00000015">
      <w:pPr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Calibri" w:cs="Calibri" w:eastAsia="Calibri" w:hAnsi="Calibri"/>
          <w:b w:val="1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rtl w:val="0"/>
        </w:rPr>
        <w:t xml:space="preserve">Caso de Uso “UC006 – Gerenciamento de gastos/receitas”</w:t>
      </w:r>
    </w:p>
    <w:p w:rsidR="00000000" w:rsidDel="00000000" w:rsidP="00000000" w:rsidRDefault="00000000" w:rsidRPr="00000000" w14:paraId="00000017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Versão 1.0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  <w:sectPr>
          <w:pgSz w:h="16840" w:w="11907" w:orient="portrait"/>
          <w:pgMar w:bottom="1418" w:top="1418" w:left="1418" w:right="1418" w:header="720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Histórico de Revisão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82"/>
        <w:gridCol w:w="1559"/>
        <w:gridCol w:w="4111"/>
        <w:gridCol w:w="1978"/>
        <w:tblGridChange w:id="0">
          <w:tblGrid>
            <w:gridCol w:w="1282"/>
            <w:gridCol w:w="1559"/>
            <w:gridCol w:w="4111"/>
            <w:gridCol w:w="1978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15/04/2021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Criação do documento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Luiz Guilherme Czaikowski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061"/>
            </w:tabs>
            <w:spacing w:after="120"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000000"/>
              <w:sz w:val="20"/>
              <w:szCs w:val="20"/>
              <w:rtl w:val="0"/>
            </w:rPr>
            <w:t xml:space="preserve">Introdução</w:t>
            <w:tab/>
            <w:t xml:space="preserve">3</w:t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061"/>
            </w:tabs>
            <w:spacing w:after="120"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000000"/>
              <w:sz w:val="20"/>
              <w:szCs w:val="20"/>
              <w:rtl w:val="0"/>
            </w:rPr>
            <w:t xml:space="preserve">Objetivo</w:t>
            <w:tab/>
            <w:t xml:space="preserve">3</w:t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061"/>
            </w:tabs>
            <w:spacing w:after="120"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000000"/>
              <w:sz w:val="20"/>
              <w:szCs w:val="20"/>
              <w:rtl w:val="0"/>
            </w:rPr>
            <w:t xml:space="preserve">Requisitos funcionais</w:t>
            <w:tab/>
            <w:t xml:space="preserve">3</w:t>
          </w:r>
          <w:r w:rsidDel="00000000" w:rsidR="00000000" w:rsidRPr="00000000">
            <w:fldChar w:fldCharType="begin"/>
            <w:instrText xml:space="preserve"> HYPERLINK \l "_1fob9te"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061"/>
            </w:tabs>
            <w:spacing w:after="120"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4.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000000"/>
              <w:sz w:val="20"/>
              <w:szCs w:val="20"/>
              <w:rtl w:val="0"/>
            </w:rPr>
            <w:t xml:space="preserve">Requisitos não funcionais</w:t>
            <w:tab/>
            <w:t xml:space="preserve">3</w:t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061"/>
            </w:tabs>
            <w:spacing w:after="120"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2et92p0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5.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000000"/>
              <w:sz w:val="20"/>
              <w:szCs w:val="20"/>
              <w:rtl w:val="0"/>
            </w:rPr>
            <w:t xml:space="preserve">Atores</w:t>
            <w:tab/>
            <w:t xml:space="preserve">3</w:t>
          </w:r>
          <w:r w:rsidDel="00000000" w:rsidR="00000000" w:rsidRPr="00000000">
            <w:fldChar w:fldCharType="begin"/>
            <w:instrText xml:space="preserve"> HYPERLINK \l "_2et92p0"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061"/>
            </w:tabs>
            <w:spacing w:after="120"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tyjcwt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6.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000000"/>
              <w:sz w:val="20"/>
              <w:szCs w:val="20"/>
              <w:rtl w:val="0"/>
            </w:rPr>
            <w:t xml:space="preserve">Documentos relacionados</w:t>
            <w:tab/>
            <w:t xml:space="preserve">3</w:t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061"/>
            </w:tabs>
            <w:spacing w:after="120"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3dy6vkm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7.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000000"/>
              <w:sz w:val="20"/>
              <w:szCs w:val="20"/>
              <w:rtl w:val="0"/>
            </w:rPr>
            <w:t xml:space="preserve">Pré-condições</w:t>
            <w:tab/>
            <w:t xml:space="preserve">3</w:t>
          </w:r>
          <w:r w:rsidDel="00000000" w:rsidR="00000000" w:rsidRPr="00000000">
            <w:fldChar w:fldCharType="begin"/>
            <w:instrText xml:space="preserve"> HYPERLINK \l "_3dy6vkm"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061"/>
            </w:tabs>
            <w:spacing w:after="120"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44sinio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8.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000000"/>
              <w:sz w:val="20"/>
              <w:szCs w:val="20"/>
              <w:rtl w:val="0"/>
            </w:rPr>
            <w:t xml:space="preserve">Pós-condições</w:t>
            <w:tab/>
            <w:t xml:space="preserve">3</w:t>
          </w:r>
          <w:r w:rsidDel="00000000" w:rsidR="00000000" w:rsidRPr="00000000">
            <w:fldChar w:fldCharType="begin"/>
            <w:instrText xml:space="preserve"> HYPERLINK \l "_44sinio"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061"/>
            </w:tabs>
            <w:spacing w:after="120"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1t3h5sf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9.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000000"/>
              <w:sz w:val="20"/>
              <w:szCs w:val="20"/>
              <w:rtl w:val="0"/>
            </w:rPr>
            <w:t xml:space="preserve">Fluxo principal</w:t>
            <w:tab/>
            <w:t xml:space="preserve">3</w:t>
          </w:r>
          <w:r w:rsidDel="00000000" w:rsidR="00000000" w:rsidRPr="00000000">
            <w:fldChar w:fldCharType="begin"/>
            <w:instrText xml:space="preserve"> HYPERLINK \l "_1t3h5sf"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660"/>
              <w:tab w:val="right" w:pos="9061"/>
            </w:tabs>
            <w:spacing w:after="120"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4d34og8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10.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000000"/>
              <w:sz w:val="20"/>
              <w:szCs w:val="20"/>
              <w:rtl w:val="0"/>
            </w:rPr>
            <w:t xml:space="preserve">Fluxos alternativos</w:t>
            <w:tab/>
            <w:t xml:space="preserve">4</w:t>
          </w:r>
          <w:r w:rsidDel="00000000" w:rsidR="00000000" w:rsidRPr="00000000">
            <w:fldChar w:fldCharType="begin"/>
            <w:instrText xml:space="preserve"> HYPERLINK \l "_4d34og8"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061"/>
            </w:tabs>
            <w:ind w:left="20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end"/>
          </w:r>
          <w:hyperlink w:anchor="_2jxsxqh"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0"/>
                <w:szCs w:val="20"/>
                <w:rtl w:val="0"/>
              </w:rPr>
              <w:t xml:space="preserve">10.1.</w:t>
            </w:r>
          </w:hyperlink>
          <w:r w:rsidDel="00000000" w:rsidR="00000000" w:rsidRPr="00000000">
            <w:rPr>
              <w:rFonts w:ascii="Calibri" w:cs="Calibri" w:eastAsia="Calibri" w:hAnsi="Calibri"/>
              <w:smallCaps w:val="1"/>
              <w:color w:val="000000"/>
              <w:sz w:val="20"/>
              <w:szCs w:val="20"/>
              <w:rtl w:val="0"/>
            </w:rPr>
            <w:t xml:space="preserve"> </w:t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000000"/>
              <w:sz w:val="20"/>
              <w:szCs w:val="20"/>
              <w:rtl w:val="0"/>
            </w:rPr>
            <w:t xml:space="preserve">Abri chat e iniciar coversa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660"/>
              <w:tab w:val="right" w:pos="9061"/>
            </w:tabs>
            <w:spacing w:after="120" w:before="120" w:lineRule="auto"/>
            <w:rPr>
              <w:rFonts w:ascii="Calibri" w:cs="Calibri" w:eastAsia="Calibri" w:hAnsi="Calibri"/>
              <w:b w:val="1"/>
              <w:smallCaps w:val="1"/>
              <w:color w:val="000000"/>
              <w:sz w:val="20"/>
              <w:szCs w:val="20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11.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HYPERLINK \l "_2s8eyo1"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000000"/>
              <w:sz w:val="20"/>
              <w:szCs w:val="20"/>
              <w:rtl w:val="0"/>
            </w:rPr>
            <w:t xml:space="preserve">Fluxos de exceção</w:t>
            <w:tab/>
            <w:t xml:space="preserve">4</w:t>
          </w:r>
        </w:p>
        <w:p w:rsidR="00000000" w:rsidDel="00000000" w:rsidP="00000000" w:rsidRDefault="00000000" w:rsidRPr="00000000" w14:paraId="00000044">
          <w:pPr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   </w:t>
          </w:r>
          <w:r w:rsidDel="00000000" w:rsidR="00000000" w:rsidRPr="00000000">
            <w:rPr>
              <w:b w:val="1"/>
              <w:rtl w:val="0"/>
            </w:rPr>
            <w:t xml:space="preserve"> 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11.1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     </w:t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Usuário clica no ícone de mensagem, mas está sem internet e não carrega o chat                 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    11.2     </w:t>
          </w: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Aparece uma mensagem de erro dizendo “Sem conexão com a internet" 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                               </w:t>
          </w: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 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660"/>
              <w:tab w:val="right" w:pos="9061"/>
            </w:tabs>
            <w:spacing w:after="120"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12.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000000"/>
              <w:sz w:val="20"/>
              <w:szCs w:val="20"/>
              <w:rtl w:val="0"/>
            </w:rPr>
            <w:t xml:space="preserve">Protótipos de Tela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061"/>
            </w:tabs>
            <w:ind w:left="200" w:firstLine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smallCaps w:val="1"/>
                <w:color w:val="000000"/>
                <w:sz w:val="20"/>
                <w:szCs w:val="20"/>
                <w:rtl w:val="0"/>
              </w:rPr>
              <w:t xml:space="preserve">12.1.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000000"/>
              <w:sz w:val="20"/>
              <w:szCs w:val="20"/>
              <w:rtl w:val="0"/>
            </w:rPr>
            <w:t xml:space="preserve">Tela  “Lista do chat”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660"/>
              <w:tab w:val="right" w:pos="9061"/>
            </w:tabs>
            <w:spacing w:after="120"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13.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000000"/>
              <w:sz w:val="20"/>
              <w:szCs w:val="20"/>
              <w:rtl w:val="0"/>
            </w:rPr>
            <w:t xml:space="preserve">Regras de negócio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660"/>
              <w:tab w:val="right" w:pos="9061"/>
            </w:tabs>
            <w:spacing w:after="120"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14.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000000"/>
              <w:sz w:val="20"/>
              <w:szCs w:val="20"/>
              <w:rtl w:val="0"/>
            </w:rPr>
            <w:t xml:space="preserve">Casos de teste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660"/>
              <w:tab w:val="right" w:pos="9061"/>
            </w:tabs>
            <w:spacing w:after="120"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15.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000000"/>
              <w:sz w:val="20"/>
              <w:szCs w:val="20"/>
              <w:rtl w:val="0"/>
            </w:rPr>
            <w:t xml:space="preserve">Observações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660"/>
              <w:tab w:val="right" w:pos="9061"/>
            </w:tabs>
            <w:spacing w:after="120" w:before="120" w:lineRule="auto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000000"/>
                <w:sz w:val="20"/>
                <w:szCs w:val="20"/>
                <w:rtl w:val="0"/>
              </w:rPr>
              <w:t xml:space="preserve">16.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000000"/>
              <w:sz w:val="20"/>
              <w:szCs w:val="20"/>
              <w:rtl w:val="0"/>
            </w:rPr>
            <w:t xml:space="preserve">Anexos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both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D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ind w:left="-360" w:hanging="360"/>
        <w:jc w:val="both"/>
        <w:rPr>
          <w:rFonts w:ascii="Calibri" w:cs="Calibri" w:eastAsia="Calibri" w:hAnsi="Calibri"/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Introdução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Este caso de uso é iniciado quando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administrador do sistema loga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ind w:left="-360" w:hanging="360"/>
        <w:jc w:val="both"/>
        <w:rPr>
          <w:rFonts w:ascii="Calibri" w:cs="Calibri" w:eastAsia="Calibri" w:hAnsi="Calibri"/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Objetivo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Ter os valores de gastos da clínica todos registrados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ind w:left="-360" w:hanging="360"/>
        <w:jc w:val="both"/>
        <w:rPr>
          <w:rFonts w:ascii="Calibri" w:cs="Calibri" w:eastAsia="Calibri" w:hAnsi="Calibri"/>
          <w:b w:val="1"/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Requisitos funcionais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Uma conta de nível ADM.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relação de receita de gastos da clínica.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ind w:left="-360" w:hanging="360"/>
        <w:jc w:val="both"/>
        <w:rPr>
          <w:rFonts w:ascii="Calibri" w:cs="Calibri" w:eastAsia="Calibri" w:hAnsi="Calibri"/>
          <w:b w:val="1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Requisitos não funcionais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Sistema estar operante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Sistema deve estar conectado ao banco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ind w:left="-360" w:hanging="360"/>
        <w:jc w:val="both"/>
        <w:rPr>
          <w:rFonts w:ascii="Calibri" w:cs="Calibri" w:eastAsia="Calibri" w:hAnsi="Calibri"/>
          <w:b w:val="1"/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Atores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Qualquer tipo de usuário de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ind w:left="-360" w:hanging="360"/>
        <w:jc w:val="both"/>
        <w:rPr>
          <w:rFonts w:ascii="Calibri" w:cs="Calibri" w:eastAsia="Calibri" w:hAnsi="Calibri"/>
          <w:b w:val="1"/>
          <w:color w:val="000000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Documentos relacionados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UC001 – Registro de usuário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ind w:left="-360" w:hanging="360"/>
        <w:jc w:val="both"/>
        <w:rPr>
          <w:rFonts w:ascii="Calibri" w:cs="Calibri" w:eastAsia="Calibri" w:hAnsi="Calibri"/>
          <w:b w:val="1"/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Pré-condições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Possuir conta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Usuário deverá estar logado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Conexão com 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ind w:left="-360" w:hanging="360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Pós-condições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Atualiza os dados de receita dos gastos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ind w:left="-360" w:hanging="360"/>
        <w:jc w:val="both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Fluxo principal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9.1 Abrir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tela de gastos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92"/>
        <w:gridCol w:w="8208"/>
        <w:tblGridChange w:id="0">
          <w:tblGrid>
            <w:gridCol w:w="792"/>
            <w:gridCol w:w="8208"/>
          </w:tblGrid>
        </w:tblGridChange>
      </w:tblGrid>
      <w:tr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P-1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 do sistema loga e a tela home é a parte de gerenciamento de gastos mostrando assim tudo na interface relacionado a receita da clínica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ind w:left="-360" w:hanging="360"/>
        <w:jc w:val="both"/>
        <w:rPr>
          <w:rFonts w:ascii="Calibri" w:cs="Calibri" w:eastAsia="Calibri" w:hAnsi="Calibri"/>
          <w:b w:val="1"/>
          <w:color w:val="000000"/>
        </w:rPr>
      </w:pPr>
      <w:bookmarkStart w:colFirst="0" w:colLast="0" w:name="_17dp8vu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Protótipos de Tela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3rdcrjn" w:id="9"/>
      <w:bookmarkEnd w:id="9"/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5759140" cy="320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ind w:left="-360" w:hanging="360"/>
        <w:jc w:val="both"/>
        <w:rPr>
          <w:rFonts w:ascii="Calibri" w:cs="Calibri" w:eastAsia="Calibri" w:hAnsi="Calibri"/>
          <w:b w:val="1"/>
          <w:color w:val="000000"/>
        </w:rPr>
      </w:pPr>
      <w:bookmarkStart w:colFirst="0" w:colLast="0" w:name="_26in1rg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Regras de negócio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792"/>
        <w:gridCol w:w="8208"/>
        <w:tblGridChange w:id="0">
          <w:tblGrid>
            <w:gridCol w:w="792"/>
            <w:gridCol w:w="8208"/>
          </w:tblGrid>
        </w:tblGridChange>
      </w:tblGrid>
      <w:tr>
        <w:tc>
          <w:tcPr/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R-1</w:t>
            </w:r>
          </w:p>
        </w:tc>
        <w:tc>
          <w:tcPr/>
          <w:p w:rsidR="00000000" w:rsidDel="00000000" w:rsidP="00000000" w:rsidRDefault="00000000" w:rsidRPr="00000000" w14:paraId="00000081">
            <w:pPr>
              <w:ind w:left="-22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com flag de ADM</w:t>
            </w:r>
          </w:p>
        </w:tc>
      </w:tr>
      <w:t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ind w:left="-22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Usuário deverá estar logado ao sistema</w:t>
            </w:r>
          </w:p>
        </w:tc>
      </w:tr>
    </w:tbl>
    <w:p w:rsidR="00000000" w:rsidDel="00000000" w:rsidP="00000000" w:rsidRDefault="00000000" w:rsidRPr="00000000" w14:paraId="00000084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ind w:left="-360" w:hanging="360"/>
        <w:jc w:val="both"/>
        <w:rPr>
          <w:rFonts w:ascii="Calibri" w:cs="Calibri" w:eastAsia="Calibri" w:hAnsi="Calibri"/>
          <w:b w:val="1"/>
          <w:color w:val="000000"/>
        </w:rPr>
      </w:pPr>
      <w:bookmarkStart w:colFirst="0" w:colLast="0" w:name="_lnxbz9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Casos de teste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Teste de flag para ver se a tela de receita aparece somente para o usuário cadastrado como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ind w:left="-360" w:hanging="360"/>
        <w:jc w:val="both"/>
        <w:rPr>
          <w:rFonts w:ascii="Calibri" w:cs="Calibri" w:eastAsia="Calibri" w:hAnsi="Calibri"/>
          <w:b w:val="1"/>
          <w:color w:val="000000"/>
        </w:rPr>
      </w:pPr>
      <w:bookmarkStart w:colFirst="0" w:colLast="0" w:name="_35nkun2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Observações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Não se aplica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numPr>
          <w:ilvl w:val="0"/>
          <w:numId w:val="2"/>
        </w:numPr>
        <w:pBdr>
          <w:top w:space="0" w:sz="0" w:val="nil"/>
          <w:left w:space="0" w:sz="0" w:val="nil"/>
          <w:bottom w:color="000000" w:space="0" w:sz="0" w:val="none"/>
          <w:right w:space="0" w:sz="0" w:val="nil"/>
          <w:between w:space="0" w:sz="0" w:val="nil"/>
        </w:pBdr>
        <w:ind w:left="-360" w:hanging="360"/>
        <w:jc w:val="both"/>
        <w:rPr>
          <w:rFonts w:ascii="Calibri" w:cs="Calibri" w:eastAsia="Calibri" w:hAnsi="Calibri"/>
          <w:b w:val="1"/>
          <w:color w:val="000000"/>
        </w:rPr>
      </w:pPr>
      <w:bookmarkStart w:colFirst="0" w:colLast="0" w:name="_1ksv4uv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Anexos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57" w:firstLine="0"/>
        <w:rPr>
          <w:rFonts w:ascii="Calibri" w:cs="Calibri" w:eastAsia="Calibri" w:hAnsi="Calibri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se aplica 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6840" w:w="11907" w:orient="portrait"/>
      <w:pgMar w:bottom="1418" w:top="1418" w:left="1418" w:right="1418" w:header="720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center" w:pos="4252"/>
        <w:tab w:val="right" w:pos="8504"/>
        <w:tab w:val="right" w:pos="9180"/>
      </w:tabs>
      <w:rPr>
        <w:rFonts w:ascii="Calibri" w:cs="Calibri" w:eastAsia="Calibri" w:hAnsi="Calibri"/>
        <w:color w:val="ff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  <w:tab w:val="right" w:pos="9180"/>
      </w:tabs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DevMedTech</w:t>
    </w: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ab/>
    </w:r>
    <w:r w:rsidDel="00000000" w:rsidR="00000000" w:rsidRPr="00000000">
      <w:rPr>
        <w:rFonts w:ascii="Calibri" w:cs="Calibri" w:eastAsia="Calibri" w:hAnsi="Calibri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/</w:t>
    </w:r>
    <w:r w:rsidDel="00000000" w:rsidR="00000000" w:rsidRPr="00000000">
      <w:rPr>
        <w:rFonts w:ascii="Calibri" w:cs="Calibri" w:eastAsia="Calibri" w:hAnsi="Calibri"/>
        <w:color w:val="000000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061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086"/>
      <w:gridCol w:w="1975"/>
      <w:tblGridChange w:id="0">
        <w:tblGrid>
          <w:gridCol w:w="7086"/>
          <w:gridCol w:w="1975"/>
        </w:tblGrid>
      </w:tblGridChange>
    </w:tblGrid>
    <w:tr>
      <w:tc>
        <w:tcPr/>
        <w:p w:rsidR="00000000" w:rsidDel="00000000" w:rsidP="00000000" w:rsidRDefault="00000000" w:rsidRPr="00000000" w14:paraId="0000009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Sistema de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Gestão de Clínica MedDevtech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9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Caso de uso “</w:t>
          </w:r>
          <w:r w:rsidDel="00000000" w:rsidR="00000000" w:rsidRPr="00000000">
            <w:rPr>
              <w:rFonts w:ascii="Calibri" w:cs="Calibri" w:eastAsia="Calibri" w:hAnsi="Calibri"/>
              <w:i w:val="1"/>
              <w:color w:val="000000"/>
              <w:rtl w:val="0"/>
            </w:rPr>
            <w:t xml:space="preserve">UC00</w:t>
          </w:r>
          <w:r w:rsidDel="00000000" w:rsidR="00000000" w:rsidRPr="00000000">
            <w:rPr>
              <w:rFonts w:ascii="Calibri" w:cs="Calibri" w:eastAsia="Calibri" w:hAnsi="Calibri"/>
              <w:i w:val="1"/>
              <w:rtl w:val="0"/>
            </w:rPr>
            <w:t xml:space="preserve">6</w:t>
          </w:r>
          <w:r w:rsidDel="00000000" w:rsidR="00000000" w:rsidRPr="00000000">
            <w:rPr>
              <w:rFonts w:ascii="Calibri" w:cs="Calibri" w:eastAsia="Calibri" w:hAnsi="Calibri"/>
              <w:i w:val="1"/>
              <w:color w:val="000000"/>
              <w:rtl w:val="0"/>
            </w:rPr>
            <w:t xml:space="preserve"> – </w:t>
          </w:r>
          <w:r w:rsidDel="00000000" w:rsidR="00000000" w:rsidRPr="00000000">
            <w:rPr>
              <w:rFonts w:ascii="Calibri" w:cs="Calibri" w:eastAsia="Calibri" w:hAnsi="Calibri"/>
              <w:i w:val="1"/>
              <w:rtl w:val="0"/>
            </w:rPr>
            <w:t xml:space="preserve">Gerenciamento de gastos/receitas</w:t>
          </w: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”</w:t>
          </w:r>
        </w:p>
      </w:tc>
      <w:tc>
        <w:tcPr/>
        <w:p w:rsidR="00000000" w:rsidDel="00000000" w:rsidP="00000000" w:rsidRDefault="00000000" w:rsidRPr="00000000" w14:paraId="0000009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right"/>
            <w:rPr>
              <w:rFonts w:ascii="Calibri" w:cs="Calibri" w:eastAsia="Calibri" w:hAnsi="Calibri"/>
              <w:color w:val="00000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rtl w:val="0"/>
            </w:rPr>
            <w:t xml:space="preserve">Versão 1.0</w:t>
          </w:r>
        </w:p>
      </w:tc>
    </w:tr>
  </w:tbl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-360" w:hanging="360"/>
      </w:pPr>
      <w:rPr/>
    </w:lvl>
    <w:lvl w:ilvl="1">
      <w:start w:val="1"/>
      <w:numFmt w:val="decimal"/>
      <w:lvlText w:val="%1.%2."/>
      <w:lvlJc w:val="left"/>
      <w:pPr>
        <w:ind w:left="432" w:hanging="432"/>
      </w:pPr>
      <w:rPr/>
    </w:lvl>
    <w:lvl w:ilvl="2">
      <w:start w:val="1"/>
      <w:numFmt w:val="decimal"/>
      <w:lvlText w:val="%1.%2.%3."/>
      <w:lvlJc w:val="left"/>
      <w:pPr>
        <w:ind w:left="504" w:hanging="504"/>
      </w:pPr>
      <w:rPr/>
    </w:lvl>
    <w:lvl w:ilvl="3">
      <w:start w:val="1"/>
      <w:numFmt w:val="lowerLetter"/>
      <w:lvlText w:val="%1.%2.%3.%4."/>
      <w:lvlJc w:val="left"/>
      <w:pPr>
        <w:ind w:left="1008" w:hanging="648"/>
      </w:pPr>
      <w:rPr/>
    </w:lvl>
    <w:lvl w:ilvl="4">
      <w:start w:val="1"/>
      <w:numFmt w:val="lowerRoman"/>
      <w:lvlText w:val="%1.%2.%3.%4.%5."/>
      <w:lvlJc w:val="left"/>
      <w:pPr>
        <w:ind w:left="1512" w:hanging="792.0000000000001"/>
      </w:pPr>
      <w:rPr/>
    </w:lvl>
    <w:lvl w:ilvl="5">
      <w:start w:val="1"/>
      <w:numFmt w:val="decimal"/>
      <w:lvlText w:val="%1.%2.%3.%4.%5.%6."/>
      <w:lvlJc w:val="left"/>
      <w:pPr>
        <w:ind w:left="2016" w:hanging="936"/>
      </w:pPr>
      <w:rPr/>
    </w:lvl>
    <w:lvl w:ilvl="6">
      <w:start w:val="1"/>
      <w:numFmt w:val="decimal"/>
      <w:lvlText w:val="%1.%2.%3.%4.%5.%6.%7."/>
      <w:lvlJc w:val="left"/>
      <w:pPr>
        <w:ind w:left="2520" w:hanging="1080"/>
      </w:pPr>
      <w:rPr/>
    </w:lvl>
    <w:lvl w:ilvl="7">
      <w:start w:val="1"/>
      <w:numFmt w:val="decimal"/>
      <w:lvlText w:val="%1.%2.%3.%4.%5.%6.%7.%8."/>
      <w:lvlJc w:val="left"/>
      <w:pPr>
        <w:ind w:left="3024" w:hanging="1224.0000000000002"/>
      </w:pPr>
      <w:rPr/>
    </w:lvl>
    <w:lvl w:ilvl="8">
      <w:start w:val="1"/>
      <w:numFmt w:val="decimal"/>
      <w:lvlText w:val="%1.%2.%3.%4.%5.%6.%7.%8.%9."/>
      <w:lvlJc w:val="left"/>
      <w:pPr>
        <w:ind w:left="3600" w:hanging="1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</w:pPr>
    <w:rPr>
      <w:rFonts w:ascii="Verdana" w:cs="Verdana" w:eastAsia="Verdana" w:hAnsi="Verdana"/>
      <w:b w:val="1"/>
      <w:sz w:val="20"/>
      <w:szCs w:val="20"/>
    </w:rPr>
  </w:style>
  <w:style w:type="paragraph" w:styleId="Heading2">
    <w:name w:val="heading 2"/>
    <w:basedOn w:val="Normal"/>
    <w:next w:val="Normal"/>
    <w:pPr>
      <w:spacing w:after="57" w:before="57" w:lineRule="auto"/>
      <w:ind w:left="113" w:right="113"/>
      <w:jc w:val="center"/>
    </w:pPr>
    <w:rPr/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ind w:left="1512" w:hanging="792"/>
      <w:jc w:val="both"/>
    </w:pPr>
    <w:rPr>
      <w:rFonts w:ascii="Arial" w:cs="Arial" w:eastAsia="Arial" w:hAnsi="Arial"/>
      <w:i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pacing w:before="160" w:line="252.00000000000003" w:lineRule="auto"/>
    </w:pPr>
    <w:rPr>
      <w:rFonts w:ascii="Tahoma" w:cs="Tahoma" w:eastAsia="Tahoma" w:hAnsi="Tahoma"/>
      <w:color w:val="333300"/>
      <w:sz w:val="64"/>
      <w:szCs w:val="6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