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:rsidTr="004E3B70">
        <w:trPr>
          <w:trHeight w:val="624"/>
          <w:jc w:val="center"/>
        </w:trPr>
        <w:tc>
          <w:tcPr>
            <w:tcW w:w="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565645">
            <w:r>
              <w:rPr>
                <w:noProof/>
              </w:rPr>
              <w:drawing>
                <wp:anchor distT="0" distB="0" distL="114300" distR="114300" simplePos="0" relativeHeight="251657216" behindDoc="0" locked="1" layoutInCell="1" allowOverlap="1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2F7" w:rsidRPr="004E3B70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51880" w:rsidRDefault="00C22130" w:rsidP="00C22130">
            <w:pPr>
              <w:pStyle w:val="Aushangheadline"/>
            </w:pPr>
            <w:r>
              <w:t>Dokumentation</w:t>
            </w:r>
            <w:r w:rsidR="00E26D2B">
              <w:br/>
            </w:r>
            <w:r>
              <w:t>Übung 1.1</w:t>
            </w:r>
          </w:p>
        </w:tc>
      </w:tr>
      <w:tr w:rsidR="00D712F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</w:tr>
      <w:tr w:rsidR="00D712F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</w:tr>
      <w:tr w:rsidR="00D712F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130" w:rsidRDefault="00A75C50" w:rsidP="009C24B1">
            <w:pPr>
              <w:pStyle w:val="Aushang-Subheadline"/>
              <w:jc w:val="right"/>
            </w:pPr>
            <w:r>
              <w:t>11</w:t>
            </w:r>
            <w:r w:rsidR="009C24B1">
              <w:t>. Mai 2016</w:t>
            </w:r>
          </w:p>
          <w:p w:rsidR="00C22130" w:rsidRDefault="00C22130" w:rsidP="00C22130">
            <w:pPr>
              <w:pStyle w:val="Aushang-Subheadline"/>
            </w:pPr>
            <w:r>
              <w:t>Informatik im Bauwesen II – Gruppe 1</w:t>
            </w:r>
          </w:p>
          <w:p w:rsidR="009C24B1" w:rsidRDefault="00C22130" w:rsidP="00C22130">
            <w:pPr>
              <w:pStyle w:val="Aushang-Subheadline"/>
            </w:pPr>
            <w:r>
              <w:t>Florian Saumweber, 2354534</w:t>
            </w:r>
          </w:p>
          <w:p w:rsidR="00022FD5" w:rsidRDefault="009C24B1" w:rsidP="009C24B1">
            <w:pPr>
              <w:pStyle w:val="Aushang-Subheadline"/>
            </w:pPr>
            <w:r>
              <w:t>Benjamin Krauß, 2388173</w:t>
            </w:r>
          </w:p>
        </w:tc>
      </w:tr>
      <w:tr w:rsidR="00D712F7" w:rsidRPr="004E3B70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:rsidR="00FF6D65" w:rsidRDefault="00FF6D65" w:rsidP="00937F95"/>
    <w:p w:rsidR="00890ACA" w:rsidRDefault="00890ACA" w:rsidP="00937F95"/>
    <w:p w:rsidR="00605608" w:rsidRDefault="00605608" w:rsidP="00605608">
      <w:pPr>
        <w:pStyle w:val="berschrift1"/>
        <w:numPr>
          <w:ilvl w:val="0"/>
          <w:numId w:val="0"/>
        </w:numPr>
        <w:ind w:left="453" w:hanging="425"/>
      </w:pPr>
      <w:r>
        <w:t>Anforderungen an die Software</w:t>
      </w:r>
    </w:p>
    <w:p w:rsidR="001A796F" w:rsidRDefault="001A796F" w:rsidP="00937F95"/>
    <w:p w:rsidR="00605608" w:rsidRDefault="0095343A" w:rsidP="00937F95">
      <w:r>
        <w:t xml:space="preserve">Die </w:t>
      </w:r>
      <w:r w:rsidR="00605608">
        <w:t xml:space="preserve">Verwaltung von Kunden und Aufträgen </w:t>
      </w:r>
      <w:r>
        <w:t xml:space="preserve">in einfacher Form </w:t>
      </w:r>
      <w:r w:rsidR="00605608">
        <w:t>ist das Ziel der Software.</w:t>
      </w:r>
    </w:p>
    <w:p w:rsidR="00605608" w:rsidRDefault="00605608" w:rsidP="00937F95">
      <w:r>
        <w:t>Diese Applikation soll es dem Benutzer ermöglichen, über die Kommandozeile (Konsolenanwendung) Kunden- und Auftrags-Daten einzugeben und sich diese ebenfalls in der Kommandozeile anzeigen zu lassen.</w:t>
      </w:r>
    </w:p>
    <w:p w:rsidR="00A101E8" w:rsidRDefault="00A101E8" w:rsidP="00937F95"/>
    <w:p w:rsidR="00605608" w:rsidRDefault="00A101E8" w:rsidP="00937F95">
      <w:r>
        <w:t xml:space="preserve">Folgende Daten werden </w:t>
      </w:r>
      <w:r w:rsidR="00605608">
        <w:t xml:space="preserve">hierbei </w:t>
      </w:r>
      <w:r w:rsidR="003B0F46">
        <w:t>verwaltet</w:t>
      </w:r>
      <w:r w:rsidR="00605608">
        <w:t>:</w:t>
      </w:r>
    </w:p>
    <w:p w:rsidR="00605608" w:rsidRDefault="00605608" w:rsidP="00605608">
      <w:pPr>
        <w:pStyle w:val="Listenabsatz"/>
        <w:numPr>
          <w:ilvl w:val="0"/>
          <w:numId w:val="6"/>
        </w:numPr>
      </w:pPr>
      <w:r>
        <w:t>Adresse (ID, Straße, Hausnummer, PLZ, Ort, Land)</w:t>
      </w:r>
    </w:p>
    <w:p w:rsidR="00605608" w:rsidRDefault="00605608" w:rsidP="00605608">
      <w:pPr>
        <w:pStyle w:val="Listenabsatz"/>
        <w:numPr>
          <w:ilvl w:val="0"/>
          <w:numId w:val="6"/>
        </w:numPr>
      </w:pPr>
      <w:r>
        <w:t>Kunde (ID, Name, Vorname, Adresse)</w:t>
      </w:r>
    </w:p>
    <w:p w:rsidR="00A101E8" w:rsidRDefault="00605608" w:rsidP="00A101E8">
      <w:pPr>
        <w:pStyle w:val="Listenabsatz"/>
        <w:numPr>
          <w:ilvl w:val="0"/>
          <w:numId w:val="6"/>
        </w:numPr>
      </w:pPr>
      <w:r>
        <w:t>Auftrag (ID, Beschreibung, erledigt (</w:t>
      </w:r>
      <w:r w:rsidR="00A101E8">
        <w:t xml:space="preserve">ja/nein), </w:t>
      </w:r>
      <w:proofErr w:type="spellStart"/>
      <w:r w:rsidR="00A101E8">
        <w:t>auftraggebender</w:t>
      </w:r>
      <w:proofErr w:type="spellEnd"/>
      <w:r w:rsidR="00A101E8">
        <w:t xml:space="preserve"> Kunde)</w:t>
      </w:r>
    </w:p>
    <w:p w:rsidR="00A101E8" w:rsidRDefault="00A101E8" w:rsidP="00937F95"/>
    <w:p w:rsidR="00A101E8" w:rsidRDefault="00A101E8" w:rsidP="00937F95">
      <w:r>
        <w:t>Folgende Funktionen werden zur Verfügung gestellt:</w:t>
      </w:r>
    </w:p>
    <w:p w:rsidR="00A101E8" w:rsidRDefault="00A101E8" w:rsidP="00A101E8">
      <w:pPr>
        <w:pStyle w:val="Listenabsatz"/>
        <w:numPr>
          <w:ilvl w:val="0"/>
          <w:numId w:val="6"/>
        </w:numPr>
      </w:pPr>
      <w:r>
        <w:t>Eingabe eines neuen Kunden</w:t>
      </w:r>
    </w:p>
    <w:p w:rsidR="00A101E8" w:rsidRDefault="00A101E8" w:rsidP="00A101E8">
      <w:pPr>
        <w:pStyle w:val="Listenabsatz"/>
        <w:numPr>
          <w:ilvl w:val="0"/>
          <w:numId w:val="6"/>
        </w:numPr>
      </w:pPr>
      <w:r>
        <w:t>Eingabe eines neuen Auftrags</w:t>
      </w:r>
    </w:p>
    <w:p w:rsidR="00A101E8" w:rsidRDefault="00A101E8" w:rsidP="00A101E8">
      <w:pPr>
        <w:pStyle w:val="Listenabsatz"/>
        <w:numPr>
          <w:ilvl w:val="0"/>
          <w:numId w:val="6"/>
        </w:numPr>
      </w:pPr>
      <w:r>
        <w:t>Alle Kunden ausgeben</w:t>
      </w:r>
    </w:p>
    <w:p w:rsidR="00A101E8" w:rsidRDefault="00A101E8" w:rsidP="00A101E8">
      <w:pPr>
        <w:pStyle w:val="Listenabsatz"/>
        <w:numPr>
          <w:ilvl w:val="0"/>
          <w:numId w:val="6"/>
        </w:numPr>
      </w:pPr>
      <w:r>
        <w:t>Alle Aufträge ausgeben</w:t>
      </w:r>
    </w:p>
    <w:p w:rsidR="00A101E8" w:rsidRDefault="00A101E8" w:rsidP="00A101E8">
      <w:pPr>
        <w:pStyle w:val="Listenabsatz"/>
        <w:numPr>
          <w:ilvl w:val="0"/>
          <w:numId w:val="6"/>
        </w:numPr>
      </w:pPr>
      <w:r>
        <w:t>Einen Kunden mit allen zugehörigen Aufträgen ausgeben</w:t>
      </w:r>
    </w:p>
    <w:p w:rsidR="00A101E8" w:rsidRDefault="00A101E8" w:rsidP="00A101E8"/>
    <w:p w:rsidR="002D6642" w:rsidRDefault="003B0F46" w:rsidP="003B0F46">
      <w:r>
        <w:t xml:space="preserve">Die Umsetzung </w:t>
      </w:r>
      <w:r w:rsidR="00DA3C7A">
        <w:t xml:space="preserve">soll </w:t>
      </w:r>
      <w:r>
        <w:t xml:space="preserve">mithilfe der Programmiersprache Java </w:t>
      </w:r>
      <w:r w:rsidR="000D6B05">
        <w:t xml:space="preserve">und der Datenbanksprache SQL im Datenbankmanagementsystem MySQL </w:t>
      </w:r>
      <w:r>
        <w:t>realisiert</w:t>
      </w:r>
      <w:r w:rsidR="00DA3C7A">
        <w:t xml:space="preserve"> werden</w:t>
      </w:r>
      <w:r w:rsidR="000D6B05">
        <w:t xml:space="preserve">. Der </w:t>
      </w:r>
      <w:r>
        <w:t>Zugriff auf die Datenbank erfolgt über die JDBC Schnittstelle.</w:t>
      </w:r>
    </w:p>
    <w:p w:rsidR="002D6642" w:rsidRDefault="002D6642">
      <w:pPr>
        <w:spacing w:line="240" w:lineRule="auto"/>
      </w:pPr>
      <w:r>
        <w:br w:type="page"/>
      </w:r>
    </w:p>
    <w:p w:rsidR="002D6642" w:rsidRDefault="002D6642" w:rsidP="003B0F46"/>
    <w:p w:rsidR="002D6642" w:rsidRDefault="002D6642" w:rsidP="003B0F46"/>
    <w:p w:rsidR="002D6642" w:rsidRDefault="001F2FDB" w:rsidP="002D6642">
      <w:pPr>
        <w:pStyle w:val="berschrift1"/>
        <w:numPr>
          <w:ilvl w:val="0"/>
          <w:numId w:val="0"/>
        </w:numPr>
        <w:ind w:left="453" w:hanging="425"/>
      </w:pPr>
      <w:r>
        <w:t>Entity-</w:t>
      </w:r>
      <w:proofErr w:type="spellStart"/>
      <w:r>
        <w:t>Relationship</w:t>
      </w:r>
      <w:proofErr w:type="spellEnd"/>
      <w:r>
        <w:t>-Modell</w:t>
      </w:r>
    </w:p>
    <w:p w:rsidR="00A101E8" w:rsidRDefault="00A101E8" w:rsidP="00A101E8"/>
    <w:p w:rsidR="00436ABB" w:rsidRDefault="00DB5BE0" w:rsidP="00A101E8">
      <w:r>
        <w:t>Die Datenmodellierung innerhalb des Entity-</w:t>
      </w:r>
      <w:proofErr w:type="spellStart"/>
      <w:r>
        <w:t>Relationship</w:t>
      </w:r>
      <w:proofErr w:type="spellEnd"/>
      <w:r>
        <w:t>-Modells</w:t>
      </w:r>
      <w:r w:rsidR="00B105A0">
        <w:t xml:space="preserve"> (ERM)</w:t>
      </w:r>
      <w:r>
        <w:t xml:space="preserve"> dient dazu die Anforderungen aufzugreifen und einheitlich zu visualisieren.</w:t>
      </w:r>
      <w:r w:rsidR="00BF2E86">
        <w:t xml:space="preserve"> Sie bildet die Grundlage des Datenbankentwurfes.</w:t>
      </w:r>
    </w:p>
    <w:p w:rsidR="00CA1037" w:rsidRDefault="00985FBC" w:rsidP="001D17B5">
      <w:r>
        <w:t xml:space="preserve">Die </w:t>
      </w:r>
      <w:r w:rsidR="00436ABB">
        <w:t xml:space="preserve">Entitäten in diesem Modell sind die </w:t>
      </w:r>
      <w:r w:rsidR="00436ABB" w:rsidRPr="00CA1037">
        <w:rPr>
          <w:i/>
        </w:rPr>
        <w:t>Adresse</w:t>
      </w:r>
      <w:r w:rsidR="00436ABB">
        <w:t xml:space="preserve">, der </w:t>
      </w:r>
      <w:r w:rsidR="00436ABB" w:rsidRPr="00CA1037">
        <w:rPr>
          <w:i/>
        </w:rPr>
        <w:t>Kunde</w:t>
      </w:r>
      <w:r w:rsidR="00436ABB">
        <w:t xml:space="preserve"> und der </w:t>
      </w:r>
      <w:r w:rsidR="00436ABB" w:rsidRPr="00CA1037">
        <w:rPr>
          <w:i/>
        </w:rPr>
        <w:t>Au</w:t>
      </w:r>
      <w:r w:rsidR="006917DC" w:rsidRPr="00CA1037">
        <w:rPr>
          <w:i/>
        </w:rPr>
        <w:t>ftrag</w:t>
      </w:r>
      <w:r w:rsidR="006917DC">
        <w:t>.</w:t>
      </w:r>
      <w:r w:rsidR="002C2A4E">
        <w:t xml:space="preserve"> Diese werden in </w:t>
      </w:r>
      <w:r w:rsidR="002C2A4E" w:rsidRPr="00CB2796">
        <w:rPr>
          <w:i/>
        </w:rPr>
        <w:t>Abbildung 1</w:t>
      </w:r>
      <w:r w:rsidR="00436ABB">
        <w:t xml:space="preserve"> durch Attribute weiter verfeinert. </w:t>
      </w:r>
      <w:r w:rsidR="00BF2E86">
        <w:t xml:space="preserve">Die Relationen </w:t>
      </w:r>
      <w:r w:rsidR="00D05D18" w:rsidRPr="00D05D18">
        <w:rPr>
          <w:i/>
        </w:rPr>
        <w:t>gehört zu</w:t>
      </w:r>
      <w:r w:rsidR="00D05D18">
        <w:t xml:space="preserve"> und </w:t>
      </w:r>
      <w:r w:rsidR="00D05D18" w:rsidRPr="00D05D18">
        <w:rPr>
          <w:i/>
        </w:rPr>
        <w:t>veranlasst</w:t>
      </w:r>
      <w:r w:rsidR="00D05D18">
        <w:t xml:space="preserve"> </w:t>
      </w:r>
      <w:r w:rsidR="00BF2E86">
        <w:t>setzen die Entitäten zueinander in Beziehung.</w:t>
      </w:r>
      <w:r w:rsidR="002D5702">
        <w:t xml:space="preserve"> Die </w:t>
      </w:r>
      <w:proofErr w:type="spellStart"/>
      <w:r w:rsidR="002D5702">
        <w:t>Kardinalität</w:t>
      </w:r>
      <w:r w:rsidR="004519C0">
        <w:t>en</w:t>
      </w:r>
      <w:proofErr w:type="spellEnd"/>
      <w:r w:rsidR="004519C0">
        <w:t xml:space="preserve"> erweitern die Semantik der Re</w:t>
      </w:r>
      <w:r w:rsidR="002D5702">
        <w:t>lationen.</w:t>
      </w:r>
      <w:r w:rsidR="000E2762">
        <w:t xml:space="preserve"> In diesem Fall wird davon ausgegangen, dass ein Kunde nur eine Adresse hat. Allerdings ist es möglich, dass mehrere Kunden ihren Sitz an </w:t>
      </w:r>
      <w:r w:rsidR="00BA0887">
        <w:t xml:space="preserve">der gleichen </w:t>
      </w:r>
      <w:r w:rsidR="000E2762">
        <w:t xml:space="preserve">Adresse, wie beispielsweise </w:t>
      </w:r>
      <w:r w:rsidR="004F6069">
        <w:t xml:space="preserve">in </w:t>
      </w:r>
      <w:r w:rsidR="000E2762">
        <w:t>einem Büro-Komplex, haben.</w:t>
      </w:r>
    </w:p>
    <w:p w:rsidR="001D17B5" w:rsidRDefault="001D17B5" w:rsidP="001D17B5"/>
    <w:p w:rsidR="008B696D" w:rsidRDefault="00B64EBB" w:rsidP="001D17B5">
      <w:pPr>
        <w:keepNext/>
        <w:spacing w:before="120"/>
      </w:pPr>
      <w:r>
        <w:object w:dxaOrig="15348" w:dyaOrig="5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185.4pt" o:ole="" o:bordertopcolor="black" o:borderleftcolor="black" o:borderbottomcolor="black" o:borderrightcolor="black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24738784" r:id="rId9"/>
        </w:object>
      </w:r>
    </w:p>
    <w:p w:rsidR="00605608" w:rsidRDefault="008B696D" w:rsidP="008B696D">
      <w:pPr>
        <w:pStyle w:val="Beschriftung"/>
        <w:jc w:val="center"/>
      </w:pPr>
      <w:r>
        <w:t xml:space="preserve">Abbildung </w:t>
      </w:r>
      <w:r w:rsidR="000A4C12">
        <w:fldChar w:fldCharType="begin"/>
      </w:r>
      <w:r w:rsidR="000A4C12">
        <w:instrText xml:space="preserve"> SEQ Abbildung \* ARABIC </w:instrText>
      </w:r>
      <w:r w:rsidR="000A4C12">
        <w:fldChar w:fldCharType="separate"/>
      </w:r>
      <w:r w:rsidR="008C71BB">
        <w:rPr>
          <w:noProof/>
        </w:rPr>
        <w:t>1</w:t>
      </w:r>
      <w:r w:rsidR="000A4C12">
        <w:rPr>
          <w:noProof/>
        </w:rPr>
        <w:fldChar w:fldCharType="end"/>
      </w:r>
      <w:r>
        <w:t>: ERM der Übung 1.1</w:t>
      </w:r>
    </w:p>
    <w:p w:rsidR="00BB536B" w:rsidRDefault="00BB536B" w:rsidP="00937F95"/>
    <w:p w:rsidR="00B606A2" w:rsidRDefault="00B606A2">
      <w:pPr>
        <w:spacing w:line="240" w:lineRule="auto"/>
      </w:pPr>
      <w:r>
        <w:br w:type="page"/>
      </w:r>
    </w:p>
    <w:p w:rsidR="008B696D" w:rsidRDefault="008B696D" w:rsidP="00937F95"/>
    <w:p w:rsidR="00B606A2" w:rsidRDefault="00B606A2" w:rsidP="00937F95"/>
    <w:p w:rsidR="008B696D" w:rsidRDefault="00BC7D61" w:rsidP="00BC7D61">
      <w:pPr>
        <w:pStyle w:val="berschrift1"/>
        <w:numPr>
          <w:ilvl w:val="0"/>
          <w:numId w:val="0"/>
        </w:numPr>
        <w:ind w:left="453" w:hanging="425"/>
      </w:pPr>
      <w:r>
        <w:t>Relationaler Datenbankentwurf</w:t>
      </w:r>
    </w:p>
    <w:p w:rsidR="008B696D" w:rsidRDefault="008B696D" w:rsidP="00937F95"/>
    <w:p w:rsidR="00CB2796" w:rsidRDefault="00CB2796" w:rsidP="00937F95">
      <w:r>
        <w:t xml:space="preserve">Der relationale Datenbankentwurf leitet sich aus dem ERM in </w:t>
      </w:r>
      <w:r w:rsidRPr="00CB2796">
        <w:rPr>
          <w:i/>
        </w:rPr>
        <w:t xml:space="preserve">Abbildung 1 </w:t>
      </w:r>
      <w:r>
        <w:t xml:space="preserve">ab. Eine Übersicht zeigt </w:t>
      </w:r>
      <w:r w:rsidRPr="00CB2796">
        <w:rPr>
          <w:i/>
        </w:rPr>
        <w:t>Abbildung 2</w:t>
      </w:r>
      <w:r>
        <w:t>, die das MySQL Model</w:t>
      </w:r>
      <w:r w:rsidR="00083CF1">
        <w:t>l</w:t>
      </w:r>
      <w:r>
        <w:t xml:space="preserve"> </w:t>
      </w:r>
      <w:r w:rsidR="00FF1EB7">
        <w:t>wi</w:t>
      </w:r>
      <w:r>
        <w:t xml:space="preserve">derspiegelt. </w:t>
      </w:r>
    </w:p>
    <w:p w:rsidR="001D17B5" w:rsidRDefault="001D17B5" w:rsidP="00937F95"/>
    <w:p w:rsidR="00CB2796" w:rsidRDefault="00CB2796" w:rsidP="001D17B5">
      <w:pPr>
        <w:keepNext/>
        <w:spacing w:before="120"/>
        <w:jc w:val="center"/>
      </w:pPr>
      <w:r w:rsidRPr="00CB2796">
        <w:rPr>
          <w:noProof/>
        </w:rPr>
        <w:drawing>
          <wp:inline distT="0" distB="0" distL="0" distR="0">
            <wp:extent cx="6420103" cy="1943100"/>
            <wp:effectExtent l="19050" t="19050" r="19050" b="19050"/>
            <wp:docPr id="3" name="Grafik 3" descr="C:\Users\Benjamin\Desktop\MySQL_Modellierung_Ü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enjamin\Desktop\MySQL_Modellierung_Ü1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03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2796" w:rsidRDefault="00CB2796" w:rsidP="00CB2796">
      <w:pPr>
        <w:pStyle w:val="Beschriftung"/>
        <w:jc w:val="center"/>
      </w:pPr>
      <w:r>
        <w:t xml:space="preserve">Abbildung </w:t>
      </w:r>
      <w:r w:rsidR="000A4C12">
        <w:fldChar w:fldCharType="begin"/>
      </w:r>
      <w:r w:rsidR="000A4C12">
        <w:instrText xml:space="preserve"> SEQ Abbildung \* ARABIC </w:instrText>
      </w:r>
      <w:r w:rsidR="000A4C12">
        <w:fldChar w:fldCharType="separate"/>
      </w:r>
      <w:r w:rsidR="008C71BB">
        <w:rPr>
          <w:noProof/>
        </w:rPr>
        <w:t>2</w:t>
      </w:r>
      <w:r w:rsidR="000A4C12">
        <w:rPr>
          <w:noProof/>
        </w:rPr>
        <w:fldChar w:fldCharType="end"/>
      </w:r>
      <w:r w:rsidR="00083CF1">
        <w:t>: MySQL Modell</w:t>
      </w:r>
    </w:p>
    <w:p w:rsidR="00CB2796" w:rsidRDefault="00CB2796" w:rsidP="00937F95"/>
    <w:p w:rsidR="00605608" w:rsidRDefault="00271709" w:rsidP="00937F95">
      <w:r>
        <w:t>Die entsprechenden Entitäten mit den zugehörigen Attributen wurden in Beziehung gesetzt und spezifiziert.</w:t>
      </w:r>
    </w:p>
    <w:p w:rsidR="00552A54" w:rsidRDefault="004F5488" w:rsidP="00F00327">
      <w:r>
        <w:t>Aus dem Model</w:t>
      </w:r>
      <w:r w:rsidR="00083CF1">
        <w:t>l</w:t>
      </w:r>
      <w:r>
        <w:t xml:space="preserve"> ergeben sich die konkreten Befehle und Anweisungsliste</w:t>
      </w:r>
      <w:r w:rsidR="00EC351F">
        <w:t>n zur Erstellung der Datenbank.</w:t>
      </w:r>
      <w:r w:rsidR="00F00327">
        <w:t xml:space="preserve"> Der</w:t>
      </w:r>
      <w:r w:rsidR="00B105A0">
        <w:t xml:space="preserve"> SQL-</w:t>
      </w:r>
      <w:r w:rsidR="00B4459E">
        <w:t>Code zur Generierung der Date</w:t>
      </w:r>
      <w:r w:rsidR="00552A54">
        <w:t>nbank</w:t>
      </w:r>
      <w:r w:rsidR="00F00327">
        <w:t xml:space="preserve"> inklusive der eingefügten Beispieldaten</w:t>
      </w:r>
      <w:r w:rsidR="00552A54">
        <w:t xml:space="preserve"> </w:t>
      </w:r>
      <w:r w:rsidR="00F00327">
        <w:t>findet sich in der geforderten .sql</w:t>
      </w:r>
      <w:r w:rsidR="00F00327">
        <w:noBreakHyphen/>
        <w:t>Datei.</w:t>
      </w:r>
    </w:p>
    <w:p w:rsidR="00552A54" w:rsidRDefault="00552A54" w:rsidP="00937F95"/>
    <w:p w:rsidR="00F00327" w:rsidRDefault="00F00327" w:rsidP="00937F95"/>
    <w:p w:rsidR="009A1455" w:rsidRDefault="001E51F1" w:rsidP="001E51F1">
      <w:pPr>
        <w:pStyle w:val="berschrift1"/>
        <w:numPr>
          <w:ilvl w:val="0"/>
          <w:numId w:val="0"/>
        </w:numPr>
        <w:ind w:left="453" w:hanging="425"/>
      </w:pPr>
      <w:r>
        <w:t>Konzept und Umsetzung</w:t>
      </w:r>
    </w:p>
    <w:p w:rsidR="009A1455" w:rsidRDefault="009A1455" w:rsidP="00937F95"/>
    <w:p w:rsidR="00015C54" w:rsidRDefault="00015C54" w:rsidP="00937F95">
      <w:r>
        <w:t xml:space="preserve">Konzeptionell wird der Code in zwei Teilaufgaben strukturiert: </w:t>
      </w:r>
    </w:p>
    <w:p w:rsidR="00015C54" w:rsidRDefault="00015C54" w:rsidP="00015C54">
      <w:pPr>
        <w:pStyle w:val="Listenabsatz"/>
        <w:numPr>
          <w:ilvl w:val="0"/>
          <w:numId w:val="6"/>
        </w:numPr>
      </w:pPr>
      <w:r>
        <w:t>die auf die Datenbank bezogenen Logik</w:t>
      </w:r>
    </w:p>
    <w:p w:rsidR="00015C54" w:rsidRDefault="00015C54" w:rsidP="00015C54">
      <w:pPr>
        <w:pStyle w:val="Listenabsatz"/>
        <w:numPr>
          <w:ilvl w:val="0"/>
          <w:numId w:val="6"/>
        </w:numPr>
      </w:pPr>
      <w:r>
        <w:t xml:space="preserve">die Visualisierung und </w:t>
      </w:r>
      <w:r w:rsidR="0003670E">
        <w:t xml:space="preserve">Übersetzung </w:t>
      </w:r>
      <w:r>
        <w:t>der Anweisungen für den Nutzer</w:t>
      </w:r>
    </w:p>
    <w:p w:rsidR="00015C54" w:rsidRDefault="00015C54" w:rsidP="00015C54">
      <w:r>
        <w:t>Daraus resultierend ergeben sich zwei</w:t>
      </w:r>
      <w:r w:rsidR="00764FE6">
        <w:t xml:space="preserve"> Arten von</w:t>
      </w:r>
      <w:r>
        <w:t xml:space="preserve"> Klassen mit unterschiedlichen Aufgaben.</w:t>
      </w:r>
    </w:p>
    <w:p w:rsidR="00254482" w:rsidRDefault="00254482" w:rsidP="00015C54"/>
    <w:p w:rsidR="00A11196" w:rsidRDefault="0003670E" w:rsidP="00015C54">
      <w:r>
        <w:t xml:space="preserve">Die erste Klasse regelt die Verbindung zur Datenbank und übergibt beispielsweise die Parameter für eine derartige Benutzeranmeldung. Des Weiteren werden dort Methoden hinterlegt, die SQL Befehle ausführen können. Somit </w:t>
      </w:r>
      <w:r w:rsidR="00B105A0">
        <w:t xml:space="preserve">verwaltet die Klasse auch </w:t>
      </w:r>
      <w:r>
        <w:t>die Einfüge- und Auslese</w:t>
      </w:r>
      <w:r>
        <w:noBreakHyphen/>
        <w:t>Operationen</w:t>
      </w:r>
      <w:r w:rsidR="00A11196">
        <w:t>.</w:t>
      </w:r>
    </w:p>
    <w:p w:rsidR="00015C54" w:rsidRDefault="00A11196" w:rsidP="00015C54">
      <w:r>
        <w:t xml:space="preserve">In der zweiten Klasse </w:t>
      </w:r>
      <w:r w:rsidR="00465A45">
        <w:t xml:space="preserve">werden </w:t>
      </w:r>
      <w:r>
        <w:t xml:space="preserve">die Eingaben des Benutzers verarbeitet, die </w:t>
      </w:r>
      <w:r w:rsidR="00142FA9">
        <w:t>GUI-</w:t>
      </w:r>
      <w:r>
        <w:t>Eingabe</w:t>
      </w:r>
      <w:r w:rsidR="00142FA9">
        <w:t>n</w:t>
      </w:r>
      <w:r>
        <w:t xml:space="preserve"> an die entsprechenden Methoden für die Datenbank weitergegeben und die Ergebnisse von Anfragen visuell ausgegeben. </w:t>
      </w:r>
    </w:p>
    <w:p w:rsidR="0003670E" w:rsidRDefault="0003670E" w:rsidP="00015C54"/>
    <w:p w:rsidR="005E5EEA" w:rsidRDefault="005E5EEA" w:rsidP="00015C54"/>
    <w:p w:rsidR="007741A8" w:rsidRDefault="00C73CBF" w:rsidP="00015C54">
      <w:r>
        <w:t xml:space="preserve">Konkret werden in der </w:t>
      </w:r>
      <w:r w:rsidR="007741A8">
        <w:t xml:space="preserve">Klasse </w:t>
      </w:r>
      <w:r w:rsidR="007741A8" w:rsidRPr="004C423D">
        <w:rPr>
          <w:i/>
        </w:rPr>
        <w:t>DbConnection</w:t>
      </w:r>
      <w:r w:rsidR="007741A8">
        <w:t xml:space="preserve"> die Parameter zur Verbindung, wie beispielsweise die Portnummer</w:t>
      </w:r>
      <w:r w:rsidR="00611D13">
        <w:t>,</w:t>
      </w:r>
      <w:r w:rsidR="007741A8">
        <w:t xml:space="preserve"> gespeichert. </w:t>
      </w:r>
      <w:r w:rsidR="00611D13">
        <w:t>Sie regelt außerdem die allgemeinen Verbindungsmethoden, wie connect() oder close().</w:t>
      </w:r>
      <w:r>
        <w:t xml:space="preserve"> Überdies </w:t>
      </w:r>
      <w:r w:rsidR="00647A9E">
        <w:t xml:space="preserve">werden </w:t>
      </w:r>
      <w:r>
        <w:t xml:space="preserve">die SQL Befehle INSERT und SELECT in entsprechender Anpassung an die vorkommenden Entitäten Auftrag, Kunde und Adresse </w:t>
      </w:r>
      <w:r w:rsidR="00647A9E">
        <w:t>in Methoden</w:t>
      </w:r>
      <w:r w:rsidR="00FD7CDF">
        <w:t>, wie i</w:t>
      </w:r>
      <w:r w:rsidR="00163579">
        <w:t>Kunde</w:t>
      </w:r>
      <w:r w:rsidR="00FD7CDF">
        <w:t>() oder s</w:t>
      </w:r>
      <w:r w:rsidR="00163579">
        <w:t>Kunde</w:t>
      </w:r>
      <w:r w:rsidR="00FD7CDF">
        <w:t>()</w:t>
      </w:r>
      <w:r w:rsidR="00AD29E4">
        <w:t xml:space="preserve"> repräsentiert.</w:t>
      </w:r>
    </w:p>
    <w:p w:rsidR="00E423CC" w:rsidRDefault="00AD29E4" w:rsidP="005E5EEA">
      <w:r>
        <w:t xml:space="preserve">Die </w:t>
      </w:r>
      <w:r w:rsidRPr="004C423D">
        <w:rPr>
          <w:i/>
        </w:rPr>
        <w:t>Iib2_ue1_1_gruppe1</w:t>
      </w:r>
      <w:r>
        <w:t>-Klasse spiegelt die obe</w:t>
      </w:r>
      <w:r w:rsidR="00E77741">
        <w:t>n erwähnte zweite Klassenart wi</w:t>
      </w:r>
      <w:r>
        <w:t xml:space="preserve">der. </w:t>
      </w:r>
      <w:r w:rsidR="00863B27">
        <w:t>Die Startanzeige oder auch die Verarbeitung der Benutzereingabe mittels einer Fallunterscheidung w</w:t>
      </w:r>
      <w:r w:rsidR="00120D67">
        <w:t xml:space="preserve">erden hier aufgegriffen. Die Werte werden z. B. an die in DbConnection ausgelagerten Methoden zur Datenbankabfrage </w:t>
      </w:r>
      <w:r w:rsidR="00AB5BE4">
        <w:t>weitergegeben oder dem Nutzer anhan</w:t>
      </w:r>
      <w:r w:rsidR="003C5386">
        <w:t>d einer Listenform präsentiert.</w:t>
      </w:r>
    </w:p>
    <w:p w:rsidR="003D52EB" w:rsidRDefault="003D52EB" w:rsidP="00937F95"/>
    <w:p w:rsidR="001E51F1" w:rsidRDefault="001E51F1" w:rsidP="00937F95"/>
    <w:p w:rsidR="001E51F1" w:rsidRDefault="001E51F1" w:rsidP="001E51F1">
      <w:pPr>
        <w:pStyle w:val="berschrift1"/>
        <w:numPr>
          <w:ilvl w:val="0"/>
          <w:numId w:val="0"/>
        </w:numPr>
        <w:ind w:left="453" w:hanging="425"/>
      </w:pPr>
      <w:r>
        <w:t>Erläuterungen zur graphischen Benutzeroberfläche</w:t>
      </w:r>
    </w:p>
    <w:p w:rsidR="00CB2796" w:rsidRDefault="00CB2796" w:rsidP="00937F95"/>
    <w:p w:rsidR="005804B6" w:rsidRDefault="00FB365D" w:rsidP="00FB365D">
      <w:r>
        <w:t>Mit Recht</w:t>
      </w:r>
      <w:r w:rsidR="00E423CC">
        <w:t>s</w:t>
      </w:r>
      <w:r>
        <w:t xml:space="preserve">klick auf die Datei </w:t>
      </w:r>
      <w:r w:rsidRPr="00FB365D">
        <w:rPr>
          <w:i/>
        </w:rPr>
        <w:t>Iib2_ue1_1_gruppe1.java</w:t>
      </w:r>
      <w:r>
        <w:t xml:space="preserve"> innerhalb des NetBeans-Projektes kann der Befehl </w:t>
      </w:r>
      <w:r w:rsidRPr="003D52EB">
        <w:rPr>
          <w:i/>
        </w:rPr>
        <w:t>Run File</w:t>
      </w:r>
      <w:r>
        <w:t xml:space="preserve"> ausgeführt werden. Die Applikation startet.</w:t>
      </w:r>
      <w:r w:rsidR="005804B6">
        <w:t xml:space="preserve"> </w:t>
      </w:r>
    </w:p>
    <w:p w:rsidR="005D59D4" w:rsidRDefault="005804B6" w:rsidP="00FB365D">
      <w:r>
        <w:t xml:space="preserve">Alternativ kann die Anwendung auch über die Konsole gestartet werden. Hierzu wird über den Befehl </w:t>
      </w:r>
      <w:r w:rsidRPr="00993E70">
        <w:rPr>
          <w:i/>
        </w:rPr>
        <w:t>cd C:\PfadAngeben</w:t>
      </w:r>
      <w:r>
        <w:t xml:space="preserve"> das Verzeichnis mit der Datei ausgewählt. Die anschließende Anweisung </w:t>
      </w:r>
      <w:r w:rsidRPr="00993E70">
        <w:rPr>
          <w:i/>
        </w:rPr>
        <w:t>java -jar FileName.jar</w:t>
      </w:r>
      <w:r>
        <w:t xml:space="preserve"> startet die Applikation.</w:t>
      </w:r>
    </w:p>
    <w:p w:rsidR="00F03985" w:rsidRDefault="00F03985" w:rsidP="00937F95"/>
    <w:p w:rsidR="00CB2796" w:rsidRDefault="00DE69C9" w:rsidP="00937F95">
      <w:r>
        <w:t>Nach dem Start</w:t>
      </w:r>
      <w:r w:rsidR="00E423CC">
        <w:t xml:space="preserve"> wird eine Zusammenfassung der möglichen Befehle dargestell</w:t>
      </w:r>
      <w:r w:rsidR="003A70D0">
        <w:t>t, wie</w:t>
      </w:r>
      <w:r w:rsidR="00D23061">
        <w:t xml:space="preserve"> sie</w:t>
      </w:r>
      <w:r w:rsidR="003A70D0">
        <w:t xml:space="preserve"> in </w:t>
      </w:r>
      <w:r w:rsidR="003A70D0" w:rsidRPr="00D23061">
        <w:rPr>
          <w:i/>
        </w:rPr>
        <w:t>Abbildung 3</w:t>
      </w:r>
      <w:r>
        <w:t xml:space="preserve"> zu sehen</w:t>
      </w:r>
      <w:r w:rsidR="00D23061">
        <w:t xml:space="preserve"> ist</w:t>
      </w:r>
      <w:r>
        <w:t>.</w:t>
      </w:r>
    </w:p>
    <w:p w:rsidR="00A4401F" w:rsidRDefault="00A4401F" w:rsidP="00937F95"/>
    <w:p w:rsidR="00B64EBB" w:rsidRDefault="00925F6C" w:rsidP="001D17B5">
      <w:pPr>
        <w:keepNext/>
        <w:spacing w:before="120"/>
        <w:jc w:val="center"/>
      </w:pPr>
      <w:r>
        <w:pict>
          <v:shape id="_x0000_i1026" type="#_x0000_t75" style="width:370.8pt;height:112.8pt;mso-position-horizontal:absolute;mso-position-horizontal-relative:text;mso-position-vertical:absolute;mso-position-vertical-relative:text;mso-width-relative:page;mso-height-relative:page" o:bordertopcolor="black" o:borderleftcolor="black" o:borderbottomcolor="black" o:borderrightcolor="black">
            <v:imagedata r:id="rId11" o:title="GUI_StartMitCursor_Ü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B400A" w:rsidRDefault="00B64EBB" w:rsidP="00B64EBB">
      <w:pPr>
        <w:pStyle w:val="Beschriftung"/>
        <w:jc w:val="center"/>
      </w:pPr>
      <w:r>
        <w:t xml:space="preserve">Abbildung </w:t>
      </w:r>
      <w:r w:rsidR="000A4C12">
        <w:fldChar w:fldCharType="begin"/>
      </w:r>
      <w:r w:rsidR="000A4C12">
        <w:instrText xml:space="preserve"> SEQ Abbildung \* ARABIC </w:instrText>
      </w:r>
      <w:r w:rsidR="000A4C12">
        <w:fldChar w:fldCharType="separate"/>
      </w:r>
      <w:r w:rsidR="008C71BB">
        <w:rPr>
          <w:noProof/>
        </w:rPr>
        <w:t>3</w:t>
      </w:r>
      <w:r w:rsidR="000A4C12">
        <w:rPr>
          <w:noProof/>
        </w:rPr>
        <w:fldChar w:fldCharType="end"/>
      </w:r>
      <w:r>
        <w:t>: GUI beim Start</w:t>
      </w:r>
    </w:p>
    <w:p w:rsidR="0031625F" w:rsidRDefault="0031625F" w:rsidP="00937F95"/>
    <w:p w:rsidR="002953C6" w:rsidRDefault="00E423CC" w:rsidP="00223D12">
      <w:r>
        <w:t>Nach der Ein</w:t>
      </w:r>
      <w:r w:rsidR="00B64EBB">
        <w:t>gabe und Bestätigung mittels Enter</w:t>
      </w:r>
      <w:r>
        <w:t>, erhält der Nutzer weitere Informationen im Out</w:t>
      </w:r>
      <w:r w:rsidR="00216F4D">
        <w:t>put</w:t>
      </w:r>
      <w:r>
        <w:t>. Exemplarisch sei an dieser Stelle die</w:t>
      </w:r>
      <w:r w:rsidRPr="00707927">
        <w:t xml:space="preserve"> Aktion</w:t>
      </w:r>
      <w:r w:rsidR="0031625F">
        <w:rPr>
          <w:i/>
        </w:rPr>
        <w:t> </w:t>
      </w:r>
      <w:r w:rsidRPr="0031625F">
        <w:rPr>
          <w:i/>
        </w:rPr>
        <w:t>3:</w:t>
      </w:r>
      <w:r w:rsidR="0031625F">
        <w:rPr>
          <w:i/>
        </w:rPr>
        <w:t> </w:t>
      </w:r>
      <w:r w:rsidRPr="0031625F">
        <w:rPr>
          <w:i/>
        </w:rPr>
        <w:t>alle</w:t>
      </w:r>
      <w:r w:rsidR="0031625F">
        <w:rPr>
          <w:i/>
        </w:rPr>
        <w:t> </w:t>
      </w:r>
      <w:r w:rsidRPr="0031625F">
        <w:rPr>
          <w:i/>
        </w:rPr>
        <w:t>Kunden</w:t>
      </w:r>
      <w:r w:rsidR="0031625F">
        <w:rPr>
          <w:i/>
        </w:rPr>
        <w:t> </w:t>
      </w:r>
      <w:r w:rsidRPr="0031625F">
        <w:rPr>
          <w:i/>
        </w:rPr>
        <w:t>anzeigen</w:t>
      </w:r>
      <w:r w:rsidR="00216F4D">
        <w:t xml:space="preserve"> </w:t>
      </w:r>
      <w:r w:rsidR="0031625F">
        <w:t>aufgeführt.</w:t>
      </w:r>
      <w:r>
        <w:t xml:space="preserve"> </w:t>
      </w:r>
      <w:r w:rsidR="007C5B09">
        <w:t>Der bisher angezeigte Text wird um weitere Zeilen erweitert. Die gewünschten Information</w:t>
      </w:r>
      <w:r w:rsidR="00967B77">
        <w:t>en</w:t>
      </w:r>
      <w:r w:rsidR="007C5B09">
        <w:t xml:space="preserve"> werden in Listenform </w:t>
      </w:r>
      <w:r w:rsidR="0031625F">
        <w:t>präsentiert</w:t>
      </w:r>
      <w:r w:rsidR="00ED01E3">
        <w:t xml:space="preserve"> (</w:t>
      </w:r>
      <w:r w:rsidR="00ED01E3" w:rsidRPr="00C04EFA">
        <w:t>siehe</w:t>
      </w:r>
      <w:r w:rsidR="00ED01E3" w:rsidRPr="000E17D4">
        <w:rPr>
          <w:i/>
        </w:rPr>
        <w:t xml:space="preserve"> Abbildung 4</w:t>
      </w:r>
      <w:r w:rsidR="00ED01E3">
        <w:t>)</w:t>
      </w:r>
      <w:r w:rsidR="0031625F">
        <w:t xml:space="preserve">. Der Beispieldatensatz enthält in diesem Fall den Kunden </w:t>
      </w:r>
      <w:r w:rsidR="007A07BC">
        <w:rPr>
          <w:i/>
        </w:rPr>
        <w:t>Duck </w:t>
      </w:r>
      <w:r w:rsidR="0031625F" w:rsidRPr="0031625F">
        <w:rPr>
          <w:i/>
        </w:rPr>
        <w:t>Donald</w:t>
      </w:r>
      <w:r w:rsidR="0031625F">
        <w:t>.</w:t>
      </w:r>
      <w:r>
        <w:t xml:space="preserve"> </w:t>
      </w:r>
    </w:p>
    <w:p w:rsidR="00223D12" w:rsidRDefault="00223D12" w:rsidP="00223D12"/>
    <w:p w:rsidR="00444DF9" w:rsidRDefault="00444DF9" w:rsidP="00C76DD0">
      <w:pPr>
        <w:keepNext/>
        <w:spacing w:before="120"/>
        <w:jc w:val="center"/>
      </w:pPr>
    </w:p>
    <w:p w:rsidR="00B64EBB" w:rsidRDefault="00925F6C" w:rsidP="00C76DD0">
      <w:pPr>
        <w:keepNext/>
        <w:spacing w:before="120"/>
        <w:jc w:val="center"/>
      </w:pPr>
      <w:r>
        <w:pict>
          <v:shape id="_x0000_i1027" type="#_x0000_t75" style="width:367.8pt;height:165pt;mso-position-horizontal:absolute;mso-position-horizontal-relative:text;mso-position-vertical:absolute;mso-position-vertical-relative:text;mso-width-relative:page;mso-height-relative:page" o:bordertopcolor="black" o:borderleftcolor="black" o:borderbottomcolor="black" o:borderrightcolor="black">
            <v:imagedata r:id="rId12" o:title="GUI_BeispieleingabeKundenAnzeige_Ü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B400A" w:rsidRDefault="00B64EBB" w:rsidP="00B64EBB">
      <w:pPr>
        <w:pStyle w:val="Beschriftung"/>
        <w:jc w:val="center"/>
      </w:pPr>
      <w:r>
        <w:t xml:space="preserve">Abbildung </w:t>
      </w:r>
      <w:r w:rsidR="000A4C12">
        <w:fldChar w:fldCharType="begin"/>
      </w:r>
      <w:r w:rsidR="000A4C12">
        <w:instrText xml:space="preserve"> SEQ Abbildung \* ARABIC </w:instrText>
      </w:r>
      <w:r w:rsidR="000A4C12">
        <w:fldChar w:fldCharType="separate"/>
      </w:r>
      <w:r w:rsidR="008C71BB">
        <w:rPr>
          <w:noProof/>
        </w:rPr>
        <w:t>4</w:t>
      </w:r>
      <w:r w:rsidR="000A4C12">
        <w:rPr>
          <w:noProof/>
        </w:rPr>
        <w:fldChar w:fldCharType="end"/>
      </w:r>
      <w:r>
        <w:t>: GUI mit Beispieleingabe</w:t>
      </w:r>
    </w:p>
    <w:p w:rsidR="00BB400A" w:rsidRDefault="00BB400A" w:rsidP="00937F95"/>
    <w:p w:rsidR="00AF3F12" w:rsidRDefault="00AF3F12" w:rsidP="00937F95">
      <w:r>
        <w:t xml:space="preserve">Bei der Eingabe </w:t>
      </w:r>
      <w:r w:rsidR="00AD0D60">
        <w:t xml:space="preserve">von </w:t>
      </w:r>
      <w:r>
        <w:t>Befehle</w:t>
      </w:r>
      <w:r w:rsidR="00AD0D60">
        <w:t>n</w:t>
      </w:r>
      <w:r>
        <w:t xml:space="preserve"> oder Daten kann es zu Fehlern kommen. Der Nutzer erhält eine Rückmeldung über erkannte Fehler, falls z. B. als Name eines Kunden </w:t>
      </w:r>
      <w:r w:rsidRPr="00AF3F12">
        <w:rPr>
          <w:i/>
        </w:rPr>
        <w:t>0 0</w:t>
      </w:r>
      <w:r w:rsidR="00C33001">
        <w:t xml:space="preserve"> eingegeben wird (siehe </w:t>
      </w:r>
      <w:r w:rsidR="00C33001" w:rsidRPr="001B20A5">
        <w:rPr>
          <w:i/>
        </w:rPr>
        <w:t>Abbildung 5</w:t>
      </w:r>
      <w:r w:rsidR="00C33001">
        <w:t>).</w:t>
      </w:r>
    </w:p>
    <w:p w:rsidR="00AF3F12" w:rsidRDefault="00AF3F12" w:rsidP="00937F95"/>
    <w:p w:rsidR="006B5DE4" w:rsidRDefault="00925F6C" w:rsidP="006B5DE4">
      <w:pPr>
        <w:keepNext/>
        <w:spacing w:before="120"/>
        <w:jc w:val="center"/>
      </w:pPr>
      <w:r>
        <w:pict>
          <v:shape id="_x0000_i1028" type="#_x0000_t75" style="width:319.2pt;height:124.2pt;mso-position-horizontal:absolute;mso-position-horizontal-relative:text;mso-position-vertical:absolute;mso-position-vertical-relative:text;mso-width-relative:page;mso-height-relative:page" o:bordertopcolor="black" o:borderleftcolor="black" o:borderbottomcolor="black" o:borderrightcolor="black">
            <v:imagedata r:id="rId13" o:title="GUI_BeispielfehlerKundeneingabe_Ü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B400A" w:rsidRDefault="006B5DE4" w:rsidP="006B5DE4">
      <w:pPr>
        <w:pStyle w:val="Beschriftung"/>
        <w:jc w:val="center"/>
      </w:pPr>
      <w:r>
        <w:t xml:space="preserve">Abbildung </w:t>
      </w:r>
      <w:r w:rsidR="000A4C12">
        <w:fldChar w:fldCharType="begin"/>
      </w:r>
      <w:r w:rsidR="000A4C12">
        <w:instrText xml:space="preserve"> SEQ Abbildung \* ARABIC </w:instrText>
      </w:r>
      <w:r w:rsidR="000A4C12">
        <w:fldChar w:fldCharType="separate"/>
      </w:r>
      <w:r w:rsidR="008C71BB">
        <w:rPr>
          <w:noProof/>
        </w:rPr>
        <w:t>5</w:t>
      </w:r>
      <w:r w:rsidR="000A4C12">
        <w:rPr>
          <w:noProof/>
        </w:rPr>
        <w:fldChar w:fldCharType="end"/>
      </w:r>
      <w:r>
        <w:t xml:space="preserve">: </w:t>
      </w:r>
      <w:r w:rsidR="0006313F">
        <w:t xml:space="preserve">GUI mit </w:t>
      </w:r>
      <w:r>
        <w:t>Fehlermeldung</w:t>
      </w:r>
    </w:p>
    <w:p w:rsidR="00D71AAD" w:rsidRDefault="00D71AAD" w:rsidP="00937F95"/>
    <w:p w:rsidR="007A12D2" w:rsidRDefault="00F452F5" w:rsidP="00937F95">
      <w:r>
        <w:t xml:space="preserve">Im Allgemeinen sind IDs ein wesentlicher Bestandteil von Datenbanken. Der Nutzer kommt mit ihnen jedoch nicht in Berührung. Da der Fokus </w:t>
      </w:r>
      <w:r w:rsidR="00815D67">
        <w:t>dieser Übung auf dem Kennenlernen der</w:t>
      </w:r>
      <w:r>
        <w:t xml:space="preserve"> Technologien</w:t>
      </w:r>
      <w:r w:rsidR="00815D67">
        <w:t xml:space="preserve"> aus dem Anforderungskatalog</w:t>
      </w:r>
      <w:r>
        <w:t xml:space="preserve"> liegt, wird beim Befehl </w:t>
      </w:r>
      <w:r w:rsidRPr="002F5D54">
        <w:rPr>
          <w:i/>
        </w:rPr>
        <w:t>alle Aufträge eines Kunden anzeigen</w:t>
      </w:r>
      <w:r w:rsidR="008F4B40">
        <w:t xml:space="preserve"> der Einf</w:t>
      </w:r>
      <w:bookmarkStart w:id="0" w:name="_GoBack"/>
      <w:bookmarkEnd w:id="0"/>
      <w:r w:rsidR="008F4B40">
        <w:t xml:space="preserve">achheit halber </w:t>
      </w:r>
      <w:r>
        <w:t xml:space="preserve">auf IDs zurückgegriffen (siehe </w:t>
      </w:r>
      <w:r w:rsidRPr="00122987">
        <w:rPr>
          <w:i/>
        </w:rPr>
        <w:t>Abbildung 6</w:t>
      </w:r>
      <w:r>
        <w:t>).</w:t>
      </w:r>
    </w:p>
    <w:p w:rsidR="00F452F5" w:rsidRDefault="00F452F5" w:rsidP="00937F95"/>
    <w:p w:rsidR="009C413B" w:rsidRDefault="009C413B" w:rsidP="002175A4">
      <w:pPr>
        <w:keepNext/>
        <w:spacing w:before="120"/>
        <w:jc w:val="center"/>
      </w:pPr>
      <w:r w:rsidRPr="009C413B">
        <w:rPr>
          <w:noProof/>
        </w:rPr>
        <w:drawing>
          <wp:inline distT="0" distB="0" distL="0" distR="0">
            <wp:extent cx="6278880" cy="1478953"/>
            <wp:effectExtent l="19050" t="19050" r="26670" b="26035"/>
            <wp:docPr id="4" name="Grafik 4" descr="E:\Benjamin mybook\Studium\Darmstadt TUD\4. Semester\Informatik im Bauwesen II\Übung\Übung1.1\GUI_Verwendung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:\Benjamin mybook\Studium\Darmstadt TUD\4. Semester\Informatik im Bauwesen II\Übung\Übung1.1\GUI_VerwendungI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72" cy="1481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258" w:rsidRDefault="009C413B" w:rsidP="00444DF9">
      <w:pPr>
        <w:pStyle w:val="Beschriftung"/>
        <w:jc w:val="center"/>
      </w:pPr>
      <w:r>
        <w:t xml:space="preserve">Abbildung </w:t>
      </w:r>
      <w:r w:rsidR="000A4C12">
        <w:fldChar w:fldCharType="begin"/>
      </w:r>
      <w:r w:rsidR="000A4C12">
        <w:instrText xml:space="preserve"> SEQ Abbildung \* ARABIC </w:instrText>
      </w:r>
      <w:r w:rsidR="000A4C12">
        <w:fldChar w:fldCharType="separate"/>
      </w:r>
      <w:r w:rsidR="008C71BB">
        <w:rPr>
          <w:noProof/>
        </w:rPr>
        <w:t>6</w:t>
      </w:r>
      <w:r w:rsidR="000A4C12">
        <w:rPr>
          <w:noProof/>
        </w:rPr>
        <w:fldChar w:fldCharType="end"/>
      </w:r>
      <w:r>
        <w:t>: Verwendung der ID</w:t>
      </w:r>
    </w:p>
    <w:sectPr w:rsidR="005A4258" w:rsidSect="002017BB">
      <w:headerReference w:type="default" r:id="rId15"/>
      <w:footerReference w:type="default" r:id="rId16"/>
      <w:type w:val="continuous"/>
      <w:pgSz w:w="11906" w:h="16838" w:code="9"/>
      <w:pgMar w:top="1157" w:right="851" w:bottom="1418" w:left="851" w:header="709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C12" w:rsidRDefault="000A4C12">
      <w:pPr>
        <w:spacing w:line="240" w:lineRule="auto"/>
      </w:pPr>
      <w:r>
        <w:separator/>
      </w:r>
    </w:p>
  </w:endnote>
  <w:endnote w:type="continuationSeparator" w:id="0">
    <w:p w:rsidR="000A4C12" w:rsidRDefault="000A4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ontPage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Bitstream Charter">
    <w:altName w:val="Charter"/>
    <w:charset w:val="00"/>
    <w:family w:val="auto"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F72" w:rsidRPr="00095E7F" w:rsidRDefault="00732045" w:rsidP="00AB027F">
    <w:pPr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47CBE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C12" w:rsidRDefault="000A4C12">
      <w:pPr>
        <w:spacing w:line="240" w:lineRule="auto"/>
      </w:pPr>
      <w:r>
        <w:separator/>
      </w:r>
    </w:p>
  </w:footnote>
  <w:footnote w:type="continuationSeparator" w:id="0">
    <w:p w:rsidR="000A4C12" w:rsidRDefault="000A4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962" w:rsidRDefault="00732045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B90F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2D71D2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" fillcolor="#b90f22" stroked="f" strokecolor="#b5b5b5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1DC"/>
    <w:multiLevelType w:val="hybridMultilevel"/>
    <w:tmpl w:val="85EEA1DE"/>
    <w:lvl w:ilvl="0" w:tplc="AFEA4348">
      <w:start w:val="10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63"/>
    <w:rsid w:val="00014706"/>
    <w:rsid w:val="00015C54"/>
    <w:rsid w:val="00022FD5"/>
    <w:rsid w:val="000274CE"/>
    <w:rsid w:val="000300BD"/>
    <w:rsid w:val="0003670E"/>
    <w:rsid w:val="000442D6"/>
    <w:rsid w:val="000540A2"/>
    <w:rsid w:val="00061FBE"/>
    <w:rsid w:val="0006313F"/>
    <w:rsid w:val="00064187"/>
    <w:rsid w:val="00073A3E"/>
    <w:rsid w:val="00083CF1"/>
    <w:rsid w:val="00094B57"/>
    <w:rsid w:val="00095E7F"/>
    <w:rsid w:val="000969FE"/>
    <w:rsid w:val="000A4C12"/>
    <w:rsid w:val="000C755C"/>
    <w:rsid w:val="000D2181"/>
    <w:rsid w:val="000D3577"/>
    <w:rsid w:val="000D6945"/>
    <w:rsid w:val="000D6B05"/>
    <w:rsid w:val="000E17D4"/>
    <w:rsid w:val="000E2762"/>
    <w:rsid w:val="000E6166"/>
    <w:rsid w:val="000F56E7"/>
    <w:rsid w:val="00100182"/>
    <w:rsid w:val="001047C6"/>
    <w:rsid w:val="001148AA"/>
    <w:rsid w:val="00120D67"/>
    <w:rsid w:val="0012192A"/>
    <w:rsid w:val="00122987"/>
    <w:rsid w:val="00140B05"/>
    <w:rsid w:val="00142FA9"/>
    <w:rsid w:val="00152D39"/>
    <w:rsid w:val="00155FB1"/>
    <w:rsid w:val="001633B6"/>
    <w:rsid w:val="00163579"/>
    <w:rsid w:val="00166F46"/>
    <w:rsid w:val="001706D9"/>
    <w:rsid w:val="00175F14"/>
    <w:rsid w:val="0017685F"/>
    <w:rsid w:val="00190E63"/>
    <w:rsid w:val="001A4770"/>
    <w:rsid w:val="001A6E6A"/>
    <w:rsid w:val="001A796F"/>
    <w:rsid w:val="001B20A5"/>
    <w:rsid w:val="001C6479"/>
    <w:rsid w:val="001D17B5"/>
    <w:rsid w:val="001E1D36"/>
    <w:rsid w:val="001E50C5"/>
    <w:rsid w:val="001E51F1"/>
    <w:rsid w:val="001E6C0A"/>
    <w:rsid w:val="001E7DE5"/>
    <w:rsid w:val="001F2FDB"/>
    <w:rsid w:val="002017BB"/>
    <w:rsid w:val="00216F4D"/>
    <w:rsid w:val="002175A4"/>
    <w:rsid w:val="0021776C"/>
    <w:rsid w:val="00223D12"/>
    <w:rsid w:val="00225962"/>
    <w:rsid w:val="0022629E"/>
    <w:rsid w:val="002506A9"/>
    <w:rsid w:val="00254482"/>
    <w:rsid w:val="0026040E"/>
    <w:rsid w:val="00267046"/>
    <w:rsid w:val="00271709"/>
    <w:rsid w:val="00271C2B"/>
    <w:rsid w:val="00284359"/>
    <w:rsid w:val="00291571"/>
    <w:rsid w:val="00291BD1"/>
    <w:rsid w:val="002943D6"/>
    <w:rsid w:val="002953C6"/>
    <w:rsid w:val="002B2801"/>
    <w:rsid w:val="002B5438"/>
    <w:rsid w:val="002C1D8E"/>
    <w:rsid w:val="002C2A4E"/>
    <w:rsid w:val="002C5FB7"/>
    <w:rsid w:val="002D5702"/>
    <w:rsid w:val="002D6642"/>
    <w:rsid w:val="002E2259"/>
    <w:rsid w:val="002E4945"/>
    <w:rsid w:val="002F5D54"/>
    <w:rsid w:val="003021F4"/>
    <w:rsid w:val="0031625F"/>
    <w:rsid w:val="003203F9"/>
    <w:rsid w:val="00322E85"/>
    <w:rsid w:val="003241DD"/>
    <w:rsid w:val="00326B5A"/>
    <w:rsid w:val="00327539"/>
    <w:rsid w:val="00337888"/>
    <w:rsid w:val="0034173F"/>
    <w:rsid w:val="00346C48"/>
    <w:rsid w:val="00351A1C"/>
    <w:rsid w:val="00357B69"/>
    <w:rsid w:val="003628B8"/>
    <w:rsid w:val="003630D1"/>
    <w:rsid w:val="003662C6"/>
    <w:rsid w:val="00367712"/>
    <w:rsid w:val="003872A7"/>
    <w:rsid w:val="003901DB"/>
    <w:rsid w:val="00391A50"/>
    <w:rsid w:val="00393091"/>
    <w:rsid w:val="00394757"/>
    <w:rsid w:val="003A6910"/>
    <w:rsid w:val="003A70D0"/>
    <w:rsid w:val="003B0F46"/>
    <w:rsid w:val="003B13CE"/>
    <w:rsid w:val="003C5386"/>
    <w:rsid w:val="003C557A"/>
    <w:rsid w:val="003D43C3"/>
    <w:rsid w:val="003D52EB"/>
    <w:rsid w:val="00406203"/>
    <w:rsid w:val="00407F2B"/>
    <w:rsid w:val="00412C07"/>
    <w:rsid w:val="00413091"/>
    <w:rsid w:val="004161BC"/>
    <w:rsid w:val="00426EB0"/>
    <w:rsid w:val="0043476E"/>
    <w:rsid w:val="00436ABB"/>
    <w:rsid w:val="004434A5"/>
    <w:rsid w:val="00443B8B"/>
    <w:rsid w:val="00444CFA"/>
    <w:rsid w:val="00444DF9"/>
    <w:rsid w:val="004479E9"/>
    <w:rsid w:val="004519C0"/>
    <w:rsid w:val="004556A0"/>
    <w:rsid w:val="00465A45"/>
    <w:rsid w:val="00465CEE"/>
    <w:rsid w:val="00473622"/>
    <w:rsid w:val="004740E5"/>
    <w:rsid w:val="004837A8"/>
    <w:rsid w:val="00487F1A"/>
    <w:rsid w:val="00497656"/>
    <w:rsid w:val="004B7A3D"/>
    <w:rsid w:val="004C0F03"/>
    <w:rsid w:val="004C423D"/>
    <w:rsid w:val="004C6E18"/>
    <w:rsid w:val="004C79EE"/>
    <w:rsid w:val="004D57AD"/>
    <w:rsid w:val="004D5863"/>
    <w:rsid w:val="004D5CFD"/>
    <w:rsid w:val="004D7A18"/>
    <w:rsid w:val="004E3B70"/>
    <w:rsid w:val="004E63B7"/>
    <w:rsid w:val="004E6E6C"/>
    <w:rsid w:val="004F5488"/>
    <w:rsid w:val="004F6069"/>
    <w:rsid w:val="005041EB"/>
    <w:rsid w:val="005111C8"/>
    <w:rsid w:val="00514020"/>
    <w:rsid w:val="00514395"/>
    <w:rsid w:val="00514D41"/>
    <w:rsid w:val="0051623F"/>
    <w:rsid w:val="0052730C"/>
    <w:rsid w:val="00535BC4"/>
    <w:rsid w:val="00540A8A"/>
    <w:rsid w:val="005434EB"/>
    <w:rsid w:val="005471F1"/>
    <w:rsid w:val="00547D66"/>
    <w:rsid w:val="00551C6B"/>
    <w:rsid w:val="00552A54"/>
    <w:rsid w:val="00565645"/>
    <w:rsid w:val="005657DB"/>
    <w:rsid w:val="0057458C"/>
    <w:rsid w:val="005804B6"/>
    <w:rsid w:val="0058364A"/>
    <w:rsid w:val="005954D3"/>
    <w:rsid w:val="005A4258"/>
    <w:rsid w:val="005A79C1"/>
    <w:rsid w:val="005B1CAC"/>
    <w:rsid w:val="005B6CAF"/>
    <w:rsid w:val="005B713F"/>
    <w:rsid w:val="005C0C14"/>
    <w:rsid w:val="005C3904"/>
    <w:rsid w:val="005C756E"/>
    <w:rsid w:val="005D3FB0"/>
    <w:rsid w:val="005D59D4"/>
    <w:rsid w:val="005E5EEA"/>
    <w:rsid w:val="005F250D"/>
    <w:rsid w:val="005F6F56"/>
    <w:rsid w:val="00604571"/>
    <w:rsid w:val="006051BC"/>
    <w:rsid w:val="00605608"/>
    <w:rsid w:val="006108AA"/>
    <w:rsid w:val="00611D13"/>
    <w:rsid w:val="006152F2"/>
    <w:rsid w:val="00616D75"/>
    <w:rsid w:val="00640FF7"/>
    <w:rsid w:val="00642692"/>
    <w:rsid w:val="006431E8"/>
    <w:rsid w:val="00647A9E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917DC"/>
    <w:rsid w:val="006958F8"/>
    <w:rsid w:val="006A614B"/>
    <w:rsid w:val="006B23E9"/>
    <w:rsid w:val="006B5DE4"/>
    <w:rsid w:val="006C5C8C"/>
    <w:rsid w:val="006D25EA"/>
    <w:rsid w:val="006D405A"/>
    <w:rsid w:val="006D62E7"/>
    <w:rsid w:val="006E3493"/>
    <w:rsid w:val="006E69B0"/>
    <w:rsid w:val="006F133E"/>
    <w:rsid w:val="006F5943"/>
    <w:rsid w:val="00704B61"/>
    <w:rsid w:val="00707927"/>
    <w:rsid w:val="00732045"/>
    <w:rsid w:val="00764FE6"/>
    <w:rsid w:val="007741A8"/>
    <w:rsid w:val="007803F7"/>
    <w:rsid w:val="00795392"/>
    <w:rsid w:val="007957F4"/>
    <w:rsid w:val="00795B43"/>
    <w:rsid w:val="007A07BC"/>
    <w:rsid w:val="007A12D2"/>
    <w:rsid w:val="007A630F"/>
    <w:rsid w:val="007B0126"/>
    <w:rsid w:val="007B0C1C"/>
    <w:rsid w:val="007B1634"/>
    <w:rsid w:val="007B611D"/>
    <w:rsid w:val="007C1056"/>
    <w:rsid w:val="007C2512"/>
    <w:rsid w:val="007C5B09"/>
    <w:rsid w:val="007D15A8"/>
    <w:rsid w:val="007D23AB"/>
    <w:rsid w:val="007D2C8D"/>
    <w:rsid w:val="007F1258"/>
    <w:rsid w:val="007F712A"/>
    <w:rsid w:val="00814B7F"/>
    <w:rsid w:val="00814F34"/>
    <w:rsid w:val="00815D67"/>
    <w:rsid w:val="0081696D"/>
    <w:rsid w:val="0082454D"/>
    <w:rsid w:val="00824C72"/>
    <w:rsid w:val="00825649"/>
    <w:rsid w:val="008264DF"/>
    <w:rsid w:val="00830ACC"/>
    <w:rsid w:val="008405A2"/>
    <w:rsid w:val="008472E5"/>
    <w:rsid w:val="00847BB5"/>
    <w:rsid w:val="00853CE3"/>
    <w:rsid w:val="0086066F"/>
    <w:rsid w:val="00863670"/>
    <w:rsid w:val="00863B27"/>
    <w:rsid w:val="00863BF7"/>
    <w:rsid w:val="00867DAB"/>
    <w:rsid w:val="00870703"/>
    <w:rsid w:val="00877DFA"/>
    <w:rsid w:val="00881F70"/>
    <w:rsid w:val="008870D2"/>
    <w:rsid w:val="0089096B"/>
    <w:rsid w:val="00890ACA"/>
    <w:rsid w:val="008930C5"/>
    <w:rsid w:val="008A70DC"/>
    <w:rsid w:val="008B696D"/>
    <w:rsid w:val="008C011A"/>
    <w:rsid w:val="008C71BB"/>
    <w:rsid w:val="008D640E"/>
    <w:rsid w:val="008E4CC9"/>
    <w:rsid w:val="008F4B40"/>
    <w:rsid w:val="00922E26"/>
    <w:rsid w:val="00925F6C"/>
    <w:rsid w:val="00930530"/>
    <w:rsid w:val="009314C3"/>
    <w:rsid w:val="00937F95"/>
    <w:rsid w:val="00940894"/>
    <w:rsid w:val="00944D16"/>
    <w:rsid w:val="00951698"/>
    <w:rsid w:val="0095343A"/>
    <w:rsid w:val="00967B77"/>
    <w:rsid w:val="00980B53"/>
    <w:rsid w:val="00985FBC"/>
    <w:rsid w:val="00990428"/>
    <w:rsid w:val="009921D5"/>
    <w:rsid w:val="00993E70"/>
    <w:rsid w:val="00997CE0"/>
    <w:rsid w:val="009A1455"/>
    <w:rsid w:val="009A3009"/>
    <w:rsid w:val="009C004B"/>
    <w:rsid w:val="009C24B1"/>
    <w:rsid w:val="009C413B"/>
    <w:rsid w:val="009C59E0"/>
    <w:rsid w:val="009D0EB9"/>
    <w:rsid w:val="009D6447"/>
    <w:rsid w:val="009D6808"/>
    <w:rsid w:val="009D77A8"/>
    <w:rsid w:val="009E1E47"/>
    <w:rsid w:val="009E6310"/>
    <w:rsid w:val="009F241D"/>
    <w:rsid w:val="00A01043"/>
    <w:rsid w:val="00A06870"/>
    <w:rsid w:val="00A101E8"/>
    <w:rsid w:val="00A102F5"/>
    <w:rsid w:val="00A11196"/>
    <w:rsid w:val="00A22FF8"/>
    <w:rsid w:val="00A2353A"/>
    <w:rsid w:val="00A23687"/>
    <w:rsid w:val="00A40B30"/>
    <w:rsid w:val="00A4401F"/>
    <w:rsid w:val="00A46F63"/>
    <w:rsid w:val="00A56E20"/>
    <w:rsid w:val="00A647CE"/>
    <w:rsid w:val="00A6507B"/>
    <w:rsid w:val="00A71AD4"/>
    <w:rsid w:val="00A73029"/>
    <w:rsid w:val="00A75C50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B5BE4"/>
    <w:rsid w:val="00AD0D60"/>
    <w:rsid w:val="00AD29E4"/>
    <w:rsid w:val="00AE0451"/>
    <w:rsid w:val="00AF3F12"/>
    <w:rsid w:val="00B00606"/>
    <w:rsid w:val="00B105A0"/>
    <w:rsid w:val="00B117F2"/>
    <w:rsid w:val="00B14DCD"/>
    <w:rsid w:val="00B426E4"/>
    <w:rsid w:val="00B4459E"/>
    <w:rsid w:val="00B47487"/>
    <w:rsid w:val="00B606A2"/>
    <w:rsid w:val="00B64C9C"/>
    <w:rsid w:val="00B64EBB"/>
    <w:rsid w:val="00B777A3"/>
    <w:rsid w:val="00B8055D"/>
    <w:rsid w:val="00B977D0"/>
    <w:rsid w:val="00BA0887"/>
    <w:rsid w:val="00BA3827"/>
    <w:rsid w:val="00BA641A"/>
    <w:rsid w:val="00BB0009"/>
    <w:rsid w:val="00BB400A"/>
    <w:rsid w:val="00BB517C"/>
    <w:rsid w:val="00BB536B"/>
    <w:rsid w:val="00BB61A1"/>
    <w:rsid w:val="00BC674D"/>
    <w:rsid w:val="00BC6836"/>
    <w:rsid w:val="00BC7D61"/>
    <w:rsid w:val="00BD2053"/>
    <w:rsid w:val="00BD3815"/>
    <w:rsid w:val="00BE103E"/>
    <w:rsid w:val="00BF2E86"/>
    <w:rsid w:val="00C00AEE"/>
    <w:rsid w:val="00C04EFA"/>
    <w:rsid w:val="00C0539A"/>
    <w:rsid w:val="00C123AF"/>
    <w:rsid w:val="00C22130"/>
    <w:rsid w:val="00C22CBC"/>
    <w:rsid w:val="00C259FD"/>
    <w:rsid w:val="00C317A7"/>
    <w:rsid w:val="00C33001"/>
    <w:rsid w:val="00C376A5"/>
    <w:rsid w:val="00C401FC"/>
    <w:rsid w:val="00C404B3"/>
    <w:rsid w:val="00C4147E"/>
    <w:rsid w:val="00C629A1"/>
    <w:rsid w:val="00C62F1D"/>
    <w:rsid w:val="00C63347"/>
    <w:rsid w:val="00C646EB"/>
    <w:rsid w:val="00C70C46"/>
    <w:rsid w:val="00C71AB5"/>
    <w:rsid w:val="00C730CD"/>
    <w:rsid w:val="00C73CBF"/>
    <w:rsid w:val="00C7413A"/>
    <w:rsid w:val="00C76DD0"/>
    <w:rsid w:val="00C80342"/>
    <w:rsid w:val="00C831A7"/>
    <w:rsid w:val="00C8417E"/>
    <w:rsid w:val="00C910C6"/>
    <w:rsid w:val="00CA1037"/>
    <w:rsid w:val="00CA5009"/>
    <w:rsid w:val="00CB0152"/>
    <w:rsid w:val="00CB2015"/>
    <w:rsid w:val="00CB2796"/>
    <w:rsid w:val="00CB76F5"/>
    <w:rsid w:val="00CB7979"/>
    <w:rsid w:val="00CB7FA8"/>
    <w:rsid w:val="00CC1727"/>
    <w:rsid w:val="00CC3599"/>
    <w:rsid w:val="00CE7B9C"/>
    <w:rsid w:val="00CF2619"/>
    <w:rsid w:val="00CF49D3"/>
    <w:rsid w:val="00CF5BC6"/>
    <w:rsid w:val="00D05D18"/>
    <w:rsid w:val="00D17698"/>
    <w:rsid w:val="00D23061"/>
    <w:rsid w:val="00D30298"/>
    <w:rsid w:val="00D45328"/>
    <w:rsid w:val="00D54721"/>
    <w:rsid w:val="00D64EDF"/>
    <w:rsid w:val="00D67254"/>
    <w:rsid w:val="00D675C7"/>
    <w:rsid w:val="00D712F7"/>
    <w:rsid w:val="00D71AAD"/>
    <w:rsid w:val="00D75CE4"/>
    <w:rsid w:val="00D77286"/>
    <w:rsid w:val="00D821A2"/>
    <w:rsid w:val="00D867B0"/>
    <w:rsid w:val="00D90F00"/>
    <w:rsid w:val="00DA3C7A"/>
    <w:rsid w:val="00DB2253"/>
    <w:rsid w:val="00DB5BE0"/>
    <w:rsid w:val="00DC6B22"/>
    <w:rsid w:val="00DD499A"/>
    <w:rsid w:val="00DE2FCC"/>
    <w:rsid w:val="00DE69C9"/>
    <w:rsid w:val="00DF0684"/>
    <w:rsid w:val="00DF637E"/>
    <w:rsid w:val="00E133A1"/>
    <w:rsid w:val="00E174DB"/>
    <w:rsid w:val="00E26D2B"/>
    <w:rsid w:val="00E36B43"/>
    <w:rsid w:val="00E423CC"/>
    <w:rsid w:val="00E44892"/>
    <w:rsid w:val="00E44F72"/>
    <w:rsid w:val="00E5150B"/>
    <w:rsid w:val="00E51D75"/>
    <w:rsid w:val="00E550FC"/>
    <w:rsid w:val="00E63DA8"/>
    <w:rsid w:val="00E74635"/>
    <w:rsid w:val="00E77741"/>
    <w:rsid w:val="00E82897"/>
    <w:rsid w:val="00E95345"/>
    <w:rsid w:val="00E95B1C"/>
    <w:rsid w:val="00E95B61"/>
    <w:rsid w:val="00EA335D"/>
    <w:rsid w:val="00EC351F"/>
    <w:rsid w:val="00EC5593"/>
    <w:rsid w:val="00ED01E3"/>
    <w:rsid w:val="00ED2CA3"/>
    <w:rsid w:val="00EE055E"/>
    <w:rsid w:val="00EE23EC"/>
    <w:rsid w:val="00EE2D4D"/>
    <w:rsid w:val="00EE4EAC"/>
    <w:rsid w:val="00EF31F9"/>
    <w:rsid w:val="00F00327"/>
    <w:rsid w:val="00F0183A"/>
    <w:rsid w:val="00F02857"/>
    <w:rsid w:val="00F03985"/>
    <w:rsid w:val="00F13ABA"/>
    <w:rsid w:val="00F30BD2"/>
    <w:rsid w:val="00F337A0"/>
    <w:rsid w:val="00F37300"/>
    <w:rsid w:val="00F41A0D"/>
    <w:rsid w:val="00F452F5"/>
    <w:rsid w:val="00F46ADD"/>
    <w:rsid w:val="00F64E7C"/>
    <w:rsid w:val="00F943F4"/>
    <w:rsid w:val="00F979B3"/>
    <w:rsid w:val="00FA21C0"/>
    <w:rsid w:val="00FB24B5"/>
    <w:rsid w:val="00FB365D"/>
    <w:rsid w:val="00FB5E87"/>
    <w:rsid w:val="00FD00BF"/>
    <w:rsid w:val="00FD6623"/>
    <w:rsid w:val="00FD7CDF"/>
    <w:rsid w:val="00FE6CE2"/>
    <w:rsid w:val="00FF1EB7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7CF2B188"/>
  <w15:docId w15:val="{7D52AA7B-B0C2-47F5-B155-20ED70E4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60560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C1D8E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Monospaced" w:eastAsiaTheme="minorEastAsia" w:hAnsi="Monospaced" w:cs="Courier New"/>
      <w:color w:val="00000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C1D8E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st01">
    <w:name w:val="st01"/>
    <w:basedOn w:val="Absatz-Standardschriftart"/>
    <w:rsid w:val="002C1D8E"/>
    <w:rPr>
      <w:color w:val="969696"/>
      <w:shd w:val="clear" w:color="auto" w:fill="E9EFF8"/>
    </w:rPr>
  </w:style>
  <w:style w:type="character" w:customStyle="1" w:styleId="sql-keyword1">
    <w:name w:val="sql-keyword1"/>
    <w:basedOn w:val="Absatz-Standardschriftart"/>
    <w:rsid w:val="002C1D8E"/>
    <w:rPr>
      <w:color w:val="0000E6"/>
    </w:rPr>
  </w:style>
  <w:style w:type="character" w:customStyle="1" w:styleId="sql-identifier1">
    <w:name w:val="sql-identifier1"/>
    <w:basedOn w:val="Absatz-Standardschriftart"/>
    <w:rsid w:val="002C1D8E"/>
    <w:rPr>
      <w:color w:val="009900"/>
    </w:rPr>
  </w:style>
  <w:style w:type="character" w:customStyle="1" w:styleId="sql-string-literal1">
    <w:name w:val="sql-string-literal1"/>
    <w:basedOn w:val="Absatz-Standardschriftart"/>
    <w:rsid w:val="002C1D8E"/>
    <w:rPr>
      <w:color w:val="CE7B00"/>
    </w:rPr>
  </w:style>
  <w:style w:type="character" w:customStyle="1" w:styleId="sql-block-comment1">
    <w:name w:val="sql-block-comment1"/>
    <w:basedOn w:val="Absatz-Standardschriftart"/>
    <w:rsid w:val="002C1D8E"/>
    <w:rPr>
      <w:color w:val="9696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Benjamin</cp:lastModifiedBy>
  <cp:revision>16</cp:revision>
  <cp:lastPrinted>2016-05-14T11:46:00Z</cp:lastPrinted>
  <dcterms:created xsi:type="dcterms:W3CDTF">2016-05-13T12:35:00Z</dcterms:created>
  <dcterms:modified xsi:type="dcterms:W3CDTF">2016-05-14T11:46:00Z</dcterms:modified>
</cp:coreProperties>
</file>