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964"/>
          <w:sz w:val="36"/>
        </w:rPr>
        <w:t>Interim Evaluation Report: Student Struggle Classification (M1–M4)</w:t>
      </w:r>
    </w:p>
    <w:p>
      <w:pPr>
        <w:pStyle w:val="Heading2"/>
      </w:pPr>
      <w:r>
        <w:rPr>
          <w:b/>
          <w:color w:val="2B5C8F"/>
          <w:sz w:val="28"/>
        </w:rPr>
        <w:t>Review 3 Benchmark Results</w:t>
      </w:r>
    </w:p>
    <w:p/>
    <w:p>
      <w:pPr>
        <w:spacing w:before="80" w:after="80"/>
        <w:ind w:left="432"/>
        <w:shd w:val="clear" w:color="auto" w:fill="FFF3CD"/>
      </w:pPr>
      <w:r>
        <w:rPr>
          <w:b/>
          <w:color w:val="7B0000"/>
          <w:sz w:val="20"/>
        </w:rPr>
        <w:t>⚑  Executive Summary: Trajectory-based assessment (M2–M4) substantially outperforms single-attempt snapshot analysis (M1). The Refined Hybrid Model (M4) achieves top performance across Accuracy (67.42%), Balanced Accuracy (60.67%), Macro F1 (0.5814), and Productive F1 (0.7073).</w:t>
      </w:r>
    </w:p>
    <w:p/>
    <w:p>
      <w:pPr>
        <w:pStyle w:val="Heading3"/>
      </w:pPr>
      <w:r>
        <w:rPr>
          <w:b/>
          <w:color w:val="4576AA"/>
          <w:sz w:val="24"/>
        </w:rPr>
        <w:t>1. Core Objectives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Trajectory vs. Snapshot</w:t>
      </w:r>
      <w:r>
        <w:rPr>
          <w:sz w:val="20"/>
        </w:rPr>
        <w:t>: Test if analyzing multi-attempt sequences (A₁ → At) improves accuracy over evaluating a single latest attempt (At).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Hybrid Evidence Fusion</w:t>
      </w:r>
      <w:r>
        <w:rPr>
          <w:sz w:val="20"/>
        </w:rPr>
        <w:t>: Test if combining rule-based behavioral features (M2) with LLM code-semantic reasoning (M3) yields superior struggle classification (M4).</w:t>
      </w:r>
    </w:p>
    <w:p/>
    <w:p>
      <w:pPr>
        <w:pStyle w:val="Heading3"/>
      </w:pPr>
      <w:r>
        <w:rPr>
          <w:b/>
          <w:color w:val="4576AA"/>
          <w:sz w:val="24"/>
        </w:rPr>
        <w:t>2. Dataset &amp; Benchmark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F39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Total Evaluation Sample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89 trajectory prefixes (derived from 15 validated multi-attempt sessions)</w:t>
            </w:r>
          </w:p>
        </w:tc>
      </w:tr>
      <w:tr>
        <w:tc>
          <w:tcPr>
            <w:tcW w:type="dxa" w:w="4703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Prefix Definition (Pt)</w:t>
            </w:r>
          </w:p>
        </w:tc>
        <w:tc>
          <w:tcPr>
            <w:tcW w:type="dxa" w:w="47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Sequence of attempts [A1, …, At] up to step t (simulates real-time online hint timing)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Consensus Reference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Dual-annotator human consensus labels</w:t>
            </w:r>
          </w:p>
        </w:tc>
      </w:tr>
      <w:tr>
        <w:tc>
          <w:tcPr>
            <w:tcW w:type="dxa" w:w="4703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Class Distribution</w:t>
            </w:r>
          </w:p>
        </w:tc>
        <w:tc>
          <w:tcPr>
            <w:tcW w:type="dxa" w:w="47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PRODUCTIVE: 40 (44.9%)  |  UNPRODUCTIVE: 42 (47.2%)  |  UNCERTAIN: 7 (7.9%)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Evaluation Scope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Interim pilot benchmark; prefixes from the same session share historical context</w:t>
            </w:r>
          </w:p>
        </w:tc>
      </w:tr>
    </w:tbl>
    <w:p/>
    <w:p>
      <w:pPr>
        <w:pStyle w:val="Heading3"/>
      </w:pPr>
      <w:r>
        <w:rPr>
          <w:b/>
          <w:color w:val="4576AA"/>
          <w:sz w:val="24"/>
        </w:rPr>
        <w:t>3. Method Taxonomy (M1–M4)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39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Scope</w:t>
            </w:r>
          </w:p>
        </w:tc>
        <w:tc>
          <w:tcPr>
            <w:tcW w:type="dxa" w:w="2351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Core Mechanism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M1: Snapshot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Latest Attempt (At)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Evaluates immediate pass/fail state in isolation (no temporal history).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M2: Rule-Based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Behavioral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Trajectory (A1 → At)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Deterministic heuristics on pass rate delta, stagnation length, and repeated executions.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M3: LLM Reasoning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Semantic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Trajectory (A1 → At)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llama-3.1-8b-instruct zero-shot reasoning over code diffs, errors, and transition metrics.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M4: Refined Hybrid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Fusion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Trajectory (A1 → At)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Evidence-weighted fusion combining M2 objective telemetry with M3 code diff reasoning.</w:t>
            </w:r>
          </w:p>
        </w:tc>
      </w:tr>
    </w:tbl>
    <w:p/>
    <w:p>
      <w:pPr>
        <w:pStyle w:val="Heading3"/>
      </w:pPr>
      <w:r>
        <w:rPr>
          <w:b/>
          <w:color w:val="4576AA"/>
          <w:sz w:val="24"/>
        </w:rPr>
        <w:t>4. Benchmark Performance Comparison</w:t>
      </w:r>
    </w:p>
    <w:p>
      <w:r>
        <w:rPr>
          <w:i/>
          <w:sz w:val="18"/>
        </w:rPr>
        <w:t>All metrics calculated on 89 prefixes against human consensus reference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  <w:shd w:val="clear" w:color="auto" w:fill="1F39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Acc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Bal. Acc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Prec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Rec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 F1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Unprod F1</w:t>
            </w:r>
          </w:p>
        </w:tc>
        <w:tc>
          <w:tcPr>
            <w:tcW w:type="dxa" w:w="1045"/>
            <w:vAlign w:val="center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Uncert F1</w:t>
            </w:r>
          </w:p>
        </w:tc>
      </w:tr>
      <w:tr>
        <w:tc>
          <w:tcPr>
            <w:tcW w:type="dxa" w:w="104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M1: Snapshot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26.97%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43.57%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30.26%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43.57%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0.2476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0.5806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0.1622</w:t>
            </w:r>
          </w:p>
        </w:tc>
      </w:tr>
      <w:tr>
        <w:tc>
          <w:tcPr>
            <w:tcW w:type="dxa" w:w="1045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M2: Rule-Based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53.93%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46.94%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51.25%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46.94%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0.4634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0.6389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0.6301</w:t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0.1212</w:t>
            </w:r>
          </w:p>
        </w:tc>
      </w:tr>
      <w:tr>
        <w:tc>
          <w:tcPr>
            <w:tcW w:type="dxa" w:w="104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M3: LLM Reasoning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66.29%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59.76%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56.90%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59.76%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0.5772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0.6667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0.7317</w:t>
            </w:r>
          </w:p>
        </w:tc>
        <w:tc>
          <w:tcPr>
            <w:tcW w:type="dxa" w:w="104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0.3333</w:t>
            </w:r>
            <w:r>
              <w:rPr>
                <w:sz w:val="18"/>
              </w:rPr>
            </w:r>
          </w:p>
        </w:tc>
      </w:tr>
      <w:tr>
        <w:tc>
          <w:tcPr>
            <w:tcW w:type="dxa" w:w="1045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M4: Refined Hybrid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67.42%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60.67%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58.16%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60.67%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0.5814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0.7073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0.7368</w:t>
            </w:r>
            <w:r>
              <w:rPr>
                <w:sz w:val="18"/>
              </w:rPr>
            </w:r>
          </w:p>
        </w:tc>
        <w:tc>
          <w:tcPr>
            <w:tcW w:type="dxa" w:w="104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0.3000</w:t>
            </w:r>
          </w:p>
        </w:tc>
      </w:tr>
    </w:tbl>
    <w:p/>
    <w:p>
      <w:r>
        <w:rPr>
          <w:i/>
          <w:sz w:val="18"/>
        </w:rPr>
        <w:t>Bold values indicate best overall performance per metric.</w:t>
      </w:r>
    </w:p>
    <w:p/>
    <w:p>
      <w:pPr>
        <w:pStyle w:val="Heading3"/>
      </w:pPr>
      <w:r>
        <w:rPr>
          <w:b/>
          <w:color w:val="4576AA"/>
          <w:sz w:val="24"/>
        </w:rPr>
        <w:t>5. Performance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4_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1 – Overall Accuracy &amp; Balanced Accuracy across M1–M4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4_f1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2 – Macro F1 &amp; Per-Class F1 Scores across M1–M4</w:t>
      </w:r>
    </w:p>
    <w:p/>
    <w:p>
      <w:pPr>
        <w:pStyle w:val="Heading3"/>
      </w:pPr>
      <w:r>
        <w:rPr>
          <w:b/>
          <w:color w:val="4576AA"/>
          <w:sz w:val="24"/>
        </w:rPr>
        <w:t>6. Confusion Matrices</w:t>
      </w:r>
    </w:p>
    <w:p>
      <w:pPr>
        <w:pStyle w:val="Heading4"/>
      </w:pPr>
      <w:r>
        <w:rPr>
          <w:b/>
        </w:rPr>
        <w:t>M3: LLM Trajectory Reasoning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4E73D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Reference \ Predicted</w:t>
            </w:r>
          </w:p>
        </w:tc>
        <w:tc>
          <w:tcPr>
            <w:tcW w:type="dxa" w:w="2351"/>
            <w:vAlign w:val="center"/>
            <w:shd w:val="clear" w:color="auto" w:fill="4E73D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PRODUCTIVE</w:t>
            </w:r>
          </w:p>
        </w:tc>
        <w:tc>
          <w:tcPr>
            <w:tcW w:type="dxa" w:w="2351"/>
            <w:vAlign w:val="center"/>
            <w:shd w:val="clear" w:color="auto" w:fill="4E73D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UNPRODUCTIVE</w:t>
            </w:r>
          </w:p>
        </w:tc>
        <w:tc>
          <w:tcPr>
            <w:tcW w:type="dxa" w:w="2351"/>
            <w:vAlign w:val="center"/>
            <w:shd w:val="clear" w:color="auto" w:fill="4E73D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UNCERTAIN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PRODUCTIVE (40)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UNPRODUCTIVE (42)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UNCERTAIN (7)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</w:tbl>
    <w:p/>
    <w:p>
      <w:pPr>
        <w:pStyle w:val="Heading4"/>
      </w:pPr>
      <w:r>
        <w:rPr>
          <w:b/>
        </w:rPr>
        <w:t>M4: Refined Hybrid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CC8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Reference \ Predicted</w:t>
            </w:r>
          </w:p>
        </w:tc>
        <w:tc>
          <w:tcPr>
            <w:tcW w:type="dxa" w:w="2351"/>
            <w:vAlign w:val="center"/>
            <w:shd w:val="clear" w:color="auto" w:fill="1CC8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PRODUCTIVE</w:t>
            </w:r>
          </w:p>
        </w:tc>
        <w:tc>
          <w:tcPr>
            <w:tcW w:type="dxa" w:w="2351"/>
            <w:vAlign w:val="center"/>
            <w:shd w:val="clear" w:color="auto" w:fill="1CC8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UNPRODUCTIVE</w:t>
            </w:r>
          </w:p>
        </w:tc>
        <w:tc>
          <w:tcPr>
            <w:tcW w:type="dxa" w:w="2351"/>
            <w:vAlign w:val="center"/>
            <w:shd w:val="clear" w:color="auto" w:fill="1CC8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UNCERTAIN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PRODUCTIVE (40)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UNPRODUCTIVE (42)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3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UNCERTAIN (7)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</w:tbl>
    <w:p/>
    <w:p>
      <w:pPr>
        <w:pStyle w:val="ListBullet"/>
      </w:pPr>
      <w:r>
        <w:rPr>
          <w:sz w:val="20"/>
        </w:rPr>
      </w:r>
      <w:r>
        <w:rPr>
          <w:b/>
          <w:sz w:val="20"/>
        </w:rPr>
        <w:t>Matrix Key Takeaways</w:t>
      </w:r>
      <w:r>
        <w:rPr>
          <w:sz w:val="20"/>
        </w:rPr>
        <w:t>: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Rows</w:t>
      </w:r>
      <w:r>
        <w:rPr>
          <w:sz w:val="20"/>
        </w:rPr>
        <w:t xml:space="preserve"> = Human Consensus Reference  |  </w:t>
      </w:r>
      <w:r>
        <w:rPr>
          <w:b/>
          <w:sz w:val="20"/>
        </w:rPr>
        <w:t>Columns</w:t>
      </w:r>
      <w:r>
        <w:rPr>
          <w:sz w:val="20"/>
        </w:rPr>
        <w:t xml:space="preserve"> = System Predictions.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M4 Correct Diagnoses</w:t>
      </w:r>
      <w:r>
        <w:rPr>
          <w:sz w:val="20"/>
        </w:rPr>
        <w:t>: 29/40 Productive, 28/42 Unproductive, 3/7 Uncertain.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M4 Misclassification Reduction</w:t>
      </w:r>
      <w:r>
        <w:rPr>
          <w:sz w:val="20"/>
        </w:rPr>
        <w:t>: Productive → Unproductive errors reduced from 8 (M3) to 4 (M4).</w:t>
      </w:r>
    </w:p>
    <w:p/>
    <w:p>
      <w:pPr>
        <w:pStyle w:val="Heading3"/>
      </w:pPr>
      <w:r>
        <w:rPr>
          <w:b/>
          <w:color w:val="4576AA"/>
          <w:sz w:val="24"/>
        </w:rPr>
        <w:t>7. Crisp Method Insights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Why M1 Fails (26.97% Acc, 0.00 Unprod F1)</w:t>
      </w:r>
      <w:r>
        <w:rPr>
          <w:sz w:val="20"/>
        </w:rPr>
        <w:t>: Lacks temporal history; cannot distinguish initial exploration from persistent unproductive loops.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Why M2 Improves (+26.96% Acc over M1)</w:t>
      </w:r>
      <w:r>
        <w:rPr>
          <w:sz w:val="20"/>
        </w:rPr>
        <w:t>: Uses multi-attempt transition features to detect repetition, stagnation, and pass-rate trends.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Why M3 Outperforms M2 (+12.36% Acc over M2)</w:t>
      </w:r>
      <w:r>
        <w:rPr>
          <w:sz w:val="20"/>
        </w:rPr>
        <w:t>: Analyzes actual code AST diffs, recognizing syntax fixes vs. algorithm structural edits.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Why M4 Refinement Wins (67.42% Acc, 0.5814 Macro F1)</w:t>
      </w:r>
      <w:r>
        <w:rPr>
          <w:sz w:val="20"/>
        </w:rPr>
        <w:t>: Fuses M2 objective test suite telemetry with M3 code reasoning using confidence dominance (Δ ≥ 0.15) and pass-rate precedence rules.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Uncertain Class Challenge</w:t>
      </w:r>
      <w:r>
        <w:rPr>
          <w:sz w:val="20"/>
        </w:rPr>
        <w:t>: UNCERTAIN remains the hardest class (~0.30 F1) due to noisy/boundary trajectory evidence.</w:t>
      </w:r>
    </w:p>
    <w:p/>
    <w:p>
      <w:pPr>
        <w:pStyle w:val="Heading3"/>
      </w:pPr>
      <w:r>
        <w:rPr>
          <w:b/>
          <w:color w:val="4576AA"/>
          <w:sz w:val="24"/>
        </w:rPr>
        <w:t>8. Representative Technical Case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5A3E7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344"/>
            <w:vAlign w:val="center"/>
            <w:shd w:val="clear" w:color="auto" w:fill="5A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Trajectory State</w:t>
            </w:r>
          </w:p>
        </w:tc>
        <w:tc>
          <w:tcPr>
            <w:tcW w:type="dxa" w:w="1344"/>
            <w:vAlign w:val="center"/>
            <w:shd w:val="clear" w:color="auto" w:fill="5A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 Label</w:t>
            </w:r>
          </w:p>
        </w:tc>
        <w:tc>
          <w:tcPr>
            <w:tcW w:type="dxa" w:w="1344"/>
            <w:vAlign w:val="center"/>
            <w:shd w:val="clear" w:color="auto" w:fill="5A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M2 (Conf)</w:t>
            </w:r>
          </w:p>
        </w:tc>
        <w:tc>
          <w:tcPr>
            <w:tcW w:type="dxa" w:w="1344"/>
            <w:vAlign w:val="center"/>
            <w:shd w:val="clear" w:color="auto" w:fill="5A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M3 (Conf)</w:t>
            </w:r>
          </w:p>
        </w:tc>
        <w:tc>
          <w:tcPr>
            <w:tcW w:type="dxa" w:w="1344"/>
            <w:vAlign w:val="center"/>
            <w:shd w:val="clear" w:color="auto" w:fill="5A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M4 (Conf)</w:t>
            </w:r>
          </w:p>
        </w:tc>
        <w:tc>
          <w:tcPr>
            <w:tcW w:type="dxa" w:w="1344"/>
            <w:vAlign w:val="center"/>
            <w:shd w:val="clear" w:color="auto" w:fill="5A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Fusion Decision Rationale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sess_36262904...p3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 attempts, algorithm modified, pass rate increased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PRODUCTIVE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UNPRODUCTIVE (0.81)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PRODUCTIVE (0.85)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PRODUCTIVE (0.72)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M3 Confidence Dominance: M3 code diff overrode M2 repetition rule.</w:t>
            </w:r>
          </w:p>
        </w:tc>
      </w:tr>
      <w:tr>
        <w:tc>
          <w:tcPr>
            <w:tcW w:type="dxa" w:w="1344"/>
            <w:vAlign w:val="center"/>
            <w:shd w:val="clear" w:color="auto" w:fill="EEF2FF"/>
          </w:tcPr>
          <w:p>
            <w:pPr>
              <w:jc w:val="left"/>
            </w:pPr>
            <w:r>
              <w:rPr>
                <w:sz w:val="18"/>
              </w:rPr>
              <w:t>sess_3df5dfba...p7</w:t>
            </w:r>
          </w:p>
        </w:tc>
        <w:tc>
          <w:tcPr>
            <w:tcW w:type="dxa" w:w="134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Error resolved, net pass rate +100%</w:t>
            </w:r>
          </w:p>
        </w:tc>
        <w:tc>
          <w:tcPr>
            <w:tcW w:type="dxa" w:w="134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PRODUCTIVE</w:t>
            </w:r>
          </w:p>
        </w:tc>
        <w:tc>
          <w:tcPr>
            <w:tcW w:type="dxa" w:w="134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PRODUCTIVE (0.95)</w:t>
            </w:r>
          </w:p>
        </w:tc>
        <w:tc>
          <w:tcPr>
            <w:tcW w:type="dxa" w:w="134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UNPRODUCTIVE (0.85)</w:t>
            </w:r>
          </w:p>
        </w:tc>
        <w:tc>
          <w:tcPr>
            <w:tcW w:type="dxa" w:w="134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PRODUCTIVE (0.60)</w:t>
            </w:r>
          </w:p>
        </w:tc>
        <w:tc>
          <w:tcPr>
            <w:tcW w:type="dxa" w:w="134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sz w:val="18"/>
              </w:rPr>
              <w:t>Objective Precedence: +100% pass rate overrode LLM misinterpretation.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sess_11ac3d64...p3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Repeated identical failing code 3x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UNPRODUCTIVE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UNCERTAIN (0.35)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UNPRODUCTIVE (0.85)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UNPRODUCTIVE (0.72)</w:t>
            </w:r>
          </w:p>
        </w:tc>
        <w:tc>
          <w:tcPr>
            <w:tcW w:type="dxa" w:w="134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Partial Fusion: High-confidence M3 stagnation signal adopted over M2 uncertainty.</w:t>
            </w:r>
          </w:p>
        </w:tc>
      </w:tr>
    </w:tbl>
    <w:p/>
    <w:p>
      <w:pPr>
        <w:pStyle w:val="Heading3"/>
      </w:pPr>
      <w:r>
        <w:rPr>
          <w:b/>
          <w:color w:val="4576AA"/>
          <w:sz w:val="24"/>
        </w:rPr>
        <w:t>9. Key Takeaways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Trajectory vs. Snapshot</w:t>
      </w:r>
      <w:r>
        <w:rPr>
          <w:sz w:val="20"/>
        </w:rPr>
        <w:t>: Multi-attempt trajectory analysis (M2–M4) outperforms single-attempt snapshot analysis by +40.45% Accuracy.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LLM Code Superiority</w:t>
      </w:r>
      <w:r>
        <w:rPr>
          <w:sz w:val="20"/>
        </w:rPr>
        <w:t>: LLM semantic reasoning (M3) outperforms rigid heuristic rules (M2) by +12.36% Accuracy.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Refined Hybrid Leadership</w:t>
      </w:r>
      <w:r>
        <w:rPr>
          <w:sz w:val="20"/>
        </w:rPr>
        <w:t>: M4 Refined Hybrid achieves top overall performance across Accuracy (67.42%), Balanced Accuracy (60.67%), Macro F1 (0.5814), and Productive F1 (0.7073).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Actionable Hint Timing</w:t>
      </w:r>
      <w:r>
        <w:rPr>
          <w:sz w:val="20"/>
        </w:rPr>
        <w:t>: High F1 scores on PRODUCTIVE (0.7073) and UNPRODUCTIVE (0.7368) ensure reliable CONTINUE vs. INTERVENE hint timing decisions.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Pilot Context</w:t>
      </w:r>
      <w:r>
        <w:rPr>
          <w:sz w:val="20"/>
        </w:rPr>
        <w:t>: Benchmarked on 89 pilot trajectory prefixes; results establish strong preliminary validity for Review 3.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