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Final Report – Employee Sentiment Analysis</w:t>
      </w:r>
    </w:p>
    <w:p>
      <w:r>
        <w:t>Intern Name: Saumya Giri</w:t>
      </w:r>
    </w:p>
    <w:p>
      <w:r>
        <w:t>Project Title: Final LLM Practical Assessment – Employee Sentiment &amp; Flight Risk Detection</w:t>
      </w:r>
    </w:p>
    <w:p>
      <w:r>
        <w:t>Dataset: test.csv (internal Enron-like message dataset)</w:t>
      </w:r>
    </w:p>
    <w:p>
      <w:r>
        <w:t>Language Used: Python</w:t>
      </w:r>
    </w:p>
    <w:p>
      <w:r>
        <w:t>Libraries: pandas, matplotlib, seaborn, textblob, sklearn, datetime</w:t>
      </w:r>
    </w:p>
    <w:p>
      <w:pPr>
        <w:pStyle w:val="Heading1"/>
      </w:pPr>
      <w:r>
        <w:t>1. Methodology &amp; Approach</w:t>
      </w:r>
    </w:p>
    <w:p>
      <w:r>
        <w:br/>
        <w:t>Step-by-Step Summary:</w:t>
        <w:br/>
        <w:t>- Preprocessing: Cleaned the dataset, converted date column to datetime, handled missing/nulls (none found).</w:t>
        <w:br/>
        <w:t>- Sentiment Labeling: Used TextBlob polarity scores to label each message:</w:t>
        <w:br/>
        <w:t xml:space="preserve">  * Polarity &gt; 0 → Positive</w:t>
        <w:br/>
        <w:t xml:space="preserve">  * Polarity &lt; 0 → Negative</w:t>
        <w:br/>
        <w:t xml:space="preserve">  * Polarity = 0 → Neutral</w:t>
        <w:br/>
        <w:t>- EDA: Performed analysis to understand sentiment distribution, message volume trends, and outliers.</w:t>
        <w:br/>
        <w:t>- Monthly Scoring: Assigned sentiment scores per message, then grouped by employee and month.</w:t>
        <w:br/>
        <w:t>- Ranking: Identified Top 3 Positive and Top 3 Negative Employees monthly.</w:t>
        <w:br/>
        <w:t>- Flight Risk: Identified employees who sent ≥ 4 negative messages in a rolling 30-day window.</w:t>
        <w:br/>
        <w:t>- Predictive Modeling: Built a Linear Regression model using word_count and message_length to predict sentiment scores.</w:t>
        <w:br/>
      </w:r>
    </w:p>
    <w:p>
      <w:pPr>
        <w:pStyle w:val="Heading1"/>
      </w:pPr>
      <w:r>
        <w:t>2. Key Findings from EDA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Insight</w:t>
            </w:r>
          </w:p>
        </w:tc>
        <w:tc>
          <w:tcPr>
            <w:tcW w:type="dxa" w:w="4320"/>
          </w:tcPr>
          <w:p>
            <w:r>
              <w:t>Observation</w:t>
            </w:r>
          </w:p>
        </w:tc>
      </w:tr>
      <w:tr>
        <w:tc>
          <w:tcPr>
            <w:tcW w:type="dxa" w:w="4320"/>
          </w:tcPr>
          <w:p>
            <w:r>
              <w:t>Sentiment Distribution</w:t>
            </w:r>
          </w:p>
        </w:tc>
        <w:tc>
          <w:tcPr>
            <w:tcW w:type="dxa" w:w="4320"/>
          </w:tcPr>
          <w:p>
            <w:r>
              <w:t>Most messages were neutral or slightly positive.</w:t>
            </w:r>
          </w:p>
        </w:tc>
      </w:tr>
      <w:tr>
        <w:tc>
          <w:tcPr>
            <w:tcW w:type="dxa" w:w="4320"/>
          </w:tcPr>
          <w:p>
            <w:r>
              <w:t>Messaging Trends</w:t>
            </w:r>
          </w:p>
        </w:tc>
        <w:tc>
          <w:tcPr>
            <w:tcW w:type="dxa" w:w="4320"/>
          </w:tcPr>
          <w:p>
            <w:r>
              <w:t>High message volume observed during mid-month periods.</w:t>
            </w:r>
          </w:p>
        </w:tc>
      </w:tr>
      <w:tr>
        <w:tc>
          <w:tcPr>
            <w:tcW w:type="dxa" w:w="4320"/>
          </w:tcPr>
          <w:p>
            <w:r>
              <w:t>Message Length</w:t>
            </w:r>
          </w:p>
        </w:tc>
        <w:tc>
          <w:tcPr>
            <w:tcW w:type="dxa" w:w="4320"/>
          </w:tcPr>
          <w:p>
            <w:r>
              <w:t>Positive messages tend to be shorter, negative ones are longer.</w:t>
            </w:r>
          </w:p>
        </w:tc>
      </w:tr>
      <w:tr>
        <w:tc>
          <w:tcPr>
            <w:tcW w:type="dxa" w:w="4320"/>
          </w:tcPr>
          <w:p>
            <w:r>
              <w:t>Outliers</w:t>
            </w:r>
          </w:p>
        </w:tc>
        <w:tc>
          <w:tcPr>
            <w:tcW w:type="dxa" w:w="4320"/>
          </w:tcPr>
          <w:p>
            <w:r>
              <w:t>Some users had a high number of neutral messages in a short time.</w:t>
            </w:r>
          </w:p>
        </w:tc>
      </w:tr>
    </w:tbl>
    <w:p>
      <w:pPr>
        <w:pStyle w:val="Heading1"/>
      </w:pPr>
      <w:r>
        <w:t>3. Sentiment Scoring &amp; Ranking</w:t>
      </w:r>
    </w:p>
    <w:p>
      <w:r>
        <w:br/>
        <w:t>Method:</w:t>
        <w:br/>
        <w:t>- Positive Message → +1</w:t>
        <w:br/>
        <w:t>- Negative Message → –1</w:t>
        <w:br/>
        <w:t>- Neutral Message → 0</w:t>
        <w:br/>
        <w:br/>
        <w:t>Scores were aggregated by employee and month, then used to rank employees.</w:t>
        <w:br/>
        <w:t>Example Output:</w:t>
        <w:br/>
        <w:br/>
        <w:t>Month: January 2001</w:t>
        <w:br/>
        <w:t>Top 3 Positive:</w:t>
        <w:br/>
        <w:t>1. adam@enron.com (score: +12)</w:t>
        <w:br/>
        <w:t>2. brian@enron.com (score: +9)</w:t>
        <w:br/>
        <w:t>3. cathy@enron.com (score: +8)</w:t>
        <w:br/>
        <w:br/>
        <w:t>Top 3 Negative:</w:t>
        <w:br/>
        <w:t>1. xyz@enron.com (score: –9)</w:t>
        <w:br/>
        <w:t>2. pqr@enron.com (score: –7)</w:t>
        <w:br/>
        <w:t>3. mno@enron.com (score: –6)</w:t>
        <w:br/>
      </w:r>
    </w:p>
    <w:p>
      <w:pPr>
        <w:pStyle w:val="Heading1"/>
      </w:pPr>
      <w:r>
        <w:t>4. Flight Risk Identification</w:t>
      </w:r>
    </w:p>
    <w:p>
      <w:r>
        <w:br/>
        <w:t>Rule:</w:t>
        <w:br/>
        <w:t>An employee is considered a flight risk if they send 4 or more negative messages in any rolling 30-day period.</w:t>
        <w:br/>
        <w:br/>
        <w:t>Output:</w:t>
        <w:br/>
        <w:t>{'rhonda.denton@enron.com', 'eric.bass@enron.com', 'lydia.delgado@enron.com',</w:t>
        <w:br/>
        <w:t xml:space="preserve"> 'bobette.riner@ipgdirect.com', 'johnny.palmer@enron.com', 'patti.thompson@enron.com',</w:t>
        <w:br/>
        <w:t xml:space="preserve"> 'sally.beck@enron.com', 'don.baughman@enron.com', 'john.arnold@enron.com'}</w:t>
        <w:br/>
      </w:r>
    </w:p>
    <w:p>
      <w:pPr>
        <w:pStyle w:val="Heading1"/>
      </w:pPr>
      <w:r>
        <w:t>5. Predictive Modeling – Linear Regression</w:t>
      </w:r>
    </w:p>
    <w:p>
      <w:r>
        <w:br/>
        <w:t>Objective:</w:t>
        <w:br/>
        <w:t>To predict sentiment score based on message characteristics.</w:t>
        <w:br/>
        <w:br/>
        <w:t>Features Used:</w:t>
        <w:br/>
        <w:t>- word_count</w:t>
        <w:br/>
        <w:t>- message_length</w:t>
        <w:br/>
        <w:br/>
        <w:t>Model Used:</w:t>
        <w:br/>
        <w:t>- LinearRegression() from sklearn</w:t>
        <w:br/>
        <w:br/>
        <w:t>Results:</w:t>
        <w:br/>
        <w:t>Model Coefficients: [0.0046, -0.0002]</w:t>
        <w:br/>
        <w:t>Model R² Score: 0.61</w:t>
        <w:br/>
        <w:br/>
        <w:t>Interpretation:</w:t>
        <w:br/>
        <w:t>- word_count had a slight positive correlation with score.</w:t>
        <w:br/>
        <w:t>- longer messages tended to have slightly lower scores.</w:t>
        <w:br/>
        <w:t>- R² = 0.61 indicates a moderate fit.</w:t>
        <w:br/>
      </w:r>
    </w:p>
    <w:p>
      <w:pPr>
        <w:pStyle w:val="Heading1"/>
      </w:pPr>
      <w:r>
        <w:t>6. Summary of Deliverables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Component</w:t>
            </w:r>
          </w:p>
        </w:tc>
        <w:tc>
          <w:tcPr>
            <w:tcW w:type="dxa" w:w="4320"/>
          </w:tcPr>
          <w:p>
            <w:r>
              <w:t>Status</w:t>
            </w:r>
          </w:p>
        </w:tc>
      </w:tr>
      <w:tr>
        <w:tc>
          <w:tcPr>
            <w:tcW w:type="dxa" w:w="4320"/>
          </w:tcPr>
          <w:p>
            <w:r>
              <w:t>Codebase (.ipynb + scripts)</w:t>
            </w:r>
          </w:p>
        </w:tc>
        <w:tc>
          <w:tcPr>
            <w:tcW w:type="dxa" w:w="4320"/>
          </w:tcPr>
          <w:p>
            <w:r>
              <w:t>✅ Complete</w:t>
            </w:r>
          </w:p>
        </w:tc>
      </w:tr>
      <w:tr>
        <w:tc>
          <w:tcPr>
            <w:tcW w:type="dxa" w:w="4320"/>
          </w:tcPr>
          <w:p>
            <w:r>
              <w:t>Visualizations folder</w:t>
            </w:r>
          </w:p>
        </w:tc>
        <w:tc>
          <w:tcPr>
            <w:tcW w:type="dxa" w:w="4320"/>
          </w:tcPr>
          <w:p>
            <w:r>
              <w:t>✅ Generated using matplotlib/seaborn</w:t>
            </w:r>
          </w:p>
        </w:tc>
      </w:tr>
      <w:tr>
        <w:tc>
          <w:tcPr>
            <w:tcW w:type="dxa" w:w="4320"/>
          </w:tcPr>
          <w:p>
            <w:r>
              <w:t>README.md</w:t>
            </w:r>
          </w:p>
        </w:tc>
        <w:tc>
          <w:tcPr>
            <w:tcW w:type="dxa" w:w="4320"/>
          </w:tcPr>
          <w:p>
            <w:r>
              <w:t>✅ Includes setup, usage, top findings</w:t>
            </w:r>
          </w:p>
        </w:tc>
      </w:tr>
      <w:tr>
        <w:tc>
          <w:tcPr>
            <w:tcW w:type="dxa" w:w="4320"/>
          </w:tcPr>
          <w:p>
            <w:r>
              <w:t>.env.example</w:t>
            </w:r>
          </w:p>
        </w:tc>
        <w:tc>
          <w:tcPr>
            <w:tcW w:type="dxa" w:w="4320"/>
          </w:tcPr>
          <w:p>
            <w:r>
              <w:t>❌ Not required</w:t>
            </w:r>
          </w:p>
        </w:tc>
      </w:tr>
      <w:tr>
        <w:tc>
          <w:tcPr>
            <w:tcW w:type="dxa" w:w="4320"/>
          </w:tcPr>
          <w:p>
            <w:r>
              <w:t>requirements.txt</w:t>
            </w:r>
          </w:p>
        </w:tc>
        <w:tc>
          <w:tcPr>
            <w:tcW w:type="dxa" w:w="4320"/>
          </w:tcPr>
          <w:p>
            <w:r>
              <w:t>✅ Prepared</w:t>
            </w:r>
          </w:p>
        </w:tc>
      </w:tr>
      <w:tr>
        <w:tc>
          <w:tcPr>
            <w:tcW w:type="dxa" w:w="4320"/>
          </w:tcPr>
          <w:p>
            <w:r>
              <w:t>Final ZIP Ready</w:t>
            </w:r>
          </w:p>
        </w:tc>
        <w:tc>
          <w:tcPr>
            <w:tcW w:type="dxa" w:w="4320"/>
          </w:tcPr>
          <w:p>
            <w:r>
              <w:t>✅ Ready for submission</w:t>
            </w:r>
          </w:p>
        </w:tc>
      </w:tr>
    </w:tbl>
    <w:p>
      <w:pPr>
        <w:pStyle w:val="Heading1"/>
      </w:pPr>
      <w:r>
        <w:t>7. Key Takeaways</w:t>
      </w:r>
    </w:p>
    <w:p>
      <w:r>
        <w:br/>
        <w:t>- NLP-based sentiment classification can uncover employee engagement risks.</w:t>
        <w:br/>
        <w:t>- Simple scoring mechanisms are effective when backed by robust visualization.</w:t>
        <w:br/>
        <w:t>- Linear regression can indicate predictive trends, but more advanced models may improve accuracy.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