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KATHMANDU UNIVERSITY</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DHULIKHEL, KAVRE</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0" distT="0" distL="0" distR="0">
            <wp:extent cx="2293620" cy="2293620"/>
            <wp:effectExtent b="0" l="0" r="0" t="0"/>
            <wp:docPr descr="Kathmandu University" id="1" name="image1.png"/>
            <a:graphic>
              <a:graphicData uri="http://schemas.openxmlformats.org/drawingml/2006/picture">
                <pic:pic>
                  <pic:nvPicPr>
                    <pic:cNvPr descr="Kathmandu University" id="0" name="image1.png"/>
                    <pic:cNvPicPr preferRelativeResize="0"/>
                  </pic:nvPicPr>
                  <pic:blipFill>
                    <a:blip r:embed="rId6"/>
                    <a:srcRect b="0" l="0" r="0" t="0"/>
                    <a:stretch>
                      <a:fillRect/>
                    </a:stretch>
                  </pic:blipFill>
                  <pic:spPr>
                    <a:xfrm>
                      <a:off x="0" y="0"/>
                      <a:ext cx="2293620"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Subject: COMP202</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Report: 02</w:t>
      </w:r>
    </w:p>
    <w:p w:rsidR="00000000" w:rsidDel="00000000" w:rsidP="00000000" w:rsidRDefault="00000000" w:rsidRPr="00000000" w14:paraId="00000009">
      <w:pPr>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Submitted By:</w:t>
      </w:r>
      <w:r w:rsidDel="00000000" w:rsidR="00000000" w:rsidRPr="00000000">
        <w:rPr>
          <w:rFonts w:ascii="Times New Roman" w:cs="Times New Roman" w:eastAsia="Times New Roman" w:hAnsi="Times New Roman"/>
          <w:sz w:val="36"/>
          <w:szCs w:val="36"/>
          <w:rtl w:val="0"/>
        </w:rPr>
        <w:t xml:space="preserve"> </w:t>
        <w:tab/>
        <w:tab/>
        <w:tab/>
        <w:tab/>
        <w:tab/>
      </w:r>
      <w:r w:rsidDel="00000000" w:rsidR="00000000" w:rsidRPr="00000000">
        <w:rPr>
          <w:rFonts w:ascii="Times New Roman" w:cs="Times New Roman" w:eastAsia="Times New Roman" w:hAnsi="Times New Roman"/>
          <w:sz w:val="36"/>
          <w:szCs w:val="36"/>
          <w:u w:val="single"/>
          <w:rtl w:val="0"/>
        </w:rPr>
        <w:t xml:space="preserve">Submitted To:</w:t>
      </w:r>
    </w:p>
    <w:p w:rsidR="00000000" w:rsidDel="00000000" w:rsidP="00000000" w:rsidRDefault="00000000" w:rsidRPr="00000000" w14:paraId="0000000B">
      <w:pPr>
        <w:spacing w:after="160" w:line="259"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Saumya Shrestha (51)</w:t>
        <w:tab/>
        <w:tab/>
        <w:tab/>
        <w:tab/>
        <w:tab/>
        <w:t xml:space="preserve">Dr. Rajani Chulyadyo</w:t>
        <w:tab/>
        <w:t xml:space="preserve">Sumesh Shrestha (52)</w:t>
        <w:tab/>
        <w:tab/>
        <w:tab/>
        <w:tab/>
        <w:tab/>
        <w:t xml:space="preserve">Department of Computer Group: CE</w:t>
        <w:tab/>
        <w:tab/>
        <w:tab/>
        <w:tab/>
        <w:tab/>
        <w:tab/>
        <w:tab/>
        <w:t xml:space="preserve">Science and Engineering</w:t>
      </w:r>
    </w:p>
    <w:p w:rsidR="00000000" w:rsidDel="00000000" w:rsidP="00000000" w:rsidRDefault="00000000" w:rsidRPr="00000000" w14:paraId="0000000C">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Level: 2</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Year/1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Sem</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Date of Submission:</w:t>
      </w:r>
      <w:r w:rsidDel="00000000" w:rsidR="00000000" w:rsidRPr="00000000">
        <w:rPr>
          <w:rFonts w:ascii="Times New Roman" w:cs="Times New Roman" w:eastAsia="Times New Roman" w:hAnsi="Times New Roman"/>
          <w:sz w:val="36"/>
          <w:szCs w:val="36"/>
          <w:rtl w:val="0"/>
        </w:rPr>
        <w:t xml:space="preserve"> 31/06/2023</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ArrayBST and LinkedBST are two implementations of Binary Search Tree (BST). ArrayBST uses an array to store tree elements, while LinkedBST uses linked nodes. They both override functions from AbstractBST.h. ArrayBST provides memory efficiency and fast access, but lacks dynamic resizing. LinkedBST allows dynamic resizing, suitable for large trees with frequent modifications, but incurs memory overhead. Both implementations offer common BST functionalities. ArrayBST is ideal for fixed-size trees, while LinkedBST provides flexibility. Code reusability is promoted by implementing common functionality in AbstractBST.h. ArrayBST and LinkedBST serve as alternative approaches to represent and manipulate BSTs with distinct advantages and limitations.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259"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