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FC65" w14:textId="77777777" w:rsidR="00966A3A" w:rsidRDefault="00966A3A"/>
    <w:p w14:paraId="4202DF6B" w14:textId="77777777" w:rsidR="00966A3A" w:rsidRDefault="00966A3A"/>
    <w:p w14:paraId="5C14EC9C" w14:textId="41C8737A" w:rsidR="00F44745" w:rsidRDefault="00966A3A">
      <w:r>
        <w:rPr>
          <w:noProof/>
          <w:bdr w:val="none" w:sz="0" w:space="0" w:color="auto" w:frame="1"/>
        </w:rPr>
        <w:drawing>
          <wp:inline distT="0" distB="0" distL="0" distR="0" wp14:anchorId="17261F1B" wp14:editId="2BCEDC50">
            <wp:extent cx="5562600" cy="787400"/>
            <wp:effectExtent l="0" t="0" r="0" b="0"/>
            <wp:docPr id="108430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2600" cy="787400"/>
                    </a:xfrm>
                    <a:prstGeom prst="rect">
                      <a:avLst/>
                    </a:prstGeom>
                    <a:noFill/>
                    <a:ln>
                      <a:noFill/>
                    </a:ln>
                  </pic:spPr>
                </pic:pic>
              </a:graphicData>
            </a:graphic>
          </wp:inline>
        </w:drawing>
      </w:r>
    </w:p>
    <w:p w14:paraId="6657C2F2" w14:textId="77777777" w:rsidR="00966A3A" w:rsidRDefault="00966A3A"/>
    <w:p w14:paraId="13161D48" w14:textId="77777777" w:rsidR="00966A3A" w:rsidRDefault="00966A3A"/>
    <w:p w14:paraId="2EB4BC22" w14:textId="0BC18BE5" w:rsidR="00966A3A" w:rsidRPr="00BF39E5" w:rsidRDefault="00966A3A" w:rsidP="00966A3A">
      <w:pPr>
        <w:jc w:val="center"/>
        <w:rPr>
          <w:rFonts w:ascii="Times New Roman" w:hAnsi="Times New Roman" w:cs="Times New Roman"/>
          <w:b/>
          <w:bCs/>
          <w:sz w:val="60"/>
          <w:szCs w:val="60"/>
        </w:rPr>
      </w:pPr>
      <w:r w:rsidRPr="00BF39E5">
        <w:rPr>
          <w:rFonts w:ascii="Times New Roman" w:hAnsi="Times New Roman" w:cs="Times New Roman"/>
          <w:b/>
          <w:bCs/>
          <w:sz w:val="60"/>
          <w:szCs w:val="60"/>
        </w:rPr>
        <w:t>REPORT ON SHORT-TERM PROJECT WITH ALVRON PARTNERS</w:t>
      </w:r>
    </w:p>
    <w:p w14:paraId="48CCCFC7" w14:textId="77777777" w:rsidR="00966A3A" w:rsidRDefault="00966A3A" w:rsidP="00966A3A">
      <w:pPr>
        <w:jc w:val="center"/>
        <w:rPr>
          <w:b/>
          <w:bCs/>
          <w:sz w:val="60"/>
          <w:szCs w:val="60"/>
        </w:rPr>
      </w:pPr>
    </w:p>
    <w:p w14:paraId="76F6E977" w14:textId="1D1362C9" w:rsidR="00966A3A" w:rsidRDefault="00966A3A" w:rsidP="00966A3A">
      <w:pPr>
        <w:jc w:val="center"/>
        <w:rPr>
          <w:sz w:val="60"/>
          <w:szCs w:val="60"/>
        </w:rPr>
      </w:pPr>
      <w:r>
        <w:rPr>
          <w:noProof/>
          <w:bdr w:val="none" w:sz="0" w:space="0" w:color="auto" w:frame="1"/>
        </w:rPr>
        <w:drawing>
          <wp:inline distT="0" distB="0" distL="0" distR="0" wp14:anchorId="018A225C" wp14:editId="19CB088A">
            <wp:extent cx="3257550" cy="1276350"/>
            <wp:effectExtent l="0" t="0" r="0" b="0"/>
            <wp:docPr id="210989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0" cy="1276350"/>
                    </a:xfrm>
                    <a:prstGeom prst="rect">
                      <a:avLst/>
                    </a:prstGeom>
                    <a:noFill/>
                    <a:ln>
                      <a:noFill/>
                    </a:ln>
                  </pic:spPr>
                </pic:pic>
              </a:graphicData>
            </a:graphic>
          </wp:inline>
        </w:drawing>
      </w:r>
    </w:p>
    <w:p w14:paraId="59ABDD08" w14:textId="77777777" w:rsidR="00966A3A" w:rsidRDefault="00966A3A" w:rsidP="00966A3A">
      <w:pPr>
        <w:jc w:val="center"/>
        <w:rPr>
          <w:sz w:val="60"/>
          <w:szCs w:val="60"/>
        </w:rPr>
      </w:pPr>
    </w:p>
    <w:p w14:paraId="294C461A" w14:textId="1D153F83" w:rsidR="00966A3A" w:rsidRPr="00966A3A" w:rsidRDefault="00966A3A" w:rsidP="00966A3A">
      <w:pPr>
        <w:jc w:val="center"/>
        <w:rPr>
          <w:rFonts w:ascii="Times New Roman" w:hAnsi="Times New Roman" w:cs="Times New Roman"/>
          <w:sz w:val="32"/>
          <w:szCs w:val="32"/>
        </w:rPr>
      </w:pPr>
      <w:r w:rsidRPr="00966A3A">
        <w:rPr>
          <w:rFonts w:ascii="Times New Roman" w:hAnsi="Times New Roman" w:cs="Times New Roman"/>
          <w:b/>
          <w:bCs/>
          <w:sz w:val="32"/>
          <w:szCs w:val="32"/>
        </w:rPr>
        <w:t>Submitted by: Sa</w:t>
      </w:r>
      <w:r w:rsidRPr="00BF39E5">
        <w:rPr>
          <w:rFonts w:ascii="Times New Roman" w:hAnsi="Times New Roman" w:cs="Times New Roman"/>
          <w:b/>
          <w:bCs/>
          <w:sz w:val="32"/>
          <w:szCs w:val="32"/>
        </w:rPr>
        <w:t>unak Rath</w:t>
      </w:r>
    </w:p>
    <w:p w14:paraId="6E2A2B1C" w14:textId="4880F724" w:rsidR="00966A3A" w:rsidRPr="00966A3A" w:rsidRDefault="00966A3A" w:rsidP="00966A3A">
      <w:pPr>
        <w:jc w:val="center"/>
        <w:rPr>
          <w:rFonts w:ascii="Times New Roman" w:hAnsi="Times New Roman" w:cs="Times New Roman"/>
          <w:sz w:val="32"/>
          <w:szCs w:val="32"/>
        </w:rPr>
      </w:pPr>
      <w:r w:rsidRPr="00966A3A">
        <w:rPr>
          <w:rFonts w:ascii="Times New Roman" w:hAnsi="Times New Roman" w:cs="Times New Roman"/>
          <w:b/>
          <w:bCs/>
          <w:sz w:val="32"/>
          <w:szCs w:val="32"/>
        </w:rPr>
        <w:t>Roll No. – 24DM25</w:t>
      </w:r>
      <w:r w:rsidRPr="00BF39E5">
        <w:rPr>
          <w:rFonts w:ascii="Times New Roman" w:hAnsi="Times New Roman" w:cs="Times New Roman"/>
          <w:b/>
          <w:bCs/>
          <w:sz w:val="32"/>
          <w:szCs w:val="32"/>
        </w:rPr>
        <w:t>6</w:t>
      </w:r>
    </w:p>
    <w:p w14:paraId="62C4BEF1" w14:textId="77777777" w:rsidR="00966A3A" w:rsidRPr="00966A3A" w:rsidRDefault="00966A3A" w:rsidP="00966A3A">
      <w:pPr>
        <w:jc w:val="center"/>
        <w:rPr>
          <w:rFonts w:ascii="Times New Roman" w:hAnsi="Times New Roman" w:cs="Times New Roman"/>
          <w:sz w:val="32"/>
          <w:szCs w:val="32"/>
        </w:rPr>
      </w:pPr>
      <w:r w:rsidRPr="00966A3A">
        <w:rPr>
          <w:rFonts w:ascii="Times New Roman" w:hAnsi="Times New Roman" w:cs="Times New Roman"/>
          <w:b/>
          <w:bCs/>
          <w:sz w:val="32"/>
          <w:szCs w:val="32"/>
        </w:rPr>
        <w:t>Section – D</w:t>
      </w:r>
    </w:p>
    <w:p w14:paraId="30DE0170" w14:textId="77777777" w:rsidR="00966A3A" w:rsidRPr="00966A3A" w:rsidRDefault="00966A3A" w:rsidP="00966A3A">
      <w:pPr>
        <w:jc w:val="center"/>
        <w:rPr>
          <w:rFonts w:ascii="Times New Roman" w:hAnsi="Times New Roman" w:cs="Times New Roman"/>
          <w:sz w:val="32"/>
          <w:szCs w:val="32"/>
        </w:rPr>
      </w:pPr>
    </w:p>
    <w:p w14:paraId="4FE9F004" w14:textId="77777777" w:rsidR="00966A3A" w:rsidRPr="00966A3A" w:rsidRDefault="00966A3A" w:rsidP="00966A3A">
      <w:pPr>
        <w:jc w:val="center"/>
        <w:rPr>
          <w:rFonts w:ascii="Times New Roman" w:hAnsi="Times New Roman" w:cs="Times New Roman"/>
          <w:sz w:val="32"/>
          <w:szCs w:val="32"/>
        </w:rPr>
      </w:pPr>
      <w:r w:rsidRPr="00966A3A">
        <w:rPr>
          <w:rFonts w:ascii="Times New Roman" w:hAnsi="Times New Roman" w:cs="Times New Roman"/>
          <w:b/>
          <w:bCs/>
          <w:sz w:val="32"/>
          <w:szCs w:val="32"/>
        </w:rPr>
        <w:t>Submitted To – Dr Anupama Singh</w:t>
      </w:r>
    </w:p>
    <w:p w14:paraId="0606E612" w14:textId="5CA9AA7C" w:rsidR="00966A3A" w:rsidRPr="00BF39E5" w:rsidRDefault="00966A3A" w:rsidP="00966A3A">
      <w:pPr>
        <w:jc w:val="center"/>
        <w:rPr>
          <w:rFonts w:ascii="Times New Roman" w:hAnsi="Times New Roman" w:cs="Times New Roman"/>
          <w:b/>
          <w:bCs/>
          <w:sz w:val="32"/>
          <w:szCs w:val="32"/>
        </w:rPr>
      </w:pPr>
      <w:r w:rsidRPr="00BF39E5">
        <w:rPr>
          <w:rFonts w:ascii="Times New Roman" w:hAnsi="Times New Roman" w:cs="Times New Roman"/>
          <w:b/>
          <w:bCs/>
          <w:sz w:val="32"/>
          <w:szCs w:val="32"/>
        </w:rPr>
        <w:t>Date of Submission: 31</w:t>
      </w:r>
      <w:r w:rsidRPr="00BF39E5">
        <w:rPr>
          <w:rFonts w:ascii="Times New Roman" w:hAnsi="Times New Roman" w:cs="Times New Roman"/>
          <w:b/>
          <w:bCs/>
          <w:sz w:val="32"/>
          <w:szCs w:val="32"/>
          <w:vertAlign w:val="superscript"/>
        </w:rPr>
        <w:t>st</w:t>
      </w:r>
      <w:r w:rsidRPr="00BF39E5">
        <w:rPr>
          <w:rFonts w:ascii="Times New Roman" w:hAnsi="Times New Roman" w:cs="Times New Roman"/>
          <w:b/>
          <w:bCs/>
          <w:sz w:val="32"/>
          <w:szCs w:val="32"/>
        </w:rPr>
        <w:t xml:space="preserve"> January 2025</w:t>
      </w:r>
    </w:p>
    <w:p w14:paraId="1CE928D9" w14:textId="2543CD8E" w:rsidR="00966A3A" w:rsidRPr="00BF39E5" w:rsidRDefault="00966A3A" w:rsidP="00966A3A">
      <w:pPr>
        <w:jc w:val="center"/>
        <w:rPr>
          <w:rFonts w:ascii="Times New Roman" w:hAnsi="Times New Roman" w:cs="Times New Roman"/>
          <w:sz w:val="32"/>
          <w:szCs w:val="32"/>
        </w:rPr>
      </w:pPr>
    </w:p>
    <w:p w14:paraId="7C2AEE4C" w14:textId="3E60A13C" w:rsidR="00966A3A" w:rsidRDefault="00966A3A" w:rsidP="00966A3A">
      <w:pPr>
        <w:jc w:val="center"/>
        <w:rPr>
          <w:sz w:val="60"/>
          <w:szCs w:val="60"/>
        </w:rPr>
      </w:pPr>
    </w:p>
    <w:p w14:paraId="54EAFDE0" w14:textId="1C165277" w:rsidR="00966A3A" w:rsidRDefault="004C2988" w:rsidP="00966A3A">
      <w:pPr>
        <w:jc w:val="center"/>
        <w:rPr>
          <w:sz w:val="60"/>
          <w:szCs w:val="60"/>
        </w:rPr>
      </w:pPr>
      <w:r w:rsidRPr="00100CDD">
        <w:rPr>
          <w:rFonts w:ascii="Times New Roman" w:hAnsi="Times New Roman" w:cs="Times New Roman"/>
          <w:b/>
          <w:bCs/>
          <w:noProof/>
          <w:sz w:val="32"/>
          <w:szCs w:val="32"/>
        </w:rPr>
        <w:drawing>
          <wp:anchor distT="0" distB="0" distL="114300" distR="114300" simplePos="0" relativeHeight="251659264" behindDoc="0" locked="0" layoutInCell="1" allowOverlap="1" wp14:anchorId="6322CD6B" wp14:editId="29F1F132">
            <wp:simplePos x="0" y="0"/>
            <wp:positionH relativeFrom="margin">
              <wp:posOffset>-273050</wp:posOffset>
            </wp:positionH>
            <wp:positionV relativeFrom="paragraph">
              <wp:posOffset>748030</wp:posOffset>
            </wp:positionV>
            <wp:extent cx="6546850" cy="4711700"/>
            <wp:effectExtent l="0" t="0" r="6350" b="0"/>
            <wp:wrapThrough wrapText="bothSides">
              <wp:wrapPolygon edited="0">
                <wp:start x="0" y="0"/>
                <wp:lineTo x="0" y="21484"/>
                <wp:lineTo x="21558" y="21484"/>
                <wp:lineTo x="2155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46850" cy="4711700"/>
                    </a:xfrm>
                    <a:prstGeom prst="rect">
                      <a:avLst/>
                    </a:prstGeom>
                  </pic:spPr>
                </pic:pic>
              </a:graphicData>
            </a:graphic>
            <wp14:sizeRelH relativeFrom="margin">
              <wp14:pctWidth>0</wp14:pctWidth>
            </wp14:sizeRelH>
            <wp14:sizeRelV relativeFrom="margin">
              <wp14:pctHeight>0</wp14:pctHeight>
            </wp14:sizeRelV>
          </wp:anchor>
        </w:drawing>
      </w:r>
    </w:p>
    <w:p w14:paraId="4C3FE697" w14:textId="712A499F" w:rsidR="00966A3A" w:rsidRDefault="00966A3A" w:rsidP="00966A3A">
      <w:pPr>
        <w:jc w:val="center"/>
        <w:rPr>
          <w:sz w:val="60"/>
          <w:szCs w:val="60"/>
        </w:rPr>
      </w:pPr>
    </w:p>
    <w:p w14:paraId="60EC7D27" w14:textId="2A90CAE2" w:rsidR="00966A3A" w:rsidRDefault="00966A3A" w:rsidP="00966A3A">
      <w:pPr>
        <w:jc w:val="center"/>
        <w:rPr>
          <w:sz w:val="60"/>
          <w:szCs w:val="60"/>
        </w:rPr>
      </w:pPr>
    </w:p>
    <w:p w14:paraId="2E4EB579" w14:textId="3DF2D546" w:rsidR="00966A3A" w:rsidRDefault="00966A3A" w:rsidP="00966A3A">
      <w:pPr>
        <w:jc w:val="center"/>
        <w:rPr>
          <w:sz w:val="60"/>
          <w:szCs w:val="60"/>
        </w:rPr>
      </w:pPr>
    </w:p>
    <w:p w14:paraId="24543C41" w14:textId="1F87D0D0" w:rsidR="00966A3A" w:rsidRDefault="00966A3A" w:rsidP="00966A3A">
      <w:pPr>
        <w:jc w:val="center"/>
        <w:rPr>
          <w:sz w:val="60"/>
          <w:szCs w:val="60"/>
        </w:rPr>
      </w:pPr>
    </w:p>
    <w:p w14:paraId="4B31B214" w14:textId="77777777" w:rsidR="007C54E6" w:rsidRDefault="007C54E6" w:rsidP="00966A3A">
      <w:pPr>
        <w:jc w:val="center"/>
        <w:rPr>
          <w:b/>
          <w:bCs/>
          <w:sz w:val="30"/>
          <w:szCs w:val="30"/>
        </w:rPr>
      </w:pPr>
    </w:p>
    <w:p w14:paraId="1FB9F7D6" w14:textId="1A124D71" w:rsidR="00966A3A" w:rsidRPr="00966A3A" w:rsidRDefault="00966A3A" w:rsidP="00966A3A">
      <w:pPr>
        <w:jc w:val="center"/>
        <w:rPr>
          <w:rFonts w:ascii="Times New Roman" w:hAnsi="Times New Roman" w:cs="Times New Roman"/>
          <w:sz w:val="36"/>
          <w:szCs w:val="36"/>
          <w:u w:val="single"/>
        </w:rPr>
      </w:pPr>
      <w:r w:rsidRPr="00966A3A">
        <w:rPr>
          <w:rFonts w:ascii="Times New Roman" w:hAnsi="Times New Roman" w:cs="Times New Roman"/>
          <w:b/>
          <w:bCs/>
          <w:sz w:val="36"/>
          <w:szCs w:val="36"/>
          <w:u w:val="single"/>
        </w:rPr>
        <w:t>Executive Summary</w:t>
      </w:r>
    </w:p>
    <w:p w14:paraId="3C657DE5" w14:textId="4AA7952A" w:rsidR="00966A3A" w:rsidRPr="00966A3A" w:rsidRDefault="00966A3A" w:rsidP="00161B8C">
      <w:pPr>
        <w:spacing w:line="360" w:lineRule="auto"/>
        <w:rPr>
          <w:rFonts w:ascii="Times New Roman" w:hAnsi="Times New Roman" w:cs="Times New Roman"/>
          <w:sz w:val="24"/>
          <w:szCs w:val="24"/>
        </w:rPr>
      </w:pPr>
      <w:r w:rsidRPr="00966A3A">
        <w:rPr>
          <w:rFonts w:ascii="Times New Roman" w:hAnsi="Times New Roman" w:cs="Times New Roman"/>
          <w:sz w:val="24"/>
          <w:szCs w:val="24"/>
        </w:rPr>
        <w:t>This report presents a</w:t>
      </w:r>
      <w:r w:rsidR="007C54E6" w:rsidRPr="00BF39E5">
        <w:rPr>
          <w:rFonts w:ascii="Times New Roman" w:hAnsi="Times New Roman" w:cs="Times New Roman"/>
          <w:sz w:val="24"/>
          <w:szCs w:val="24"/>
        </w:rPr>
        <w:t>n</w:t>
      </w:r>
      <w:r w:rsidRPr="00966A3A">
        <w:rPr>
          <w:rFonts w:ascii="Times New Roman" w:hAnsi="Times New Roman" w:cs="Times New Roman"/>
          <w:sz w:val="24"/>
          <w:szCs w:val="24"/>
        </w:rPr>
        <w:t xml:space="preserve"> overall detail of my </w:t>
      </w:r>
      <w:proofErr w:type="gramStart"/>
      <w:r w:rsidRPr="00966A3A">
        <w:rPr>
          <w:rFonts w:ascii="Times New Roman" w:hAnsi="Times New Roman" w:cs="Times New Roman"/>
          <w:sz w:val="24"/>
          <w:szCs w:val="24"/>
        </w:rPr>
        <w:t>Short</w:t>
      </w:r>
      <w:proofErr w:type="gramEnd"/>
      <w:r w:rsidRPr="00966A3A">
        <w:rPr>
          <w:rFonts w:ascii="Times New Roman" w:hAnsi="Times New Roman" w:cs="Times New Roman"/>
          <w:sz w:val="24"/>
          <w:szCs w:val="24"/>
        </w:rPr>
        <w:t xml:space="preserve"> term project with </w:t>
      </w:r>
      <w:proofErr w:type="spellStart"/>
      <w:r w:rsidRPr="00966A3A">
        <w:rPr>
          <w:rFonts w:ascii="Times New Roman" w:hAnsi="Times New Roman" w:cs="Times New Roman"/>
          <w:sz w:val="24"/>
          <w:szCs w:val="24"/>
        </w:rPr>
        <w:t>Alvron</w:t>
      </w:r>
      <w:proofErr w:type="spellEnd"/>
      <w:r w:rsidRPr="00966A3A">
        <w:rPr>
          <w:rFonts w:ascii="Times New Roman" w:hAnsi="Times New Roman" w:cs="Times New Roman"/>
          <w:sz w:val="24"/>
          <w:szCs w:val="24"/>
        </w:rPr>
        <w:t xml:space="preserve"> Partners - a prestigious investment banking company. The project was developed for providing practical exposure to financial analysis and mode</w:t>
      </w:r>
      <w:r w:rsidR="007C54E6" w:rsidRPr="00BF39E5">
        <w:rPr>
          <w:rFonts w:ascii="Times New Roman" w:hAnsi="Times New Roman" w:cs="Times New Roman"/>
          <w:sz w:val="24"/>
          <w:szCs w:val="24"/>
        </w:rPr>
        <w:t>l</w:t>
      </w:r>
      <w:r w:rsidRPr="00966A3A">
        <w:rPr>
          <w:rFonts w:ascii="Times New Roman" w:hAnsi="Times New Roman" w:cs="Times New Roman"/>
          <w:sz w:val="24"/>
          <w:szCs w:val="24"/>
        </w:rPr>
        <w:t>ling. It was practiced for seven solid sessions: they encompassed the understanding of company financials; market behaviour, trading principles, and nuances of creating the financial model. The sessions provided me with the knowledge necessary to the financial data analysis and developed model building.</w:t>
      </w:r>
    </w:p>
    <w:p w14:paraId="1C9B9A07" w14:textId="524FBEE9" w:rsidR="00966A3A" w:rsidRPr="00966A3A" w:rsidRDefault="00966A3A" w:rsidP="00161B8C">
      <w:pPr>
        <w:spacing w:line="360" w:lineRule="auto"/>
        <w:rPr>
          <w:rFonts w:ascii="Times New Roman" w:hAnsi="Times New Roman" w:cs="Times New Roman"/>
          <w:sz w:val="24"/>
          <w:szCs w:val="24"/>
        </w:rPr>
      </w:pPr>
      <w:r w:rsidRPr="00966A3A">
        <w:rPr>
          <w:rFonts w:ascii="Times New Roman" w:hAnsi="Times New Roman" w:cs="Times New Roman"/>
          <w:sz w:val="24"/>
          <w:szCs w:val="24"/>
        </w:rPr>
        <w:t xml:space="preserve">The very core of the project was to prepare financial model for </w:t>
      </w:r>
      <w:r w:rsidR="007C54E6" w:rsidRPr="00BF39E5">
        <w:rPr>
          <w:rFonts w:ascii="Times New Roman" w:hAnsi="Times New Roman" w:cs="Times New Roman"/>
          <w:sz w:val="24"/>
          <w:szCs w:val="24"/>
        </w:rPr>
        <w:t>Maruti Suzuki</w:t>
      </w:r>
      <w:r w:rsidRPr="00966A3A">
        <w:rPr>
          <w:rFonts w:ascii="Times New Roman" w:hAnsi="Times New Roman" w:cs="Times New Roman"/>
          <w:sz w:val="24"/>
          <w:szCs w:val="24"/>
        </w:rPr>
        <w:t>, pointing out its financial performance and intrinsic valuation. Tasks were that I was supposed to prepare the forecasted Balance Sheet and Profit &amp; Loss of the company; the next was to create a revenue model and various schedules like Cap</w:t>
      </w:r>
      <w:r w:rsidR="007C54E6" w:rsidRPr="00BF39E5">
        <w:rPr>
          <w:rFonts w:ascii="Times New Roman" w:hAnsi="Times New Roman" w:cs="Times New Roman"/>
          <w:sz w:val="24"/>
          <w:szCs w:val="24"/>
        </w:rPr>
        <w:t>e</w:t>
      </w:r>
      <w:r w:rsidRPr="00966A3A">
        <w:rPr>
          <w:rFonts w:ascii="Times New Roman" w:hAnsi="Times New Roman" w:cs="Times New Roman"/>
          <w:sz w:val="24"/>
          <w:szCs w:val="24"/>
        </w:rPr>
        <w:t>x, debt, working capital schedules, etc.; further, calculated Weighted Average Cost of Capital (WACC) and completed a Discounted Cash Flow (DCF) valuation. </w:t>
      </w:r>
    </w:p>
    <w:p w14:paraId="1870BE3C" w14:textId="571D91DD" w:rsidR="00966A3A" w:rsidRPr="00966A3A" w:rsidRDefault="00966A3A" w:rsidP="00161B8C">
      <w:pPr>
        <w:spacing w:line="360" w:lineRule="auto"/>
        <w:rPr>
          <w:rFonts w:ascii="Times New Roman" w:hAnsi="Times New Roman" w:cs="Times New Roman"/>
          <w:sz w:val="24"/>
          <w:szCs w:val="24"/>
        </w:rPr>
      </w:pPr>
      <w:r w:rsidRPr="00966A3A">
        <w:rPr>
          <w:rFonts w:ascii="Times New Roman" w:hAnsi="Times New Roman" w:cs="Times New Roman"/>
          <w:sz w:val="24"/>
          <w:szCs w:val="24"/>
        </w:rPr>
        <w:t>This project has allowed me to gain firsthand experience in analy</w:t>
      </w:r>
      <w:r w:rsidR="007C54E6" w:rsidRPr="00BF39E5">
        <w:rPr>
          <w:rFonts w:ascii="Times New Roman" w:hAnsi="Times New Roman" w:cs="Times New Roman"/>
          <w:sz w:val="24"/>
          <w:szCs w:val="24"/>
        </w:rPr>
        <w:t>s</w:t>
      </w:r>
      <w:r w:rsidRPr="00966A3A">
        <w:rPr>
          <w:rFonts w:ascii="Times New Roman" w:hAnsi="Times New Roman" w:cs="Times New Roman"/>
          <w:sz w:val="24"/>
          <w:szCs w:val="24"/>
        </w:rPr>
        <w:t>ing historical data to search for trends in the data-perceived future realistic assumptions, validity of financial schedules that render good judgment for investment decision-making. It helps calculate operational efficiency, market potential, as well as problems like debt management and the profit margin.</w:t>
      </w:r>
    </w:p>
    <w:p w14:paraId="383EC669" w14:textId="4A5F15AB" w:rsidR="00966A3A" w:rsidRDefault="00966A3A" w:rsidP="00161B8C">
      <w:pPr>
        <w:spacing w:line="360" w:lineRule="auto"/>
        <w:rPr>
          <w:rFonts w:ascii="Times New Roman" w:hAnsi="Times New Roman" w:cs="Times New Roman"/>
          <w:sz w:val="24"/>
          <w:szCs w:val="24"/>
        </w:rPr>
      </w:pPr>
      <w:r w:rsidRPr="00966A3A">
        <w:rPr>
          <w:rFonts w:ascii="Times New Roman" w:hAnsi="Times New Roman" w:cs="Times New Roman"/>
          <w:sz w:val="24"/>
          <w:szCs w:val="24"/>
        </w:rPr>
        <w:t>The structured training sessions followed by the application of theoretical knowledge in practical scenarios greatly improved my understanding of financial mode</w:t>
      </w:r>
      <w:r w:rsidR="007C54E6" w:rsidRPr="00BF39E5">
        <w:rPr>
          <w:rFonts w:ascii="Times New Roman" w:hAnsi="Times New Roman" w:cs="Times New Roman"/>
          <w:sz w:val="24"/>
          <w:szCs w:val="24"/>
        </w:rPr>
        <w:t>l</w:t>
      </w:r>
      <w:r w:rsidRPr="00966A3A">
        <w:rPr>
          <w:rFonts w:ascii="Times New Roman" w:hAnsi="Times New Roman" w:cs="Times New Roman"/>
          <w:sz w:val="24"/>
          <w:szCs w:val="24"/>
        </w:rPr>
        <w:t xml:space="preserve">ling. This report embodies my observations, analysis, and subsequent recommendations, along with a base of the financial model of </w:t>
      </w:r>
      <w:r w:rsidR="007C54E6" w:rsidRPr="00BF39E5">
        <w:rPr>
          <w:rFonts w:ascii="Times New Roman" w:hAnsi="Times New Roman" w:cs="Times New Roman"/>
          <w:sz w:val="24"/>
          <w:szCs w:val="24"/>
        </w:rPr>
        <w:t>Maruti Suzuki</w:t>
      </w:r>
      <w:r w:rsidRPr="00966A3A">
        <w:rPr>
          <w:rFonts w:ascii="Times New Roman" w:hAnsi="Times New Roman" w:cs="Times New Roman"/>
          <w:sz w:val="24"/>
          <w:szCs w:val="24"/>
        </w:rPr>
        <w:t>, highlighting the key areas of innovation in the company, operational efficiency, and debt optimization expected to generate sus</w:t>
      </w:r>
      <w:r w:rsidRPr="00BF39E5">
        <w:rPr>
          <w:rFonts w:ascii="Times New Roman" w:hAnsi="Times New Roman" w:cs="Times New Roman"/>
          <w:sz w:val="24"/>
          <w:szCs w:val="24"/>
        </w:rPr>
        <w:t>tainable growth.</w:t>
      </w:r>
    </w:p>
    <w:p w14:paraId="136F5B54" w14:textId="77777777" w:rsidR="00BF39E5" w:rsidRDefault="00BF39E5" w:rsidP="00E937C6">
      <w:pPr>
        <w:spacing w:line="360" w:lineRule="auto"/>
        <w:rPr>
          <w:rFonts w:ascii="Times New Roman" w:hAnsi="Times New Roman" w:cs="Times New Roman"/>
          <w:sz w:val="24"/>
          <w:szCs w:val="24"/>
        </w:rPr>
      </w:pPr>
    </w:p>
    <w:p w14:paraId="10A527A8" w14:textId="77777777" w:rsidR="00BF39E5" w:rsidRDefault="00BF39E5" w:rsidP="00BF39E5">
      <w:pPr>
        <w:spacing w:line="360" w:lineRule="auto"/>
        <w:rPr>
          <w:rFonts w:ascii="Times New Roman" w:hAnsi="Times New Roman" w:cs="Times New Roman"/>
          <w:sz w:val="24"/>
          <w:szCs w:val="24"/>
        </w:rPr>
      </w:pPr>
    </w:p>
    <w:p w14:paraId="31C13312" w14:textId="77777777" w:rsidR="00BF39E5" w:rsidRDefault="00BF39E5" w:rsidP="00BF39E5">
      <w:pPr>
        <w:spacing w:line="360" w:lineRule="auto"/>
        <w:rPr>
          <w:rFonts w:ascii="Times New Roman" w:hAnsi="Times New Roman" w:cs="Times New Roman"/>
          <w:sz w:val="24"/>
          <w:szCs w:val="24"/>
        </w:rPr>
      </w:pPr>
    </w:p>
    <w:p w14:paraId="4A2B4278" w14:textId="77777777" w:rsidR="00BF39E5" w:rsidRPr="00966A3A" w:rsidRDefault="00BF39E5" w:rsidP="00BF39E5">
      <w:pPr>
        <w:spacing w:line="360" w:lineRule="auto"/>
        <w:rPr>
          <w:rFonts w:ascii="Times New Roman" w:hAnsi="Times New Roman" w:cs="Times New Roman"/>
          <w:sz w:val="24"/>
          <w:szCs w:val="24"/>
        </w:rPr>
      </w:pPr>
    </w:p>
    <w:p w14:paraId="28CAFB00" w14:textId="034706EE" w:rsidR="007C54E6" w:rsidRDefault="007C54E6" w:rsidP="00BF39E5">
      <w:pPr>
        <w:rPr>
          <w:rFonts w:ascii="Times New Roman" w:hAnsi="Times New Roman" w:cs="Times New Roman"/>
          <w:b/>
          <w:bCs/>
          <w:sz w:val="32"/>
          <w:szCs w:val="32"/>
        </w:rPr>
      </w:pPr>
      <w:r>
        <w:rPr>
          <w:sz w:val="60"/>
          <w:szCs w:val="60"/>
        </w:rPr>
        <w:t xml:space="preserve">                              </w:t>
      </w:r>
    </w:p>
    <w:p w14:paraId="60627A4D" w14:textId="77777777" w:rsidR="00BF39E5" w:rsidRDefault="00BF39E5" w:rsidP="00BF39E5">
      <w:pPr>
        <w:rPr>
          <w:sz w:val="36"/>
          <w:szCs w:val="36"/>
        </w:rPr>
      </w:pPr>
    </w:p>
    <w:p w14:paraId="2CD11AD3" w14:textId="6F22E57E" w:rsidR="007C54E6" w:rsidRPr="00245FF7" w:rsidRDefault="007C54E6" w:rsidP="00966A3A">
      <w:pPr>
        <w:jc w:val="center"/>
        <w:rPr>
          <w:rFonts w:ascii="Times New Roman" w:hAnsi="Times New Roman" w:cs="Times New Roman"/>
          <w:b/>
          <w:bCs/>
          <w:sz w:val="36"/>
          <w:szCs w:val="36"/>
          <w:u w:val="single"/>
        </w:rPr>
      </w:pPr>
      <w:r w:rsidRPr="00245FF7">
        <w:rPr>
          <w:rFonts w:ascii="Times New Roman" w:hAnsi="Times New Roman" w:cs="Times New Roman"/>
          <w:b/>
          <w:bCs/>
          <w:sz w:val="36"/>
          <w:szCs w:val="36"/>
          <w:u w:val="single"/>
        </w:rPr>
        <w:t>Table of Contents</w:t>
      </w:r>
    </w:p>
    <w:tbl>
      <w:tblPr>
        <w:tblStyle w:val="TableGrid"/>
        <w:tblpPr w:leftFromText="180" w:rightFromText="180" w:vertAnchor="page" w:horzAnchor="margin" w:tblpY="2551"/>
        <w:tblW w:w="9027" w:type="dxa"/>
        <w:tblLook w:val="04A0" w:firstRow="1" w:lastRow="0" w:firstColumn="1" w:lastColumn="0" w:noHBand="0" w:noVBand="1"/>
      </w:tblPr>
      <w:tblGrid>
        <w:gridCol w:w="846"/>
        <w:gridCol w:w="6672"/>
        <w:gridCol w:w="1509"/>
      </w:tblGrid>
      <w:tr w:rsidR="004C2988" w14:paraId="22A699C6" w14:textId="77777777" w:rsidTr="0054496B">
        <w:trPr>
          <w:trHeight w:val="984"/>
        </w:trPr>
        <w:tc>
          <w:tcPr>
            <w:tcW w:w="846" w:type="dxa"/>
          </w:tcPr>
          <w:p w14:paraId="243B750A" w14:textId="77777777" w:rsidR="004C2988" w:rsidRDefault="004C2988" w:rsidP="0054496B">
            <w:pPr>
              <w:tabs>
                <w:tab w:val="left" w:pos="6792"/>
              </w:tabs>
              <w:jc w:val="center"/>
              <w:rPr>
                <w:rFonts w:ascii="Times New Roman" w:hAnsi="Times New Roman" w:cs="Times New Roman"/>
                <w:sz w:val="24"/>
                <w:szCs w:val="24"/>
              </w:rPr>
            </w:pPr>
          </w:p>
          <w:p w14:paraId="1805C040"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S No.</w:t>
            </w:r>
          </w:p>
        </w:tc>
        <w:tc>
          <w:tcPr>
            <w:tcW w:w="6672" w:type="dxa"/>
          </w:tcPr>
          <w:p w14:paraId="2FAD12E5" w14:textId="77777777" w:rsidR="004C2988" w:rsidRDefault="004C2988" w:rsidP="0054496B">
            <w:pPr>
              <w:tabs>
                <w:tab w:val="left" w:pos="6792"/>
              </w:tabs>
              <w:jc w:val="center"/>
              <w:rPr>
                <w:rFonts w:ascii="Times New Roman" w:hAnsi="Times New Roman" w:cs="Times New Roman"/>
                <w:sz w:val="24"/>
                <w:szCs w:val="24"/>
              </w:rPr>
            </w:pPr>
          </w:p>
          <w:p w14:paraId="1DBAA526"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Particular</w:t>
            </w:r>
          </w:p>
        </w:tc>
        <w:tc>
          <w:tcPr>
            <w:tcW w:w="1509" w:type="dxa"/>
          </w:tcPr>
          <w:p w14:paraId="1C5E60FF" w14:textId="77777777" w:rsidR="004C2988" w:rsidRDefault="004C2988" w:rsidP="0054496B">
            <w:pPr>
              <w:tabs>
                <w:tab w:val="left" w:pos="6792"/>
              </w:tabs>
              <w:jc w:val="center"/>
              <w:rPr>
                <w:rFonts w:ascii="Times New Roman" w:hAnsi="Times New Roman" w:cs="Times New Roman"/>
                <w:sz w:val="24"/>
                <w:szCs w:val="24"/>
              </w:rPr>
            </w:pPr>
          </w:p>
          <w:p w14:paraId="6BBBE755"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Page</w:t>
            </w:r>
          </w:p>
        </w:tc>
      </w:tr>
      <w:tr w:rsidR="004C2988" w14:paraId="138A1C8F" w14:textId="77777777" w:rsidTr="0054496B">
        <w:trPr>
          <w:trHeight w:val="984"/>
        </w:trPr>
        <w:tc>
          <w:tcPr>
            <w:tcW w:w="846" w:type="dxa"/>
          </w:tcPr>
          <w:p w14:paraId="6C65F800" w14:textId="77777777" w:rsidR="004C2988" w:rsidRDefault="004C2988" w:rsidP="0054496B">
            <w:pPr>
              <w:tabs>
                <w:tab w:val="left" w:pos="6792"/>
              </w:tabs>
              <w:jc w:val="center"/>
              <w:rPr>
                <w:rFonts w:ascii="Times New Roman" w:hAnsi="Times New Roman" w:cs="Times New Roman"/>
                <w:sz w:val="24"/>
                <w:szCs w:val="24"/>
              </w:rPr>
            </w:pPr>
          </w:p>
          <w:p w14:paraId="1EE8053F"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1.</w:t>
            </w:r>
          </w:p>
        </w:tc>
        <w:tc>
          <w:tcPr>
            <w:tcW w:w="6672" w:type="dxa"/>
          </w:tcPr>
          <w:p w14:paraId="461E156F" w14:textId="77777777" w:rsidR="004C2988" w:rsidRDefault="004C2988" w:rsidP="0054496B">
            <w:pPr>
              <w:tabs>
                <w:tab w:val="left" w:pos="6792"/>
              </w:tabs>
              <w:jc w:val="center"/>
              <w:rPr>
                <w:rFonts w:ascii="Times New Roman" w:hAnsi="Times New Roman" w:cs="Times New Roman"/>
                <w:sz w:val="24"/>
                <w:szCs w:val="24"/>
              </w:rPr>
            </w:pPr>
          </w:p>
          <w:p w14:paraId="0B290B1C"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Title Page</w:t>
            </w:r>
          </w:p>
        </w:tc>
        <w:tc>
          <w:tcPr>
            <w:tcW w:w="1509" w:type="dxa"/>
          </w:tcPr>
          <w:p w14:paraId="409BE519" w14:textId="77777777" w:rsidR="004C2988" w:rsidRDefault="004C2988" w:rsidP="0054496B">
            <w:pPr>
              <w:tabs>
                <w:tab w:val="left" w:pos="6792"/>
              </w:tabs>
              <w:jc w:val="center"/>
              <w:rPr>
                <w:rFonts w:ascii="Times New Roman" w:hAnsi="Times New Roman" w:cs="Times New Roman"/>
                <w:sz w:val="24"/>
                <w:szCs w:val="24"/>
              </w:rPr>
            </w:pPr>
          </w:p>
          <w:p w14:paraId="37B0C534"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1</w:t>
            </w:r>
          </w:p>
        </w:tc>
      </w:tr>
      <w:tr w:rsidR="004C2988" w14:paraId="31B3CAE8" w14:textId="77777777" w:rsidTr="0054496B">
        <w:trPr>
          <w:trHeight w:val="984"/>
        </w:trPr>
        <w:tc>
          <w:tcPr>
            <w:tcW w:w="846" w:type="dxa"/>
          </w:tcPr>
          <w:p w14:paraId="3476440F" w14:textId="77777777" w:rsidR="004C2988" w:rsidRDefault="004C2988" w:rsidP="0054496B">
            <w:pPr>
              <w:tabs>
                <w:tab w:val="left" w:pos="6792"/>
              </w:tabs>
              <w:jc w:val="center"/>
              <w:rPr>
                <w:rFonts w:ascii="Times New Roman" w:hAnsi="Times New Roman" w:cs="Times New Roman"/>
                <w:sz w:val="24"/>
                <w:szCs w:val="24"/>
              </w:rPr>
            </w:pPr>
          </w:p>
          <w:p w14:paraId="381DD070"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2.</w:t>
            </w:r>
          </w:p>
        </w:tc>
        <w:tc>
          <w:tcPr>
            <w:tcW w:w="6672" w:type="dxa"/>
          </w:tcPr>
          <w:p w14:paraId="6AD21C1F" w14:textId="77777777" w:rsidR="004C2988" w:rsidRDefault="004C2988" w:rsidP="0054496B">
            <w:pPr>
              <w:tabs>
                <w:tab w:val="left" w:pos="6792"/>
              </w:tabs>
              <w:jc w:val="center"/>
              <w:rPr>
                <w:rFonts w:ascii="Times New Roman" w:hAnsi="Times New Roman" w:cs="Times New Roman"/>
                <w:sz w:val="24"/>
                <w:szCs w:val="24"/>
              </w:rPr>
            </w:pPr>
          </w:p>
          <w:p w14:paraId="198DBD63"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Certificate Issued by the Organisation</w:t>
            </w:r>
          </w:p>
        </w:tc>
        <w:tc>
          <w:tcPr>
            <w:tcW w:w="1509" w:type="dxa"/>
          </w:tcPr>
          <w:p w14:paraId="6DA736A2" w14:textId="77777777" w:rsidR="004C2988" w:rsidRDefault="004C2988" w:rsidP="0054496B">
            <w:pPr>
              <w:tabs>
                <w:tab w:val="left" w:pos="6792"/>
              </w:tabs>
              <w:jc w:val="center"/>
              <w:rPr>
                <w:rFonts w:ascii="Times New Roman" w:hAnsi="Times New Roman" w:cs="Times New Roman"/>
                <w:sz w:val="24"/>
                <w:szCs w:val="24"/>
              </w:rPr>
            </w:pPr>
          </w:p>
          <w:p w14:paraId="42E7E37B"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2</w:t>
            </w:r>
          </w:p>
          <w:p w14:paraId="550EBE9F" w14:textId="77777777" w:rsidR="004C2988" w:rsidRDefault="004C2988" w:rsidP="0054496B">
            <w:pPr>
              <w:tabs>
                <w:tab w:val="left" w:pos="6792"/>
              </w:tabs>
              <w:jc w:val="center"/>
              <w:rPr>
                <w:rFonts w:ascii="Times New Roman" w:hAnsi="Times New Roman" w:cs="Times New Roman"/>
                <w:sz w:val="24"/>
                <w:szCs w:val="24"/>
              </w:rPr>
            </w:pPr>
          </w:p>
        </w:tc>
      </w:tr>
      <w:tr w:rsidR="004C2988" w14:paraId="7AEBD25D" w14:textId="77777777" w:rsidTr="0054496B">
        <w:trPr>
          <w:trHeight w:val="984"/>
        </w:trPr>
        <w:tc>
          <w:tcPr>
            <w:tcW w:w="846" w:type="dxa"/>
          </w:tcPr>
          <w:p w14:paraId="597BE465" w14:textId="77777777" w:rsidR="004C2988" w:rsidRDefault="004C2988" w:rsidP="0054496B">
            <w:pPr>
              <w:tabs>
                <w:tab w:val="left" w:pos="6792"/>
              </w:tabs>
              <w:jc w:val="center"/>
              <w:rPr>
                <w:rFonts w:ascii="Times New Roman" w:hAnsi="Times New Roman" w:cs="Times New Roman"/>
                <w:sz w:val="24"/>
                <w:szCs w:val="24"/>
              </w:rPr>
            </w:pPr>
          </w:p>
          <w:p w14:paraId="00F5E6CA"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3.</w:t>
            </w:r>
          </w:p>
        </w:tc>
        <w:tc>
          <w:tcPr>
            <w:tcW w:w="6672" w:type="dxa"/>
          </w:tcPr>
          <w:p w14:paraId="74A37CAA" w14:textId="77777777" w:rsidR="004C2988" w:rsidRDefault="004C2988" w:rsidP="0054496B">
            <w:pPr>
              <w:tabs>
                <w:tab w:val="left" w:pos="6792"/>
              </w:tabs>
              <w:jc w:val="center"/>
              <w:rPr>
                <w:rFonts w:ascii="Times New Roman" w:hAnsi="Times New Roman" w:cs="Times New Roman"/>
                <w:sz w:val="24"/>
                <w:szCs w:val="24"/>
              </w:rPr>
            </w:pPr>
          </w:p>
          <w:p w14:paraId="3EF2892F"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Executive Summary</w:t>
            </w:r>
          </w:p>
        </w:tc>
        <w:tc>
          <w:tcPr>
            <w:tcW w:w="1509" w:type="dxa"/>
          </w:tcPr>
          <w:p w14:paraId="7985A604" w14:textId="77777777" w:rsidR="004C2988" w:rsidRDefault="004C2988" w:rsidP="0054496B">
            <w:pPr>
              <w:tabs>
                <w:tab w:val="left" w:pos="6792"/>
              </w:tabs>
              <w:jc w:val="center"/>
              <w:rPr>
                <w:rFonts w:ascii="Times New Roman" w:hAnsi="Times New Roman" w:cs="Times New Roman"/>
                <w:sz w:val="24"/>
                <w:szCs w:val="24"/>
              </w:rPr>
            </w:pPr>
          </w:p>
          <w:p w14:paraId="173ECE68"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3</w:t>
            </w:r>
          </w:p>
          <w:p w14:paraId="5F81356F" w14:textId="77777777" w:rsidR="004C2988" w:rsidRDefault="004C2988" w:rsidP="0054496B">
            <w:pPr>
              <w:tabs>
                <w:tab w:val="left" w:pos="6792"/>
              </w:tabs>
              <w:jc w:val="center"/>
              <w:rPr>
                <w:rFonts w:ascii="Times New Roman" w:hAnsi="Times New Roman" w:cs="Times New Roman"/>
                <w:sz w:val="24"/>
                <w:szCs w:val="24"/>
              </w:rPr>
            </w:pPr>
          </w:p>
        </w:tc>
      </w:tr>
      <w:tr w:rsidR="004C2988" w14:paraId="6A9544FB" w14:textId="77777777" w:rsidTr="0054496B">
        <w:trPr>
          <w:trHeight w:val="984"/>
        </w:trPr>
        <w:tc>
          <w:tcPr>
            <w:tcW w:w="846" w:type="dxa"/>
          </w:tcPr>
          <w:p w14:paraId="43F24155" w14:textId="77777777" w:rsidR="004C2988" w:rsidRDefault="004C2988" w:rsidP="0054496B">
            <w:pPr>
              <w:tabs>
                <w:tab w:val="left" w:pos="6792"/>
              </w:tabs>
              <w:jc w:val="center"/>
              <w:rPr>
                <w:rFonts w:ascii="Times New Roman" w:hAnsi="Times New Roman" w:cs="Times New Roman"/>
                <w:sz w:val="24"/>
                <w:szCs w:val="24"/>
              </w:rPr>
            </w:pPr>
          </w:p>
          <w:p w14:paraId="3FC123FC"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4.</w:t>
            </w:r>
          </w:p>
        </w:tc>
        <w:tc>
          <w:tcPr>
            <w:tcW w:w="6672" w:type="dxa"/>
          </w:tcPr>
          <w:p w14:paraId="6F8E46AC" w14:textId="77777777" w:rsidR="004C2988" w:rsidRDefault="004C2988" w:rsidP="0054496B">
            <w:pPr>
              <w:tabs>
                <w:tab w:val="left" w:pos="6792"/>
              </w:tabs>
              <w:jc w:val="center"/>
              <w:rPr>
                <w:rFonts w:ascii="Times New Roman" w:hAnsi="Times New Roman" w:cs="Times New Roman"/>
                <w:sz w:val="24"/>
                <w:szCs w:val="24"/>
              </w:rPr>
            </w:pPr>
          </w:p>
          <w:p w14:paraId="403A234E"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Table of contents</w:t>
            </w:r>
          </w:p>
        </w:tc>
        <w:tc>
          <w:tcPr>
            <w:tcW w:w="1509" w:type="dxa"/>
          </w:tcPr>
          <w:p w14:paraId="116933B1" w14:textId="77777777" w:rsidR="004C2988" w:rsidRDefault="004C2988" w:rsidP="0054496B">
            <w:pPr>
              <w:tabs>
                <w:tab w:val="left" w:pos="6792"/>
              </w:tabs>
              <w:jc w:val="center"/>
              <w:rPr>
                <w:rFonts w:ascii="Times New Roman" w:hAnsi="Times New Roman" w:cs="Times New Roman"/>
                <w:sz w:val="24"/>
                <w:szCs w:val="24"/>
              </w:rPr>
            </w:pPr>
          </w:p>
          <w:p w14:paraId="0BF0C44D"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4</w:t>
            </w:r>
          </w:p>
          <w:p w14:paraId="2EA77DE3" w14:textId="77777777" w:rsidR="004C2988" w:rsidRDefault="004C2988" w:rsidP="0054496B">
            <w:pPr>
              <w:tabs>
                <w:tab w:val="left" w:pos="6792"/>
              </w:tabs>
              <w:jc w:val="center"/>
              <w:rPr>
                <w:rFonts w:ascii="Times New Roman" w:hAnsi="Times New Roman" w:cs="Times New Roman"/>
                <w:sz w:val="24"/>
                <w:szCs w:val="24"/>
              </w:rPr>
            </w:pPr>
          </w:p>
        </w:tc>
      </w:tr>
      <w:tr w:rsidR="004C2988" w14:paraId="448BD6ED" w14:textId="77777777" w:rsidTr="0054496B">
        <w:trPr>
          <w:trHeight w:val="984"/>
        </w:trPr>
        <w:tc>
          <w:tcPr>
            <w:tcW w:w="846" w:type="dxa"/>
          </w:tcPr>
          <w:p w14:paraId="7B843103" w14:textId="77777777" w:rsidR="004C2988" w:rsidRDefault="004C2988" w:rsidP="0054496B">
            <w:pPr>
              <w:tabs>
                <w:tab w:val="left" w:pos="6792"/>
              </w:tabs>
              <w:jc w:val="center"/>
              <w:rPr>
                <w:rFonts w:ascii="Times New Roman" w:hAnsi="Times New Roman" w:cs="Times New Roman"/>
                <w:sz w:val="24"/>
                <w:szCs w:val="24"/>
              </w:rPr>
            </w:pPr>
          </w:p>
          <w:p w14:paraId="19594C82"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5.</w:t>
            </w:r>
          </w:p>
        </w:tc>
        <w:tc>
          <w:tcPr>
            <w:tcW w:w="6672" w:type="dxa"/>
          </w:tcPr>
          <w:p w14:paraId="11D8D9FE" w14:textId="77777777" w:rsidR="004C2988" w:rsidRDefault="004C2988" w:rsidP="0054496B">
            <w:pPr>
              <w:tabs>
                <w:tab w:val="left" w:pos="6792"/>
              </w:tabs>
              <w:jc w:val="center"/>
              <w:rPr>
                <w:rFonts w:ascii="Times New Roman" w:hAnsi="Times New Roman" w:cs="Times New Roman"/>
                <w:sz w:val="24"/>
                <w:szCs w:val="24"/>
              </w:rPr>
            </w:pPr>
          </w:p>
          <w:p w14:paraId="472F92AE"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 xml:space="preserve">About </w:t>
            </w:r>
            <w:proofErr w:type="spellStart"/>
            <w:r>
              <w:rPr>
                <w:rFonts w:ascii="Times New Roman" w:hAnsi="Times New Roman" w:cs="Times New Roman"/>
                <w:sz w:val="24"/>
                <w:szCs w:val="24"/>
              </w:rPr>
              <w:t>Alvron</w:t>
            </w:r>
            <w:proofErr w:type="spellEnd"/>
            <w:r>
              <w:rPr>
                <w:rFonts w:ascii="Times New Roman" w:hAnsi="Times New Roman" w:cs="Times New Roman"/>
                <w:sz w:val="24"/>
                <w:szCs w:val="24"/>
              </w:rPr>
              <w:t xml:space="preserve"> Partners</w:t>
            </w:r>
          </w:p>
        </w:tc>
        <w:tc>
          <w:tcPr>
            <w:tcW w:w="1509" w:type="dxa"/>
          </w:tcPr>
          <w:p w14:paraId="071AF9E7" w14:textId="77777777" w:rsidR="004C2988" w:rsidRDefault="004C2988" w:rsidP="0054496B">
            <w:pPr>
              <w:tabs>
                <w:tab w:val="left" w:pos="6792"/>
              </w:tabs>
              <w:jc w:val="center"/>
              <w:rPr>
                <w:rFonts w:ascii="Times New Roman" w:hAnsi="Times New Roman" w:cs="Times New Roman"/>
                <w:sz w:val="24"/>
                <w:szCs w:val="24"/>
              </w:rPr>
            </w:pPr>
          </w:p>
          <w:p w14:paraId="30F1BA7B"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5</w:t>
            </w:r>
          </w:p>
        </w:tc>
      </w:tr>
      <w:tr w:rsidR="004C2988" w14:paraId="03321D76" w14:textId="77777777" w:rsidTr="0054496B">
        <w:trPr>
          <w:trHeight w:val="984"/>
        </w:trPr>
        <w:tc>
          <w:tcPr>
            <w:tcW w:w="846" w:type="dxa"/>
          </w:tcPr>
          <w:p w14:paraId="035C71E0" w14:textId="77777777" w:rsidR="004C2988" w:rsidRDefault="004C2988" w:rsidP="0054496B">
            <w:pPr>
              <w:tabs>
                <w:tab w:val="left" w:pos="6792"/>
              </w:tabs>
              <w:jc w:val="center"/>
              <w:rPr>
                <w:rFonts w:ascii="Times New Roman" w:hAnsi="Times New Roman" w:cs="Times New Roman"/>
                <w:sz w:val="24"/>
                <w:szCs w:val="24"/>
              </w:rPr>
            </w:pPr>
          </w:p>
          <w:p w14:paraId="3F02DFC3" w14:textId="0858896D"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6.</w:t>
            </w:r>
          </w:p>
        </w:tc>
        <w:tc>
          <w:tcPr>
            <w:tcW w:w="6672" w:type="dxa"/>
          </w:tcPr>
          <w:p w14:paraId="66BFB362" w14:textId="77777777" w:rsidR="004C2988" w:rsidRDefault="004C2988" w:rsidP="0054496B">
            <w:pPr>
              <w:tabs>
                <w:tab w:val="left" w:pos="6792"/>
              </w:tabs>
              <w:jc w:val="center"/>
              <w:rPr>
                <w:rFonts w:ascii="Times New Roman" w:hAnsi="Times New Roman" w:cs="Times New Roman"/>
                <w:sz w:val="24"/>
                <w:szCs w:val="24"/>
              </w:rPr>
            </w:pPr>
          </w:p>
          <w:p w14:paraId="6C4F0F88" w14:textId="6C95778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About Maruti Suzuki</w:t>
            </w:r>
          </w:p>
        </w:tc>
        <w:tc>
          <w:tcPr>
            <w:tcW w:w="1509" w:type="dxa"/>
          </w:tcPr>
          <w:p w14:paraId="43D0524B" w14:textId="77777777" w:rsidR="004C2988" w:rsidRDefault="004C2988" w:rsidP="0054496B">
            <w:pPr>
              <w:tabs>
                <w:tab w:val="left" w:pos="6792"/>
              </w:tabs>
              <w:jc w:val="center"/>
              <w:rPr>
                <w:rFonts w:ascii="Times New Roman" w:hAnsi="Times New Roman" w:cs="Times New Roman"/>
                <w:sz w:val="24"/>
                <w:szCs w:val="24"/>
              </w:rPr>
            </w:pPr>
          </w:p>
          <w:p w14:paraId="3013D07D" w14:textId="4B40328E" w:rsidR="004C2988" w:rsidRDefault="001C01C3"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7</w:t>
            </w:r>
          </w:p>
        </w:tc>
      </w:tr>
      <w:tr w:rsidR="004C2988" w14:paraId="47E80817" w14:textId="77777777" w:rsidTr="0054496B">
        <w:trPr>
          <w:trHeight w:val="984"/>
        </w:trPr>
        <w:tc>
          <w:tcPr>
            <w:tcW w:w="846" w:type="dxa"/>
          </w:tcPr>
          <w:p w14:paraId="43C11E8F" w14:textId="77777777" w:rsidR="004C2988" w:rsidRDefault="004C2988" w:rsidP="0054496B">
            <w:pPr>
              <w:tabs>
                <w:tab w:val="left" w:pos="6792"/>
              </w:tabs>
              <w:jc w:val="center"/>
              <w:rPr>
                <w:rFonts w:ascii="Times New Roman" w:hAnsi="Times New Roman" w:cs="Times New Roman"/>
                <w:sz w:val="24"/>
                <w:szCs w:val="24"/>
              </w:rPr>
            </w:pPr>
          </w:p>
          <w:p w14:paraId="62BE3355" w14:textId="52FF0668" w:rsidR="004C2988" w:rsidRDefault="00D845F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7</w:t>
            </w:r>
            <w:r w:rsidR="004C2988">
              <w:rPr>
                <w:rFonts w:ascii="Times New Roman" w:hAnsi="Times New Roman" w:cs="Times New Roman"/>
                <w:sz w:val="24"/>
                <w:szCs w:val="24"/>
              </w:rPr>
              <w:t>.</w:t>
            </w:r>
          </w:p>
        </w:tc>
        <w:tc>
          <w:tcPr>
            <w:tcW w:w="6672" w:type="dxa"/>
          </w:tcPr>
          <w:p w14:paraId="35C4267C" w14:textId="77777777" w:rsidR="004C2988" w:rsidRDefault="004C2988" w:rsidP="0054496B">
            <w:pPr>
              <w:tabs>
                <w:tab w:val="left" w:pos="6792"/>
              </w:tabs>
              <w:jc w:val="center"/>
              <w:rPr>
                <w:rFonts w:ascii="Times New Roman" w:hAnsi="Times New Roman" w:cs="Times New Roman"/>
                <w:sz w:val="24"/>
                <w:szCs w:val="24"/>
              </w:rPr>
            </w:pPr>
          </w:p>
          <w:p w14:paraId="41053E62"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Introduction to Problem</w:t>
            </w:r>
          </w:p>
        </w:tc>
        <w:tc>
          <w:tcPr>
            <w:tcW w:w="1509" w:type="dxa"/>
          </w:tcPr>
          <w:p w14:paraId="01371F8E" w14:textId="77777777" w:rsidR="004C2988" w:rsidRDefault="004C2988" w:rsidP="0054496B">
            <w:pPr>
              <w:tabs>
                <w:tab w:val="left" w:pos="6792"/>
              </w:tabs>
              <w:jc w:val="center"/>
              <w:rPr>
                <w:rFonts w:ascii="Times New Roman" w:hAnsi="Times New Roman" w:cs="Times New Roman"/>
                <w:sz w:val="24"/>
                <w:szCs w:val="24"/>
              </w:rPr>
            </w:pPr>
          </w:p>
          <w:p w14:paraId="3AC237EB" w14:textId="7592B3FD"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9</w:t>
            </w:r>
          </w:p>
        </w:tc>
      </w:tr>
      <w:tr w:rsidR="004C2988" w14:paraId="0BC688B3" w14:textId="77777777" w:rsidTr="0054496B">
        <w:trPr>
          <w:trHeight w:val="1039"/>
        </w:trPr>
        <w:tc>
          <w:tcPr>
            <w:tcW w:w="846" w:type="dxa"/>
          </w:tcPr>
          <w:p w14:paraId="2B8B37DE" w14:textId="77777777" w:rsidR="004C2988" w:rsidRDefault="004C2988" w:rsidP="0054496B">
            <w:pPr>
              <w:tabs>
                <w:tab w:val="left" w:pos="6792"/>
              </w:tabs>
              <w:jc w:val="center"/>
              <w:rPr>
                <w:rFonts w:ascii="Times New Roman" w:hAnsi="Times New Roman" w:cs="Times New Roman"/>
                <w:sz w:val="24"/>
                <w:szCs w:val="24"/>
              </w:rPr>
            </w:pPr>
          </w:p>
          <w:p w14:paraId="16EB0D80" w14:textId="1A8DF810" w:rsidR="004C2988" w:rsidRDefault="00D845F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8</w:t>
            </w:r>
            <w:r w:rsidR="004C2988">
              <w:rPr>
                <w:rFonts w:ascii="Times New Roman" w:hAnsi="Times New Roman" w:cs="Times New Roman"/>
                <w:sz w:val="24"/>
                <w:szCs w:val="24"/>
              </w:rPr>
              <w:t>.</w:t>
            </w:r>
          </w:p>
        </w:tc>
        <w:tc>
          <w:tcPr>
            <w:tcW w:w="6672" w:type="dxa"/>
          </w:tcPr>
          <w:p w14:paraId="5271B6C6" w14:textId="77777777" w:rsidR="004C2988" w:rsidRDefault="004C2988" w:rsidP="0054496B">
            <w:pPr>
              <w:tabs>
                <w:tab w:val="left" w:pos="6792"/>
              </w:tabs>
              <w:jc w:val="center"/>
              <w:rPr>
                <w:rFonts w:ascii="Times New Roman" w:hAnsi="Times New Roman" w:cs="Times New Roman"/>
                <w:sz w:val="24"/>
                <w:szCs w:val="24"/>
              </w:rPr>
            </w:pPr>
          </w:p>
          <w:p w14:paraId="6F7DAA82"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Observation, Analysis and Discussion</w:t>
            </w:r>
          </w:p>
        </w:tc>
        <w:tc>
          <w:tcPr>
            <w:tcW w:w="1509" w:type="dxa"/>
          </w:tcPr>
          <w:p w14:paraId="43034299" w14:textId="77777777" w:rsidR="004C2988" w:rsidRDefault="004C2988" w:rsidP="0054496B">
            <w:pPr>
              <w:tabs>
                <w:tab w:val="left" w:pos="6792"/>
              </w:tabs>
              <w:jc w:val="center"/>
              <w:rPr>
                <w:rFonts w:ascii="Times New Roman" w:hAnsi="Times New Roman" w:cs="Times New Roman"/>
                <w:sz w:val="24"/>
                <w:szCs w:val="24"/>
              </w:rPr>
            </w:pPr>
          </w:p>
          <w:p w14:paraId="6F1ECDB5" w14:textId="3E7C6C7D" w:rsidR="004C2988" w:rsidRDefault="001C01C3"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10</w:t>
            </w:r>
            <w:r w:rsidR="004C2988">
              <w:rPr>
                <w:rFonts w:ascii="Times New Roman" w:hAnsi="Times New Roman" w:cs="Times New Roman"/>
                <w:sz w:val="24"/>
                <w:szCs w:val="24"/>
              </w:rPr>
              <w:t>-</w:t>
            </w:r>
            <w:r>
              <w:rPr>
                <w:rFonts w:ascii="Times New Roman" w:hAnsi="Times New Roman" w:cs="Times New Roman"/>
                <w:sz w:val="24"/>
                <w:szCs w:val="24"/>
              </w:rPr>
              <w:t>35</w:t>
            </w:r>
          </w:p>
        </w:tc>
      </w:tr>
      <w:tr w:rsidR="004C2988" w14:paraId="27CE40A7" w14:textId="77777777" w:rsidTr="0054496B">
        <w:trPr>
          <w:trHeight w:val="984"/>
        </w:trPr>
        <w:tc>
          <w:tcPr>
            <w:tcW w:w="846" w:type="dxa"/>
          </w:tcPr>
          <w:p w14:paraId="5A76FCE3" w14:textId="77777777" w:rsidR="004C2988" w:rsidRDefault="004C2988" w:rsidP="0054496B">
            <w:pPr>
              <w:tabs>
                <w:tab w:val="left" w:pos="6792"/>
              </w:tabs>
              <w:jc w:val="center"/>
              <w:rPr>
                <w:rFonts w:ascii="Times New Roman" w:hAnsi="Times New Roman" w:cs="Times New Roman"/>
                <w:sz w:val="24"/>
                <w:szCs w:val="24"/>
              </w:rPr>
            </w:pPr>
          </w:p>
          <w:p w14:paraId="21D083B5" w14:textId="4F42084C" w:rsidR="004C2988" w:rsidRDefault="00D845F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 xml:space="preserve"> 9.</w:t>
            </w:r>
          </w:p>
        </w:tc>
        <w:tc>
          <w:tcPr>
            <w:tcW w:w="6672" w:type="dxa"/>
          </w:tcPr>
          <w:p w14:paraId="5759782A" w14:textId="77777777" w:rsidR="004C2988" w:rsidRDefault="004C2988" w:rsidP="0054496B">
            <w:pPr>
              <w:tabs>
                <w:tab w:val="left" w:pos="6792"/>
              </w:tabs>
              <w:jc w:val="center"/>
              <w:rPr>
                <w:rFonts w:ascii="Times New Roman" w:hAnsi="Times New Roman" w:cs="Times New Roman"/>
                <w:sz w:val="24"/>
                <w:szCs w:val="24"/>
              </w:rPr>
            </w:pPr>
          </w:p>
          <w:p w14:paraId="1E63D30E"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Summary</w:t>
            </w:r>
          </w:p>
        </w:tc>
        <w:tc>
          <w:tcPr>
            <w:tcW w:w="1509" w:type="dxa"/>
          </w:tcPr>
          <w:p w14:paraId="76A473DC" w14:textId="77777777" w:rsidR="004C2988" w:rsidRDefault="004C2988" w:rsidP="0054496B">
            <w:pPr>
              <w:tabs>
                <w:tab w:val="left" w:pos="6792"/>
              </w:tabs>
              <w:jc w:val="center"/>
              <w:rPr>
                <w:rFonts w:ascii="Times New Roman" w:hAnsi="Times New Roman" w:cs="Times New Roman"/>
                <w:sz w:val="24"/>
                <w:szCs w:val="24"/>
              </w:rPr>
            </w:pPr>
          </w:p>
          <w:p w14:paraId="1DFDAC78" w14:textId="5BEABD97" w:rsidR="004C2988" w:rsidRDefault="001C01C3"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36</w:t>
            </w:r>
          </w:p>
        </w:tc>
      </w:tr>
      <w:tr w:rsidR="004C2988" w14:paraId="19C6CDBD" w14:textId="77777777" w:rsidTr="0054496B">
        <w:trPr>
          <w:trHeight w:val="929"/>
        </w:trPr>
        <w:tc>
          <w:tcPr>
            <w:tcW w:w="846" w:type="dxa"/>
          </w:tcPr>
          <w:p w14:paraId="2E92FDF7" w14:textId="77777777" w:rsidR="004C2988" w:rsidRDefault="004C2988" w:rsidP="0054496B">
            <w:pPr>
              <w:tabs>
                <w:tab w:val="left" w:pos="6792"/>
              </w:tabs>
              <w:jc w:val="center"/>
              <w:rPr>
                <w:rFonts w:ascii="Times New Roman" w:hAnsi="Times New Roman" w:cs="Times New Roman"/>
                <w:sz w:val="24"/>
                <w:szCs w:val="24"/>
              </w:rPr>
            </w:pPr>
          </w:p>
          <w:p w14:paraId="5825C884" w14:textId="55CE5AF5" w:rsidR="004C2988" w:rsidRDefault="00D845F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 xml:space="preserve"> 10</w:t>
            </w:r>
            <w:r w:rsidR="004C2988">
              <w:rPr>
                <w:rFonts w:ascii="Times New Roman" w:hAnsi="Times New Roman" w:cs="Times New Roman"/>
                <w:sz w:val="24"/>
                <w:szCs w:val="24"/>
              </w:rPr>
              <w:t>.</w:t>
            </w:r>
          </w:p>
        </w:tc>
        <w:tc>
          <w:tcPr>
            <w:tcW w:w="6672" w:type="dxa"/>
          </w:tcPr>
          <w:p w14:paraId="3C8A5D59" w14:textId="77777777" w:rsidR="004C2988" w:rsidRDefault="004C2988" w:rsidP="0054496B">
            <w:pPr>
              <w:tabs>
                <w:tab w:val="left" w:pos="6792"/>
              </w:tabs>
              <w:jc w:val="center"/>
              <w:rPr>
                <w:rFonts w:ascii="Times New Roman" w:hAnsi="Times New Roman" w:cs="Times New Roman"/>
                <w:sz w:val="24"/>
                <w:szCs w:val="24"/>
              </w:rPr>
            </w:pPr>
          </w:p>
          <w:p w14:paraId="232C00AA" w14:textId="77777777" w:rsidR="004C2988" w:rsidRDefault="004C298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Appendices</w:t>
            </w:r>
          </w:p>
        </w:tc>
        <w:tc>
          <w:tcPr>
            <w:tcW w:w="1509" w:type="dxa"/>
          </w:tcPr>
          <w:p w14:paraId="6A2251B9" w14:textId="77777777" w:rsidR="004C2988" w:rsidRDefault="004C2988" w:rsidP="0054496B">
            <w:pPr>
              <w:tabs>
                <w:tab w:val="left" w:pos="6792"/>
              </w:tabs>
              <w:jc w:val="center"/>
              <w:rPr>
                <w:rFonts w:ascii="Times New Roman" w:hAnsi="Times New Roman" w:cs="Times New Roman"/>
                <w:sz w:val="24"/>
                <w:szCs w:val="24"/>
              </w:rPr>
            </w:pPr>
          </w:p>
          <w:p w14:paraId="41A6097D" w14:textId="660F3856" w:rsidR="004C2988" w:rsidRDefault="00D845F8" w:rsidP="0054496B">
            <w:pPr>
              <w:tabs>
                <w:tab w:val="left" w:pos="6792"/>
              </w:tabs>
              <w:jc w:val="center"/>
              <w:rPr>
                <w:rFonts w:ascii="Times New Roman" w:hAnsi="Times New Roman" w:cs="Times New Roman"/>
                <w:sz w:val="24"/>
                <w:szCs w:val="24"/>
              </w:rPr>
            </w:pPr>
            <w:r>
              <w:rPr>
                <w:rFonts w:ascii="Times New Roman" w:hAnsi="Times New Roman" w:cs="Times New Roman"/>
                <w:sz w:val="24"/>
                <w:szCs w:val="24"/>
              </w:rPr>
              <w:t>36</w:t>
            </w:r>
          </w:p>
        </w:tc>
      </w:tr>
    </w:tbl>
    <w:p w14:paraId="7ACF9084" w14:textId="77777777" w:rsidR="004C2988" w:rsidRPr="00EF0A26" w:rsidRDefault="004C2988" w:rsidP="004C2988">
      <w:pPr>
        <w:tabs>
          <w:tab w:val="left" w:pos="6792"/>
        </w:tabs>
        <w:rPr>
          <w:rFonts w:ascii="Times New Roman" w:hAnsi="Times New Roman" w:cs="Times New Roman"/>
          <w:sz w:val="24"/>
          <w:szCs w:val="24"/>
        </w:rPr>
      </w:pPr>
    </w:p>
    <w:p w14:paraId="07E81563" w14:textId="77777777" w:rsidR="004C2988" w:rsidRDefault="004C2988" w:rsidP="004C2988">
      <w:pPr>
        <w:tabs>
          <w:tab w:val="left" w:pos="6792"/>
        </w:tabs>
        <w:jc w:val="center"/>
        <w:rPr>
          <w:rFonts w:ascii="Times New Roman" w:hAnsi="Times New Roman" w:cs="Times New Roman"/>
          <w:b/>
          <w:bCs/>
          <w:sz w:val="36"/>
          <w:szCs w:val="36"/>
        </w:rPr>
      </w:pPr>
    </w:p>
    <w:p w14:paraId="49290546" w14:textId="77777777" w:rsidR="007C54E6" w:rsidRDefault="007C54E6" w:rsidP="00966A3A">
      <w:pPr>
        <w:jc w:val="center"/>
        <w:rPr>
          <w:b/>
          <w:bCs/>
          <w:sz w:val="36"/>
          <w:szCs w:val="36"/>
        </w:rPr>
      </w:pPr>
    </w:p>
    <w:p w14:paraId="5AE36599" w14:textId="77777777" w:rsidR="00672F7C" w:rsidRDefault="00672F7C" w:rsidP="007C54E6">
      <w:pPr>
        <w:jc w:val="center"/>
        <w:rPr>
          <w:b/>
          <w:bCs/>
          <w:sz w:val="36"/>
          <w:szCs w:val="36"/>
          <w:u w:val="single"/>
        </w:rPr>
      </w:pPr>
    </w:p>
    <w:p w14:paraId="48419F9C" w14:textId="7A925568" w:rsidR="007C54E6" w:rsidRPr="007C54E6" w:rsidRDefault="007C54E6" w:rsidP="00FC5DE1">
      <w:pPr>
        <w:spacing w:line="360" w:lineRule="auto"/>
        <w:jc w:val="center"/>
        <w:rPr>
          <w:rFonts w:ascii="Times New Roman" w:hAnsi="Times New Roman" w:cs="Times New Roman"/>
          <w:b/>
          <w:bCs/>
          <w:sz w:val="36"/>
          <w:szCs w:val="36"/>
        </w:rPr>
      </w:pPr>
      <w:r w:rsidRPr="007C54E6">
        <w:rPr>
          <w:rFonts w:ascii="Times New Roman" w:hAnsi="Times New Roman" w:cs="Times New Roman"/>
          <w:b/>
          <w:bCs/>
          <w:sz w:val="36"/>
          <w:szCs w:val="36"/>
          <w:u w:val="single"/>
        </w:rPr>
        <w:t>Brief Introduction to the Company</w:t>
      </w:r>
    </w:p>
    <w:p w14:paraId="1894F81E" w14:textId="77777777" w:rsidR="007C54E6" w:rsidRPr="007C54E6" w:rsidRDefault="007C54E6" w:rsidP="00FC5DE1">
      <w:pPr>
        <w:spacing w:line="360" w:lineRule="auto"/>
        <w:jc w:val="center"/>
        <w:rPr>
          <w:rFonts w:ascii="Times New Roman" w:hAnsi="Times New Roman" w:cs="Times New Roman"/>
          <w:b/>
          <w:bCs/>
          <w:sz w:val="36"/>
          <w:szCs w:val="36"/>
        </w:rPr>
      </w:pPr>
      <w:proofErr w:type="spellStart"/>
      <w:r w:rsidRPr="007C54E6">
        <w:rPr>
          <w:rFonts w:ascii="Times New Roman" w:hAnsi="Times New Roman" w:cs="Times New Roman"/>
          <w:b/>
          <w:bCs/>
          <w:sz w:val="36"/>
          <w:szCs w:val="36"/>
          <w:u w:val="single"/>
        </w:rPr>
        <w:t>Alvron</w:t>
      </w:r>
      <w:proofErr w:type="spellEnd"/>
      <w:r w:rsidRPr="007C54E6">
        <w:rPr>
          <w:rFonts w:ascii="Times New Roman" w:hAnsi="Times New Roman" w:cs="Times New Roman"/>
          <w:b/>
          <w:bCs/>
          <w:sz w:val="36"/>
          <w:szCs w:val="36"/>
          <w:u w:val="single"/>
        </w:rPr>
        <w:t xml:space="preserve"> Partners </w:t>
      </w:r>
    </w:p>
    <w:p w14:paraId="25FF6593" w14:textId="77777777" w:rsidR="007C54E6" w:rsidRPr="007C54E6" w:rsidRDefault="007C54E6" w:rsidP="00FC5DE1">
      <w:pPr>
        <w:spacing w:line="360" w:lineRule="auto"/>
        <w:rPr>
          <w:rFonts w:ascii="Times New Roman" w:hAnsi="Times New Roman" w:cs="Times New Roman"/>
          <w:sz w:val="24"/>
          <w:szCs w:val="24"/>
        </w:rPr>
      </w:pP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is a boutique investment banking firm specialize in raising capital for financial institutions. As a part of its advisory services, it assists its clients by providing wealth and investment management consultancy.</w:t>
      </w:r>
    </w:p>
    <w:p w14:paraId="51E8879A" w14:textId="77777777" w:rsidR="007C54E6" w:rsidRPr="007C54E6" w:rsidRDefault="007C54E6" w:rsidP="00FC5DE1">
      <w:pPr>
        <w:spacing w:line="360" w:lineRule="auto"/>
        <w:rPr>
          <w:rFonts w:ascii="Times New Roman" w:hAnsi="Times New Roman" w:cs="Times New Roman"/>
          <w:sz w:val="24"/>
          <w:szCs w:val="24"/>
        </w:rPr>
      </w:pPr>
      <w:r w:rsidRPr="007C54E6">
        <w:rPr>
          <w:rFonts w:ascii="Times New Roman" w:hAnsi="Times New Roman" w:cs="Times New Roman"/>
          <w:sz w:val="24"/>
          <w:szCs w:val="24"/>
        </w:rPr>
        <w:t xml:space="preserve">Firm assists its clients to achieve superior results through innovative and integrated financial advisory services. Dedicated and experienced team at </w:t>
      </w: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support clients on their most crucial decisions including mergers &amp; acquisitions, recapitalizations, strategic shareholder advisory, and other corporate finance matters.</w:t>
      </w:r>
    </w:p>
    <w:p w14:paraId="60A6F88F" w14:textId="77777777" w:rsidR="007C54E6" w:rsidRPr="007C54E6" w:rsidRDefault="007C54E6" w:rsidP="00FC5DE1">
      <w:pPr>
        <w:spacing w:line="360" w:lineRule="auto"/>
        <w:rPr>
          <w:rFonts w:ascii="Times New Roman" w:hAnsi="Times New Roman" w:cs="Times New Roman"/>
          <w:sz w:val="24"/>
          <w:szCs w:val="24"/>
        </w:rPr>
      </w:pPr>
      <w:r w:rsidRPr="007C54E6">
        <w:rPr>
          <w:rFonts w:ascii="Times New Roman" w:hAnsi="Times New Roman" w:cs="Times New Roman"/>
          <w:sz w:val="24"/>
          <w:szCs w:val="24"/>
        </w:rPr>
        <w:t>Founded by former investment bankers at J.P Morgan and Goldman Sachs, the firm is headquartered in Mumbai.</w:t>
      </w:r>
    </w:p>
    <w:p w14:paraId="009A6915" w14:textId="77777777" w:rsidR="007C54E6" w:rsidRPr="007C54E6" w:rsidRDefault="007C54E6" w:rsidP="00FC5DE1">
      <w:pPr>
        <w:spacing w:line="360" w:lineRule="auto"/>
        <w:rPr>
          <w:rFonts w:ascii="Times New Roman" w:hAnsi="Times New Roman" w:cs="Times New Roman"/>
          <w:sz w:val="24"/>
          <w:szCs w:val="24"/>
        </w:rPr>
      </w:pPr>
      <w:r w:rsidRPr="007C54E6">
        <w:rPr>
          <w:rFonts w:ascii="Times New Roman" w:hAnsi="Times New Roman" w:cs="Times New Roman"/>
          <w:sz w:val="24"/>
          <w:szCs w:val="24"/>
          <w:u w:val="single"/>
        </w:rPr>
        <w:t>Key Areas of Expertise:</w:t>
      </w:r>
    </w:p>
    <w:p w14:paraId="3EBE0A05" w14:textId="77777777" w:rsidR="007C54E6" w:rsidRPr="007C54E6" w:rsidRDefault="007C54E6" w:rsidP="00FC5DE1">
      <w:pPr>
        <w:numPr>
          <w:ilvl w:val="0"/>
          <w:numId w:val="1"/>
        </w:numPr>
        <w:spacing w:line="360" w:lineRule="auto"/>
        <w:rPr>
          <w:rFonts w:ascii="Times New Roman" w:hAnsi="Times New Roman" w:cs="Times New Roman"/>
          <w:sz w:val="24"/>
          <w:szCs w:val="24"/>
        </w:rPr>
      </w:pPr>
      <w:r w:rsidRPr="007C54E6">
        <w:rPr>
          <w:rFonts w:ascii="Times New Roman" w:hAnsi="Times New Roman" w:cs="Times New Roman"/>
          <w:sz w:val="24"/>
          <w:szCs w:val="24"/>
        </w:rPr>
        <w:t>Financial Advisory Services:</w:t>
      </w:r>
    </w:p>
    <w:p w14:paraId="1B932EEC" w14:textId="77777777" w:rsidR="007C54E6" w:rsidRPr="007C54E6" w:rsidRDefault="007C54E6" w:rsidP="00FC5DE1">
      <w:pPr>
        <w:spacing w:line="360" w:lineRule="auto"/>
        <w:rPr>
          <w:rFonts w:ascii="Times New Roman" w:hAnsi="Times New Roman" w:cs="Times New Roman"/>
          <w:sz w:val="24"/>
          <w:szCs w:val="24"/>
        </w:rPr>
      </w:pP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specializes in developing tailored financial models, capital structuring strategies, and valuation analyses to help businesses make informed decisions.</w:t>
      </w:r>
    </w:p>
    <w:p w14:paraId="787BCF26" w14:textId="77777777" w:rsidR="007C54E6" w:rsidRPr="007C54E6" w:rsidRDefault="007C54E6" w:rsidP="00FC5DE1">
      <w:pPr>
        <w:numPr>
          <w:ilvl w:val="0"/>
          <w:numId w:val="2"/>
        </w:numPr>
        <w:spacing w:line="360" w:lineRule="auto"/>
        <w:rPr>
          <w:rFonts w:ascii="Times New Roman" w:hAnsi="Times New Roman" w:cs="Times New Roman"/>
          <w:sz w:val="24"/>
          <w:szCs w:val="24"/>
        </w:rPr>
      </w:pPr>
      <w:r w:rsidRPr="007C54E6">
        <w:rPr>
          <w:rFonts w:ascii="Times New Roman" w:hAnsi="Times New Roman" w:cs="Times New Roman"/>
          <w:sz w:val="24"/>
          <w:szCs w:val="24"/>
        </w:rPr>
        <w:t>Mergers and Acquisitions (M&amp;A):</w:t>
      </w:r>
    </w:p>
    <w:p w14:paraId="40C6E695" w14:textId="77777777" w:rsidR="007C54E6" w:rsidRPr="007C54E6" w:rsidRDefault="007C54E6" w:rsidP="00FC5DE1">
      <w:pPr>
        <w:spacing w:line="360" w:lineRule="auto"/>
        <w:rPr>
          <w:rFonts w:ascii="Times New Roman" w:hAnsi="Times New Roman" w:cs="Times New Roman"/>
          <w:sz w:val="24"/>
          <w:szCs w:val="24"/>
        </w:rPr>
      </w:pPr>
      <w:r w:rsidRPr="007C54E6">
        <w:rPr>
          <w:rFonts w:ascii="Times New Roman" w:hAnsi="Times New Roman" w:cs="Times New Roman"/>
          <w:sz w:val="24"/>
          <w:szCs w:val="24"/>
        </w:rPr>
        <w:t>The firm provides end-to-end M&amp;A advisory services, including deal structuring, due diligence, negotiation, and integration support, enabling clients to unlock synergies and drive value creation.</w:t>
      </w:r>
    </w:p>
    <w:p w14:paraId="2988ACAF" w14:textId="77777777" w:rsidR="007C54E6" w:rsidRPr="007C54E6" w:rsidRDefault="007C54E6" w:rsidP="00FC5DE1">
      <w:pPr>
        <w:numPr>
          <w:ilvl w:val="0"/>
          <w:numId w:val="3"/>
        </w:numPr>
        <w:spacing w:line="360" w:lineRule="auto"/>
        <w:rPr>
          <w:rFonts w:ascii="Times New Roman" w:hAnsi="Times New Roman" w:cs="Times New Roman"/>
          <w:sz w:val="24"/>
          <w:szCs w:val="24"/>
        </w:rPr>
      </w:pPr>
      <w:r w:rsidRPr="007C54E6">
        <w:rPr>
          <w:rFonts w:ascii="Times New Roman" w:hAnsi="Times New Roman" w:cs="Times New Roman"/>
          <w:sz w:val="24"/>
          <w:szCs w:val="24"/>
        </w:rPr>
        <w:t>Capital Markets Advisory:</w:t>
      </w:r>
    </w:p>
    <w:p w14:paraId="7B558525" w14:textId="77777777" w:rsidR="007C54E6" w:rsidRPr="007C54E6" w:rsidRDefault="007C54E6" w:rsidP="00FC5DE1">
      <w:pPr>
        <w:spacing w:line="360" w:lineRule="auto"/>
        <w:rPr>
          <w:rFonts w:ascii="Times New Roman" w:hAnsi="Times New Roman" w:cs="Times New Roman"/>
          <w:sz w:val="24"/>
          <w:szCs w:val="24"/>
        </w:rPr>
      </w:pP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assists clients in raising capital through equity, debt, and hybrid instruments, ensuring optimal funding solutions for growth and expansion.</w:t>
      </w:r>
    </w:p>
    <w:p w14:paraId="1AE1D8E6" w14:textId="77777777" w:rsidR="007C54E6" w:rsidRPr="007C54E6" w:rsidRDefault="007C54E6" w:rsidP="00FC5DE1">
      <w:pPr>
        <w:numPr>
          <w:ilvl w:val="0"/>
          <w:numId w:val="4"/>
        </w:numPr>
        <w:spacing w:line="360" w:lineRule="auto"/>
        <w:rPr>
          <w:rFonts w:ascii="Times New Roman" w:hAnsi="Times New Roman" w:cs="Times New Roman"/>
          <w:sz w:val="24"/>
          <w:szCs w:val="24"/>
        </w:rPr>
      </w:pPr>
      <w:r w:rsidRPr="007C54E6">
        <w:rPr>
          <w:rFonts w:ascii="Times New Roman" w:hAnsi="Times New Roman" w:cs="Times New Roman"/>
          <w:sz w:val="24"/>
          <w:szCs w:val="24"/>
        </w:rPr>
        <w:t>Strategic Consulting:</w:t>
      </w:r>
    </w:p>
    <w:p w14:paraId="654ABE27" w14:textId="77777777" w:rsidR="007C54E6" w:rsidRPr="007C54E6" w:rsidRDefault="007C54E6" w:rsidP="00FC5DE1">
      <w:pPr>
        <w:spacing w:line="360" w:lineRule="auto"/>
        <w:rPr>
          <w:rFonts w:ascii="Times New Roman" w:hAnsi="Times New Roman" w:cs="Times New Roman"/>
          <w:sz w:val="24"/>
          <w:szCs w:val="24"/>
        </w:rPr>
      </w:pPr>
      <w:r w:rsidRPr="007C54E6">
        <w:rPr>
          <w:rFonts w:ascii="Times New Roman" w:hAnsi="Times New Roman" w:cs="Times New Roman"/>
          <w:sz w:val="24"/>
          <w:szCs w:val="24"/>
        </w:rPr>
        <w:t>The firm offers strategic insights to enhance operational efficiency, identify growth opportunities, and mitigate risks in a rapidly evolving business landscape.</w:t>
      </w:r>
    </w:p>
    <w:p w14:paraId="7F6DCCC2" w14:textId="77777777" w:rsidR="007C54E6" w:rsidRPr="007C54E6" w:rsidRDefault="007C54E6" w:rsidP="00FC5DE1">
      <w:pPr>
        <w:numPr>
          <w:ilvl w:val="0"/>
          <w:numId w:val="5"/>
        </w:numPr>
        <w:spacing w:line="360" w:lineRule="auto"/>
        <w:rPr>
          <w:rFonts w:ascii="Times New Roman" w:hAnsi="Times New Roman" w:cs="Times New Roman"/>
          <w:sz w:val="24"/>
          <w:szCs w:val="24"/>
        </w:rPr>
      </w:pPr>
      <w:r w:rsidRPr="007C54E6">
        <w:rPr>
          <w:rFonts w:ascii="Times New Roman" w:hAnsi="Times New Roman" w:cs="Times New Roman"/>
          <w:sz w:val="24"/>
          <w:szCs w:val="24"/>
        </w:rPr>
        <w:t>Sustainability and ESG Advisory:</w:t>
      </w:r>
    </w:p>
    <w:p w14:paraId="1A00D751" w14:textId="59B3F642" w:rsidR="00D75C26" w:rsidRPr="00D75C26" w:rsidRDefault="007C54E6" w:rsidP="00FC5DE1">
      <w:pPr>
        <w:spacing w:line="360" w:lineRule="auto"/>
        <w:rPr>
          <w:rFonts w:ascii="Times New Roman" w:hAnsi="Times New Roman" w:cs="Times New Roman"/>
          <w:sz w:val="32"/>
          <w:szCs w:val="32"/>
        </w:rPr>
      </w:pPr>
      <w:r w:rsidRPr="007C54E6">
        <w:rPr>
          <w:rFonts w:ascii="Times New Roman" w:hAnsi="Times New Roman" w:cs="Times New Roman"/>
          <w:sz w:val="24"/>
          <w:szCs w:val="24"/>
        </w:rPr>
        <w:lastRenderedPageBreak/>
        <w:t xml:space="preserve">Recognizing the growing importance of environmental, social, and governance factors, </w:t>
      </w: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supports businesses in integrating sustainability into their financial and operational strategies.</w:t>
      </w:r>
      <w:r w:rsidR="00D75C26" w:rsidRPr="00D75C26">
        <w:rPr>
          <w:rFonts w:ascii="Times New Roman" w:hAnsi="Times New Roman" w:cs="Times New Roman"/>
          <w:sz w:val="32"/>
          <w:szCs w:val="32"/>
        </w:rPr>
        <w:t xml:space="preserve">                                               </w:t>
      </w:r>
    </w:p>
    <w:p w14:paraId="1887981F" w14:textId="77777777" w:rsidR="00D75C26" w:rsidRPr="007C54E6" w:rsidRDefault="00D75C26" w:rsidP="00FC5DE1">
      <w:pPr>
        <w:spacing w:line="360" w:lineRule="auto"/>
        <w:rPr>
          <w:rFonts w:ascii="Times New Roman" w:hAnsi="Times New Roman" w:cs="Times New Roman"/>
          <w:sz w:val="24"/>
          <w:szCs w:val="24"/>
        </w:rPr>
      </w:pPr>
    </w:p>
    <w:p w14:paraId="0982143D" w14:textId="77777777" w:rsidR="007C54E6" w:rsidRPr="007C54E6" w:rsidRDefault="007C54E6" w:rsidP="00FC5DE1">
      <w:pPr>
        <w:spacing w:line="360" w:lineRule="auto"/>
        <w:rPr>
          <w:rFonts w:ascii="Times New Roman" w:hAnsi="Times New Roman" w:cs="Times New Roman"/>
          <w:sz w:val="24"/>
          <w:szCs w:val="24"/>
        </w:rPr>
      </w:pPr>
      <w:r w:rsidRPr="007C54E6">
        <w:rPr>
          <w:rFonts w:ascii="Times New Roman" w:hAnsi="Times New Roman" w:cs="Times New Roman"/>
          <w:sz w:val="24"/>
          <w:szCs w:val="24"/>
          <w:u w:val="single"/>
        </w:rPr>
        <w:t>Industries Served:</w:t>
      </w:r>
    </w:p>
    <w:p w14:paraId="5E4F0BAD" w14:textId="77777777" w:rsidR="007C54E6" w:rsidRPr="007C54E6" w:rsidRDefault="007C54E6" w:rsidP="00FC5DE1">
      <w:pPr>
        <w:spacing w:line="360" w:lineRule="auto"/>
        <w:rPr>
          <w:rFonts w:ascii="Times New Roman" w:hAnsi="Times New Roman" w:cs="Times New Roman"/>
          <w:sz w:val="24"/>
          <w:szCs w:val="24"/>
        </w:rPr>
      </w:pP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has extensive experience across a range of sectors, including:</w:t>
      </w:r>
    </w:p>
    <w:p w14:paraId="197FC970"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Manufacturing and Industrials</w:t>
      </w:r>
    </w:p>
    <w:p w14:paraId="565F7C24"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Financial Services</w:t>
      </w:r>
    </w:p>
    <w:p w14:paraId="282A6299"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Technology, Media, and Telecommunications</w:t>
      </w:r>
    </w:p>
    <w:p w14:paraId="7D15422C"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Infrastructure and Real Estate</w:t>
      </w:r>
    </w:p>
    <w:p w14:paraId="339893D6"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Energy, including Renewable Energy</w:t>
      </w:r>
    </w:p>
    <w:p w14:paraId="7F6C4A56"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Healthcare and Pharmaceuticals</w:t>
      </w:r>
    </w:p>
    <w:p w14:paraId="786CBE06" w14:textId="77777777" w:rsidR="007C54E6" w:rsidRPr="007C54E6" w:rsidRDefault="007C54E6" w:rsidP="00FC5DE1">
      <w:pPr>
        <w:numPr>
          <w:ilvl w:val="0"/>
          <w:numId w:val="6"/>
        </w:numPr>
        <w:spacing w:line="360" w:lineRule="auto"/>
        <w:rPr>
          <w:rFonts w:ascii="Times New Roman" w:hAnsi="Times New Roman" w:cs="Times New Roman"/>
          <w:sz w:val="24"/>
          <w:szCs w:val="24"/>
        </w:rPr>
      </w:pPr>
      <w:r w:rsidRPr="007C54E6">
        <w:rPr>
          <w:rFonts w:ascii="Times New Roman" w:hAnsi="Times New Roman" w:cs="Times New Roman"/>
          <w:sz w:val="24"/>
          <w:szCs w:val="24"/>
        </w:rPr>
        <w:t>Commitment to Excellence</w:t>
      </w:r>
    </w:p>
    <w:p w14:paraId="7EC2E4E3" w14:textId="77777777" w:rsidR="007C54E6" w:rsidRPr="007C54E6" w:rsidRDefault="007C54E6" w:rsidP="00FC5DE1">
      <w:pPr>
        <w:spacing w:line="360" w:lineRule="auto"/>
        <w:rPr>
          <w:rFonts w:ascii="Times New Roman" w:hAnsi="Times New Roman" w:cs="Times New Roman"/>
          <w:sz w:val="24"/>
          <w:szCs w:val="24"/>
        </w:rPr>
      </w:pPr>
    </w:p>
    <w:p w14:paraId="15D3CA49" w14:textId="77777777" w:rsidR="007C54E6" w:rsidRPr="007C54E6" w:rsidRDefault="007C54E6" w:rsidP="00FC5DE1">
      <w:pPr>
        <w:spacing w:line="360" w:lineRule="auto"/>
        <w:rPr>
          <w:rFonts w:ascii="Times New Roman" w:hAnsi="Times New Roman" w:cs="Times New Roman"/>
          <w:sz w:val="24"/>
          <w:szCs w:val="24"/>
        </w:rPr>
      </w:pP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is dedicated to fostering long-term relationships with its clients by delivering measurable results. The firm’s goal is to empower businesses to thrive in an ever-evolving global economy, addressing challenges with agility and foresight.</w:t>
      </w:r>
    </w:p>
    <w:p w14:paraId="790402B2" w14:textId="77777777" w:rsidR="007C54E6" w:rsidRPr="007C54E6" w:rsidRDefault="007C54E6" w:rsidP="00FC5DE1">
      <w:pPr>
        <w:spacing w:line="360" w:lineRule="auto"/>
        <w:rPr>
          <w:rFonts w:ascii="Times New Roman" w:hAnsi="Times New Roman" w:cs="Times New Roman"/>
          <w:sz w:val="24"/>
          <w:szCs w:val="24"/>
        </w:rPr>
      </w:pPr>
    </w:p>
    <w:p w14:paraId="29E85F00" w14:textId="78385F4F" w:rsidR="007C54E6" w:rsidRPr="007C54E6" w:rsidRDefault="007C54E6" w:rsidP="00FC5DE1">
      <w:pPr>
        <w:spacing w:line="360" w:lineRule="auto"/>
        <w:rPr>
          <w:rFonts w:ascii="Times New Roman" w:hAnsi="Times New Roman" w:cs="Times New Roman"/>
          <w:b/>
          <w:bCs/>
          <w:sz w:val="24"/>
          <w:szCs w:val="24"/>
        </w:rPr>
      </w:pPr>
      <w:r w:rsidRPr="007C54E6">
        <w:rPr>
          <w:rFonts w:ascii="Times New Roman" w:hAnsi="Times New Roman" w:cs="Times New Roman"/>
          <w:sz w:val="24"/>
          <w:szCs w:val="24"/>
        </w:rPr>
        <w:t xml:space="preserve">By partnering with </w:t>
      </w:r>
      <w:proofErr w:type="spellStart"/>
      <w:r w:rsidRPr="007C54E6">
        <w:rPr>
          <w:rFonts w:ascii="Times New Roman" w:hAnsi="Times New Roman" w:cs="Times New Roman"/>
          <w:sz w:val="24"/>
          <w:szCs w:val="24"/>
        </w:rPr>
        <w:t>Alvron</w:t>
      </w:r>
      <w:proofErr w:type="spellEnd"/>
      <w:r w:rsidRPr="007C54E6">
        <w:rPr>
          <w:rFonts w:ascii="Times New Roman" w:hAnsi="Times New Roman" w:cs="Times New Roman"/>
          <w:sz w:val="24"/>
          <w:szCs w:val="24"/>
        </w:rPr>
        <w:t xml:space="preserve"> Partners, businesses gain access to a wealth of expertise, innovative solutions, and actionable insights, making the firm a trusted ally in achieving sustainable growth and creating lasting value for all stakeholders</w:t>
      </w:r>
      <w:r w:rsidRPr="00BF39E5">
        <w:rPr>
          <w:rFonts w:ascii="Times New Roman" w:hAnsi="Times New Roman" w:cs="Times New Roman"/>
          <w:sz w:val="24"/>
          <w:szCs w:val="24"/>
        </w:rPr>
        <w:t>.</w:t>
      </w:r>
    </w:p>
    <w:p w14:paraId="4FC9470B" w14:textId="77777777" w:rsidR="007C54E6" w:rsidRPr="007C54E6" w:rsidRDefault="007C54E6" w:rsidP="00966A3A">
      <w:pPr>
        <w:jc w:val="center"/>
        <w:rPr>
          <w:b/>
          <w:bCs/>
          <w:sz w:val="32"/>
          <w:szCs w:val="32"/>
        </w:rPr>
      </w:pPr>
    </w:p>
    <w:p w14:paraId="466F2754" w14:textId="784CD837" w:rsidR="006E39B6" w:rsidRPr="00BF39E5" w:rsidRDefault="006E39B6" w:rsidP="00FC5DE1">
      <w:pPr>
        <w:rPr>
          <w:rFonts w:ascii="Times New Roman" w:hAnsi="Times New Roman" w:cs="Times New Roman"/>
          <w:b/>
          <w:bCs/>
          <w:sz w:val="32"/>
          <w:szCs w:val="32"/>
        </w:rPr>
      </w:pPr>
    </w:p>
    <w:p w14:paraId="520D9578" w14:textId="77777777" w:rsidR="001C01C3" w:rsidRDefault="001C01C3" w:rsidP="00FC5DE1">
      <w:pPr>
        <w:spacing w:line="360" w:lineRule="auto"/>
        <w:jc w:val="center"/>
        <w:rPr>
          <w:rFonts w:ascii="Times New Roman" w:hAnsi="Times New Roman" w:cs="Times New Roman"/>
          <w:b/>
          <w:bCs/>
          <w:sz w:val="36"/>
          <w:szCs w:val="36"/>
          <w:u w:val="single"/>
        </w:rPr>
      </w:pPr>
    </w:p>
    <w:p w14:paraId="277193CF" w14:textId="77777777" w:rsidR="001C01C3" w:rsidRDefault="001C01C3" w:rsidP="00FC5DE1">
      <w:pPr>
        <w:spacing w:line="360" w:lineRule="auto"/>
        <w:jc w:val="center"/>
        <w:rPr>
          <w:rFonts w:ascii="Times New Roman" w:hAnsi="Times New Roman" w:cs="Times New Roman"/>
          <w:b/>
          <w:bCs/>
          <w:sz w:val="36"/>
          <w:szCs w:val="36"/>
          <w:u w:val="single"/>
        </w:rPr>
      </w:pPr>
    </w:p>
    <w:p w14:paraId="77AF67C4" w14:textId="6E2BF562" w:rsidR="006E39B6" w:rsidRPr="00BF39E5" w:rsidRDefault="004F60A6" w:rsidP="00FC5DE1">
      <w:pPr>
        <w:spacing w:line="360" w:lineRule="auto"/>
        <w:jc w:val="center"/>
        <w:rPr>
          <w:rFonts w:ascii="Times New Roman" w:hAnsi="Times New Roman" w:cs="Times New Roman"/>
          <w:b/>
          <w:bCs/>
          <w:sz w:val="36"/>
          <w:szCs w:val="36"/>
          <w:u w:val="single"/>
        </w:rPr>
      </w:pPr>
      <w:r w:rsidRPr="00BF39E5">
        <w:rPr>
          <w:rFonts w:ascii="Times New Roman" w:hAnsi="Times New Roman" w:cs="Times New Roman"/>
          <w:b/>
          <w:bCs/>
          <w:sz w:val="36"/>
          <w:szCs w:val="36"/>
          <w:u w:val="single"/>
        </w:rPr>
        <w:lastRenderedPageBreak/>
        <w:t xml:space="preserve">About </w:t>
      </w:r>
      <w:r w:rsidR="006E39B6" w:rsidRPr="00BF39E5">
        <w:rPr>
          <w:rFonts w:ascii="Times New Roman" w:hAnsi="Times New Roman" w:cs="Times New Roman"/>
          <w:b/>
          <w:bCs/>
          <w:sz w:val="36"/>
          <w:szCs w:val="36"/>
          <w:u w:val="single"/>
        </w:rPr>
        <w:t>Maruti Suzuki</w:t>
      </w:r>
    </w:p>
    <w:p w14:paraId="298596D8" w14:textId="77777777" w:rsidR="006E39B6" w:rsidRPr="006E39B6" w:rsidRDefault="006E39B6" w:rsidP="00FC5DE1">
      <w:p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Summary:</w:t>
      </w:r>
      <w:r w:rsidRPr="006E39B6">
        <w:rPr>
          <w:rFonts w:ascii="Times New Roman" w:hAnsi="Times New Roman" w:cs="Times New Roman"/>
          <w:sz w:val="24"/>
          <w:szCs w:val="24"/>
        </w:rPr>
        <w:t xml:space="preserve"> Maruti Suzuki India Limited (MSIL) is a market leader in the Indian automotive sector, delivering strong financial performance through its portfolio of affordable and fuel-efficient vehicles. Established in 1981 as a joint venture between the Government of India and Suzuki Motor Corporation, the company has become a wholly owned subsidiary of Suzuki. Maruti Suzuki’s robust revenue streams stem from its diverse product mix, catering to various market segments, and its extensive dealership network across India.</w:t>
      </w:r>
    </w:p>
    <w:p w14:paraId="04F89AD0" w14:textId="77777777" w:rsidR="006E39B6" w:rsidRPr="006E39B6" w:rsidRDefault="006E39B6" w:rsidP="00FC5DE1">
      <w:p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Industry Landscape:</w:t>
      </w:r>
      <w:r w:rsidRPr="006E39B6">
        <w:rPr>
          <w:rFonts w:ascii="Times New Roman" w:hAnsi="Times New Roman" w:cs="Times New Roman"/>
          <w:sz w:val="24"/>
          <w:szCs w:val="24"/>
        </w:rPr>
        <w:t xml:space="preserve"> The Indian automotive industry contributes significantly to the country’s GDP and is characterized by high competition among domestic and multinational corporations. The sector is undergoing structural shifts, with increasing capital expenditure (</w:t>
      </w:r>
      <w:proofErr w:type="spellStart"/>
      <w:r w:rsidRPr="006E39B6">
        <w:rPr>
          <w:rFonts w:ascii="Times New Roman" w:hAnsi="Times New Roman" w:cs="Times New Roman"/>
          <w:sz w:val="24"/>
          <w:szCs w:val="24"/>
        </w:rPr>
        <w:t>CapEx</w:t>
      </w:r>
      <w:proofErr w:type="spellEnd"/>
      <w:r w:rsidRPr="006E39B6">
        <w:rPr>
          <w:rFonts w:ascii="Times New Roman" w:hAnsi="Times New Roman" w:cs="Times New Roman"/>
          <w:sz w:val="24"/>
          <w:szCs w:val="24"/>
        </w:rPr>
        <w:t>) on electric vehicles (EVs), stringent regulatory compliance costs, and shifting consumer demand influenced by macroeconomic indicators. The industry’s growth trajectory is supported by rising disposable incomes, government incentives for manufacturing, and tax benefits for green technologies. Key risks include volatility in raw material prices, currency exchange fluctuations, and supply chain disruptions.</w:t>
      </w:r>
    </w:p>
    <w:p w14:paraId="5057D5D5" w14:textId="77777777" w:rsidR="006E39B6" w:rsidRPr="006E39B6" w:rsidRDefault="006E39B6" w:rsidP="00FC5DE1">
      <w:pPr>
        <w:spacing w:line="360" w:lineRule="auto"/>
        <w:rPr>
          <w:rFonts w:ascii="Times New Roman" w:hAnsi="Times New Roman" w:cs="Times New Roman"/>
          <w:b/>
          <w:bCs/>
          <w:sz w:val="24"/>
          <w:szCs w:val="24"/>
        </w:rPr>
      </w:pPr>
      <w:r w:rsidRPr="006E39B6">
        <w:rPr>
          <w:rFonts w:ascii="Times New Roman" w:hAnsi="Times New Roman" w:cs="Times New Roman"/>
          <w:b/>
          <w:bCs/>
          <w:sz w:val="24"/>
          <w:szCs w:val="24"/>
        </w:rPr>
        <w:t>Key Developments in the Last Five Years:</w:t>
      </w:r>
    </w:p>
    <w:p w14:paraId="54B33607" w14:textId="77777777" w:rsidR="006E39B6" w:rsidRPr="006E39B6" w:rsidRDefault="006E39B6" w:rsidP="00FC5DE1">
      <w:pPr>
        <w:numPr>
          <w:ilvl w:val="0"/>
          <w:numId w:val="10"/>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Electric Mobility Investments:</w:t>
      </w:r>
      <w:r w:rsidRPr="006E39B6">
        <w:rPr>
          <w:rFonts w:ascii="Times New Roman" w:hAnsi="Times New Roman" w:cs="Times New Roman"/>
          <w:sz w:val="24"/>
          <w:szCs w:val="24"/>
        </w:rPr>
        <w:t xml:space="preserve"> Maruti Suzuki has announced significant capital allocations towards EV development, targeting its first EV launch by 2025. Strategic partnerships with Toyota enhance economies of scale and technology sharing for hybrid and electric platforms.</w:t>
      </w:r>
    </w:p>
    <w:p w14:paraId="7A2C88B9" w14:textId="77777777" w:rsidR="006E39B6" w:rsidRPr="006E39B6" w:rsidRDefault="006E39B6" w:rsidP="00FC5DE1">
      <w:pPr>
        <w:numPr>
          <w:ilvl w:val="0"/>
          <w:numId w:val="10"/>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Sustainability Expenditure:</w:t>
      </w:r>
      <w:r w:rsidRPr="006E39B6">
        <w:rPr>
          <w:rFonts w:ascii="Times New Roman" w:hAnsi="Times New Roman" w:cs="Times New Roman"/>
          <w:sz w:val="24"/>
          <w:szCs w:val="24"/>
        </w:rPr>
        <w:t xml:space="preserve"> The company has increased operating expenditure (</w:t>
      </w:r>
      <w:proofErr w:type="spellStart"/>
      <w:r w:rsidRPr="006E39B6">
        <w:rPr>
          <w:rFonts w:ascii="Times New Roman" w:hAnsi="Times New Roman" w:cs="Times New Roman"/>
          <w:sz w:val="24"/>
          <w:szCs w:val="24"/>
        </w:rPr>
        <w:t>OpEx</w:t>
      </w:r>
      <w:proofErr w:type="spellEnd"/>
      <w:r w:rsidRPr="006E39B6">
        <w:rPr>
          <w:rFonts w:ascii="Times New Roman" w:hAnsi="Times New Roman" w:cs="Times New Roman"/>
          <w:sz w:val="24"/>
          <w:szCs w:val="24"/>
        </w:rPr>
        <w:t>) on sustainability initiatives, including Smart Hybrid Vehicle by Suzuki (SHVS) technology and factory-fitted CNG options, enhancing its ESG (Environmental, Social, Governance) compliance.</w:t>
      </w:r>
    </w:p>
    <w:p w14:paraId="19862DC6" w14:textId="77777777" w:rsidR="006E39B6" w:rsidRPr="006E39B6" w:rsidRDefault="006E39B6" w:rsidP="00FC5DE1">
      <w:pPr>
        <w:numPr>
          <w:ilvl w:val="0"/>
          <w:numId w:val="10"/>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 xml:space="preserve">Technological R&amp;D Spending: </w:t>
      </w:r>
      <w:r w:rsidRPr="006E39B6">
        <w:rPr>
          <w:rFonts w:ascii="Times New Roman" w:hAnsi="Times New Roman" w:cs="Times New Roman"/>
          <w:sz w:val="24"/>
          <w:szCs w:val="24"/>
        </w:rPr>
        <w:t>Maruti Suzuki has invested in advanced R&amp;D for connected car technologies, exemplified by the rollout of Suzuki Connect, which integrates real-time telematics and data analytics.</w:t>
      </w:r>
    </w:p>
    <w:p w14:paraId="4B96D57A" w14:textId="77777777" w:rsidR="006E39B6" w:rsidRPr="006E39B6" w:rsidRDefault="006E39B6" w:rsidP="00FC5DE1">
      <w:pPr>
        <w:numPr>
          <w:ilvl w:val="0"/>
          <w:numId w:val="10"/>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Infrastructure Expansion:</w:t>
      </w:r>
      <w:r w:rsidRPr="006E39B6">
        <w:rPr>
          <w:rFonts w:ascii="Times New Roman" w:hAnsi="Times New Roman" w:cs="Times New Roman"/>
          <w:sz w:val="24"/>
          <w:szCs w:val="24"/>
        </w:rPr>
        <w:t xml:space="preserve"> To meet growing demand, the company has scaled production capacity through </w:t>
      </w:r>
      <w:proofErr w:type="spellStart"/>
      <w:r w:rsidRPr="006E39B6">
        <w:rPr>
          <w:rFonts w:ascii="Times New Roman" w:hAnsi="Times New Roman" w:cs="Times New Roman"/>
          <w:sz w:val="24"/>
          <w:szCs w:val="24"/>
        </w:rPr>
        <w:t>CapEx</w:t>
      </w:r>
      <w:proofErr w:type="spellEnd"/>
      <w:r w:rsidRPr="006E39B6">
        <w:rPr>
          <w:rFonts w:ascii="Times New Roman" w:hAnsi="Times New Roman" w:cs="Times New Roman"/>
          <w:sz w:val="24"/>
          <w:szCs w:val="24"/>
        </w:rPr>
        <w:t xml:space="preserve"> in new manufacturing plants, such as the Gujarat facility, and expanded its distribution channels, targeting high-margin rural markets.</w:t>
      </w:r>
    </w:p>
    <w:p w14:paraId="6A15A858" w14:textId="3B4E3F6B" w:rsidR="00BF39E5" w:rsidRPr="00FC5DE1" w:rsidRDefault="006E39B6" w:rsidP="009F355C">
      <w:pPr>
        <w:numPr>
          <w:ilvl w:val="0"/>
          <w:numId w:val="10"/>
        </w:numPr>
        <w:spacing w:line="360" w:lineRule="auto"/>
        <w:rPr>
          <w:rFonts w:ascii="Times New Roman" w:hAnsi="Times New Roman" w:cs="Times New Roman"/>
          <w:b/>
          <w:bCs/>
          <w:sz w:val="32"/>
          <w:szCs w:val="32"/>
        </w:rPr>
      </w:pPr>
      <w:r w:rsidRPr="00FC5DE1">
        <w:rPr>
          <w:rFonts w:ascii="Times New Roman" w:hAnsi="Times New Roman" w:cs="Times New Roman"/>
          <w:b/>
          <w:bCs/>
          <w:sz w:val="24"/>
          <w:szCs w:val="24"/>
        </w:rPr>
        <w:lastRenderedPageBreak/>
        <w:t>Product Portfolio Diversification:</w:t>
      </w:r>
      <w:r w:rsidRPr="00FC5DE1">
        <w:rPr>
          <w:rFonts w:ascii="Times New Roman" w:hAnsi="Times New Roman" w:cs="Times New Roman"/>
          <w:sz w:val="24"/>
          <w:szCs w:val="24"/>
        </w:rPr>
        <w:t xml:space="preserve"> Launching new models and upgrading flagship products like Swift, Baleno, and Brezza have bolstered market share, driving revenue growth and customer acquisition.</w:t>
      </w:r>
      <w:r w:rsidR="004F60A6" w:rsidRPr="00FC5DE1">
        <w:rPr>
          <w:rFonts w:ascii="Times New Roman" w:hAnsi="Times New Roman" w:cs="Times New Roman"/>
          <w:b/>
          <w:bCs/>
          <w:sz w:val="32"/>
          <w:szCs w:val="32"/>
        </w:rPr>
        <w:t xml:space="preserve">                                </w:t>
      </w:r>
    </w:p>
    <w:p w14:paraId="291FA1A6" w14:textId="5FCF7F43" w:rsidR="004F60A6" w:rsidRPr="006E39B6" w:rsidRDefault="00BF39E5" w:rsidP="004F60A6">
      <w:pPr>
        <w:ind w:left="720"/>
        <w:rPr>
          <w:rFonts w:ascii="Times New Roman" w:hAnsi="Times New Roman" w:cs="Times New Roman"/>
          <w:b/>
          <w:bCs/>
          <w:sz w:val="32"/>
          <w:szCs w:val="32"/>
        </w:rPr>
      </w:pPr>
      <w:r>
        <w:rPr>
          <w:rFonts w:ascii="Times New Roman" w:hAnsi="Times New Roman" w:cs="Times New Roman"/>
          <w:b/>
          <w:bCs/>
          <w:sz w:val="32"/>
          <w:szCs w:val="32"/>
        </w:rPr>
        <w:t xml:space="preserve">                                   </w:t>
      </w:r>
    </w:p>
    <w:p w14:paraId="35A09C1C" w14:textId="245EB81D" w:rsidR="006E39B6" w:rsidRPr="006E39B6" w:rsidRDefault="006E39B6" w:rsidP="00611AF6">
      <w:p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 xml:space="preserve">Focus of Projects: </w:t>
      </w:r>
      <w:r w:rsidRPr="006E39B6">
        <w:rPr>
          <w:rFonts w:ascii="Times New Roman" w:hAnsi="Times New Roman" w:cs="Times New Roman"/>
          <w:sz w:val="24"/>
          <w:szCs w:val="24"/>
        </w:rPr>
        <w:t>Maruti Suzuki prioritizes projects with high return on investment (ROI), focusing on:</w:t>
      </w:r>
    </w:p>
    <w:p w14:paraId="6D91A461" w14:textId="77777777" w:rsidR="006E39B6" w:rsidRPr="006E39B6" w:rsidRDefault="006E39B6" w:rsidP="00611AF6">
      <w:pPr>
        <w:numPr>
          <w:ilvl w:val="0"/>
          <w:numId w:val="11"/>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Green Mobility:</w:t>
      </w:r>
      <w:r w:rsidRPr="006E39B6">
        <w:rPr>
          <w:rFonts w:ascii="Times New Roman" w:hAnsi="Times New Roman" w:cs="Times New Roman"/>
          <w:sz w:val="24"/>
          <w:szCs w:val="24"/>
        </w:rPr>
        <w:t xml:space="preserve"> Developing low-emission vehicles and EVs to mitigate carbon footprint while tapping into government subsidies and tax incentives.</w:t>
      </w:r>
    </w:p>
    <w:p w14:paraId="075BFEA6" w14:textId="77777777" w:rsidR="006E39B6" w:rsidRPr="006E39B6" w:rsidRDefault="006E39B6" w:rsidP="00611AF6">
      <w:pPr>
        <w:numPr>
          <w:ilvl w:val="0"/>
          <w:numId w:val="11"/>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Enhanced Safety Standards:</w:t>
      </w:r>
      <w:r w:rsidRPr="006E39B6">
        <w:rPr>
          <w:rFonts w:ascii="Times New Roman" w:hAnsi="Times New Roman" w:cs="Times New Roman"/>
          <w:sz w:val="24"/>
          <w:szCs w:val="24"/>
        </w:rPr>
        <w:t xml:space="preserve"> Incorporating advanced driver-assistance systems (ADAS) to comply with regulatory mandates and appeal to safety-conscious consumers.</w:t>
      </w:r>
    </w:p>
    <w:p w14:paraId="6F44DEDF" w14:textId="77777777" w:rsidR="006E39B6" w:rsidRPr="006E39B6" w:rsidRDefault="006E39B6" w:rsidP="00611AF6">
      <w:pPr>
        <w:numPr>
          <w:ilvl w:val="0"/>
          <w:numId w:val="11"/>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Cost Optimization:</w:t>
      </w:r>
      <w:r w:rsidRPr="006E39B6">
        <w:rPr>
          <w:rFonts w:ascii="Times New Roman" w:hAnsi="Times New Roman" w:cs="Times New Roman"/>
          <w:sz w:val="24"/>
          <w:szCs w:val="24"/>
        </w:rPr>
        <w:t xml:space="preserve"> Streamlining production processes and sourcing strategies to manage input costs and maintain competitive pricing.</w:t>
      </w:r>
    </w:p>
    <w:p w14:paraId="40271689" w14:textId="77777777" w:rsidR="006E39B6" w:rsidRPr="006E39B6" w:rsidRDefault="006E39B6" w:rsidP="00611AF6">
      <w:pPr>
        <w:numPr>
          <w:ilvl w:val="0"/>
          <w:numId w:val="11"/>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Customer Engagement:</w:t>
      </w:r>
      <w:r w:rsidRPr="006E39B6">
        <w:rPr>
          <w:rFonts w:ascii="Times New Roman" w:hAnsi="Times New Roman" w:cs="Times New Roman"/>
          <w:sz w:val="24"/>
          <w:szCs w:val="24"/>
        </w:rPr>
        <w:t xml:space="preserve"> Investing in digital transformation and subscription-based ownership models to increase customer lifetime value (CLV).</w:t>
      </w:r>
    </w:p>
    <w:p w14:paraId="3698539F" w14:textId="77777777" w:rsidR="006E39B6" w:rsidRPr="006E39B6" w:rsidRDefault="006E39B6" w:rsidP="00611AF6">
      <w:p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Significance of Mentors:</w:t>
      </w:r>
      <w:r w:rsidRPr="006E39B6">
        <w:rPr>
          <w:rFonts w:ascii="Times New Roman" w:hAnsi="Times New Roman" w:cs="Times New Roman"/>
          <w:sz w:val="24"/>
          <w:szCs w:val="24"/>
        </w:rPr>
        <w:t xml:space="preserve"> Mentors serve as critical assets in driving organizational value, shaping strategic direction, and fostering human capital development. For Maruti Suzuki, mentorship programs enhance employee productivity and innovation, directly impacting the company’s financial performance and operational efficiency.</w:t>
      </w:r>
    </w:p>
    <w:p w14:paraId="0CCCCA0A" w14:textId="77777777" w:rsidR="006E39B6" w:rsidRPr="006E39B6" w:rsidRDefault="006E39B6" w:rsidP="00611AF6">
      <w:p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Role of Mentorship:</w:t>
      </w:r>
      <w:r w:rsidRPr="006E39B6">
        <w:rPr>
          <w:rFonts w:ascii="Times New Roman" w:hAnsi="Times New Roman" w:cs="Times New Roman"/>
          <w:sz w:val="24"/>
          <w:szCs w:val="24"/>
        </w:rPr>
        <w:t xml:space="preserve"> Mentorship at Maruti Suzuki delivers tangible financial benefits through:</w:t>
      </w:r>
    </w:p>
    <w:p w14:paraId="276F9BDB" w14:textId="77777777" w:rsidR="006E39B6" w:rsidRPr="006E39B6" w:rsidRDefault="006E39B6" w:rsidP="00611AF6">
      <w:pPr>
        <w:numPr>
          <w:ilvl w:val="0"/>
          <w:numId w:val="12"/>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Leadership Development:</w:t>
      </w:r>
      <w:r w:rsidRPr="006E39B6">
        <w:rPr>
          <w:rFonts w:ascii="Times New Roman" w:hAnsi="Times New Roman" w:cs="Times New Roman"/>
          <w:sz w:val="24"/>
          <w:szCs w:val="24"/>
        </w:rPr>
        <w:t xml:space="preserve"> Grooming future leaders to ensure sustainable management succession, reducing turnover costs.</w:t>
      </w:r>
    </w:p>
    <w:p w14:paraId="7FBAD933" w14:textId="77777777" w:rsidR="006E39B6" w:rsidRPr="006E39B6" w:rsidRDefault="006E39B6" w:rsidP="00611AF6">
      <w:pPr>
        <w:numPr>
          <w:ilvl w:val="0"/>
          <w:numId w:val="12"/>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Skill Upgradation:</w:t>
      </w:r>
      <w:r w:rsidRPr="006E39B6">
        <w:rPr>
          <w:rFonts w:ascii="Times New Roman" w:hAnsi="Times New Roman" w:cs="Times New Roman"/>
          <w:sz w:val="24"/>
          <w:szCs w:val="24"/>
        </w:rPr>
        <w:t xml:space="preserve"> Training employees to enhance operational efficiency and align with emerging industry trends, driving productivity gains.</w:t>
      </w:r>
    </w:p>
    <w:p w14:paraId="3E2B8605" w14:textId="77777777" w:rsidR="006E39B6" w:rsidRPr="006E39B6" w:rsidRDefault="006E39B6" w:rsidP="00611AF6">
      <w:pPr>
        <w:numPr>
          <w:ilvl w:val="0"/>
          <w:numId w:val="12"/>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Innovation Facilitation:</w:t>
      </w:r>
      <w:r w:rsidRPr="006E39B6">
        <w:rPr>
          <w:rFonts w:ascii="Times New Roman" w:hAnsi="Times New Roman" w:cs="Times New Roman"/>
          <w:sz w:val="24"/>
          <w:szCs w:val="24"/>
        </w:rPr>
        <w:t xml:space="preserve"> Encouraging R&amp;D-driven initiatives that contribute to product differentiation and market expansion.</w:t>
      </w:r>
    </w:p>
    <w:p w14:paraId="26C13779" w14:textId="77777777" w:rsidR="006E39B6" w:rsidRPr="006E39B6" w:rsidRDefault="006E39B6" w:rsidP="00611AF6">
      <w:pPr>
        <w:numPr>
          <w:ilvl w:val="0"/>
          <w:numId w:val="12"/>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t>Cultural Cohesion:</w:t>
      </w:r>
      <w:r w:rsidRPr="006E39B6">
        <w:rPr>
          <w:rFonts w:ascii="Times New Roman" w:hAnsi="Times New Roman" w:cs="Times New Roman"/>
          <w:sz w:val="24"/>
          <w:szCs w:val="24"/>
        </w:rPr>
        <w:t xml:space="preserve"> Supporting integration and alignment of new hires with organizational values, minimizing onboarding costs.</w:t>
      </w:r>
    </w:p>
    <w:p w14:paraId="5D79E5A3" w14:textId="77777777" w:rsidR="006E39B6" w:rsidRPr="006E39B6" w:rsidRDefault="006E39B6" w:rsidP="00611AF6">
      <w:pPr>
        <w:numPr>
          <w:ilvl w:val="0"/>
          <w:numId w:val="12"/>
        </w:numPr>
        <w:spacing w:line="360" w:lineRule="auto"/>
        <w:rPr>
          <w:rFonts w:ascii="Times New Roman" w:hAnsi="Times New Roman" w:cs="Times New Roman"/>
          <w:sz w:val="24"/>
          <w:szCs w:val="24"/>
        </w:rPr>
      </w:pPr>
      <w:r w:rsidRPr="006E39B6">
        <w:rPr>
          <w:rFonts w:ascii="Times New Roman" w:hAnsi="Times New Roman" w:cs="Times New Roman"/>
          <w:b/>
          <w:bCs/>
          <w:sz w:val="24"/>
          <w:szCs w:val="24"/>
        </w:rPr>
        <w:lastRenderedPageBreak/>
        <w:t>Knowledge Management:</w:t>
      </w:r>
      <w:r w:rsidRPr="006E39B6">
        <w:rPr>
          <w:rFonts w:ascii="Times New Roman" w:hAnsi="Times New Roman" w:cs="Times New Roman"/>
          <w:sz w:val="24"/>
          <w:szCs w:val="24"/>
        </w:rPr>
        <w:t xml:space="preserve"> Leveraging institutional knowledge transfer to reduce redundancy and improve decision-making, enhancing overall profitability.</w:t>
      </w:r>
    </w:p>
    <w:p w14:paraId="61F530B7" w14:textId="436666D5" w:rsidR="00245FF7" w:rsidRDefault="006E39B6" w:rsidP="00161B8C">
      <w:pPr>
        <w:spacing w:line="360" w:lineRule="auto"/>
        <w:rPr>
          <w:rFonts w:ascii="Times New Roman" w:hAnsi="Times New Roman" w:cs="Times New Roman"/>
          <w:b/>
          <w:bCs/>
          <w:sz w:val="36"/>
          <w:szCs w:val="36"/>
          <w:u w:val="single"/>
        </w:rPr>
      </w:pPr>
      <w:r w:rsidRPr="006E39B6">
        <w:rPr>
          <w:rFonts w:ascii="Times New Roman" w:hAnsi="Times New Roman" w:cs="Times New Roman"/>
          <w:sz w:val="24"/>
          <w:szCs w:val="24"/>
        </w:rPr>
        <w:t>In summary, Maruti Suzuki’s strategic investments in innovation, sustainability, and talent development, coupled with a structured mentorship framework, have positioned the company for sustained growth and value creation in India’s competitive automotive landscape</w:t>
      </w:r>
      <w:r w:rsidR="00611AF6">
        <w:rPr>
          <w:rFonts w:ascii="Times New Roman" w:hAnsi="Times New Roman" w:cs="Times New Roman"/>
          <w:sz w:val="24"/>
          <w:szCs w:val="24"/>
        </w:rPr>
        <w:t>.</w:t>
      </w:r>
    </w:p>
    <w:p w14:paraId="33F3DC4F" w14:textId="1DD726B8" w:rsidR="004F60A6" w:rsidRPr="004F60A6" w:rsidRDefault="004F60A6" w:rsidP="00161B8C">
      <w:pPr>
        <w:spacing w:line="360" w:lineRule="auto"/>
        <w:jc w:val="center"/>
        <w:rPr>
          <w:rFonts w:ascii="Times New Roman" w:hAnsi="Times New Roman" w:cs="Times New Roman"/>
          <w:b/>
          <w:bCs/>
          <w:sz w:val="36"/>
          <w:szCs w:val="36"/>
          <w:u w:val="single"/>
        </w:rPr>
      </w:pPr>
      <w:r w:rsidRPr="004F60A6">
        <w:rPr>
          <w:rFonts w:ascii="Times New Roman" w:hAnsi="Times New Roman" w:cs="Times New Roman"/>
          <w:b/>
          <w:bCs/>
          <w:sz w:val="36"/>
          <w:szCs w:val="36"/>
          <w:u w:val="single"/>
        </w:rPr>
        <w:t>Introduction to Problem</w:t>
      </w:r>
    </w:p>
    <w:p w14:paraId="2D57A3E2" w14:textId="3B8F163B" w:rsidR="004F60A6" w:rsidRPr="004F60A6" w:rsidRDefault="004F60A6" w:rsidP="00161B8C">
      <w:pPr>
        <w:spacing w:line="360" w:lineRule="auto"/>
        <w:rPr>
          <w:rFonts w:ascii="Times New Roman" w:hAnsi="Times New Roman" w:cs="Times New Roman"/>
          <w:sz w:val="24"/>
          <w:szCs w:val="24"/>
        </w:rPr>
      </w:pPr>
      <w:r w:rsidRPr="004F60A6">
        <w:rPr>
          <w:rFonts w:ascii="Times New Roman" w:hAnsi="Times New Roman" w:cs="Times New Roman"/>
          <w:sz w:val="24"/>
          <w:szCs w:val="24"/>
        </w:rPr>
        <w:t>The underlying intent of the project was to bridge the gap between theoretical financial understanding and its practical application, especially through the financial model</w:t>
      </w:r>
      <w:r w:rsidR="005114EC">
        <w:rPr>
          <w:rFonts w:ascii="Times New Roman" w:hAnsi="Times New Roman" w:cs="Times New Roman"/>
          <w:sz w:val="24"/>
          <w:szCs w:val="24"/>
        </w:rPr>
        <w:t>l</w:t>
      </w:r>
      <w:r w:rsidRPr="004F60A6">
        <w:rPr>
          <w:rFonts w:ascii="Times New Roman" w:hAnsi="Times New Roman" w:cs="Times New Roman"/>
          <w:sz w:val="24"/>
          <w:szCs w:val="24"/>
        </w:rPr>
        <w:t xml:space="preserve">ing aspect. Such an undertaking was called to life with a view to creating a complete financial model for </w:t>
      </w:r>
      <w:r w:rsidR="005114EC">
        <w:rPr>
          <w:rFonts w:ascii="Times New Roman" w:hAnsi="Times New Roman" w:cs="Times New Roman"/>
          <w:sz w:val="24"/>
          <w:szCs w:val="24"/>
        </w:rPr>
        <w:t>Maruti Suzuki</w:t>
      </w:r>
      <w:r w:rsidRPr="004F60A6">
        <w:rPr>
          <w:rFonts w:ascii="Times New Roman" w:hAnsi="Times New Roman" w:cs="Times New Roman"/>
          <w:sz w:val="24"/>
          <w:szCs w:val="24"/>
        </w:rPr>
        <w:t>, capable of forecasting correctly the financial performance and intrinsic value of the company.</w:t>
      </w:r>
    </w:p>
    <w:p w14:paraId="1636DF22" w14:textId="32388E86" w:rsidR="004F60A6" w:rsidRPr="004F60A6" w:rsidRDefault="004F60A6" w:rsidP="00161B8C">
      <w:pPr>
        <w:spacing w:line="360" w:lineRule="auto"/>
        <w:rPr>
          <w:rFonts w:ascii="Times New Roman" w:hAnsi="Times New Roman" w:cs="Times New Roman"/>
          <w:sz w:val="24"/>
          <w:szCs w:val="24"/>
        </w:rPr>
      </w:pPr>
      <w:r w:rsidRPr="004F60A6">
        <w:rPr>
          <w:rFonts w:ascii="Times New Roman" w:hAnsi="Times New Roman" w:cs="Times New Roman"/>
          <w:sz w:val="24"/>
          <w:szCs w:val="24"/>
        </w:rPr>
        <w:t xml:space="preserve">The project necessitated this kind of understanding, as it would transport students such as myself from the abstract grounds of financial principles into their concrete application. In the process, this research started by examining the history of </w:t>
      </w:r>
      <w:r w:rsidR="005114EC">
        <w:rPr>
          <w:rFonts w:ascii="Times New Roman" w:hAnsi="Times New Roman" w:cs="Times New Roman"/>
          <w:sz w:val="24"/>
          <w:szCs w:val="24"/>
        </w:rPr>
        <w:t>Maruti Suzuki</w:t>
      </w:r>
      <w:r w:rsidRPr="004F60A6">
        <w:rPr>
          <w:rFonts w:ascii="Times New Roman" w:hAnsi="Times New Roman" w:cs="Times New Roman"/>
          <w:sz w:val="24"/>
          <w:szCs w:val="24"/>
        </w:rPr>
        <w:t xml:space="preserve"> financial data to determine trends and patterns, which provided the basis for the projection of future company performance.</w:t>
      </w:r>
    </w:p>
    <w:p w14:paraId="521AE082" w14:textId="33FDA8FA" w:rsidR="004F60A6" w:rsidRPr="004F60A6" w:rsidRDefault="004F60A6" w:rsidP="00161B8C">
      <w:pPr>
        <w:spacing w:line="360" w:lineRule="auto"/>
        <w:rPr>
          <w:rFonts w:ascii="Times New Roman" w:hAnsi="Times New Roman" w:cs="Times New Roman"/>
          <w:sz w:val="24"/>
          <w:szCs w:val="24"/>
        </w:rPr>
      </w:pPr>
      <w:r w:rsidRPr="004F60A6">
        <w:rPr>
          <w:rFonts w:ascii="Times New Roman" w:hAnsi="Times New Roman" w:cs="Times New Roman"/>
          <w:sz w:val="24"/>
          <w:szCs w:val="24"/>
        </w:rPr>
        <w:t>It also included the relevant, detailed schedules that would underpin the financial model</w:t>
      </w:r>
      <w:r w:rsidR="005114EC">
        <w:rPr>
          <w:rFonts w:ascii="Times New Roman" w:hAnsi="Times New Roman" w:cs="Times New Roman"/>
          <w:sz w:val="24"/>
          <w:szCs w:val="24"/>
        </w:rPr>
        <w:t>l</w:t>
      </w:r>
      <w:r w:rsidRPr="004F60A6">
        <w:rPr>
          <w:rFonts w:ascii="Times New Roman" w:hAnsi="Times New Roman" w:cs="Times New Roman"/>
          <w:sz w:val="24"/>
          <w:szCs w:val="24"/>
        </w:rPr>
        <w:t>ing exercise, such as:</w:t>
      </w:r>
    </w:p>
    <w:p w14:paraId="6C23CE2A" w14:textId="77777777" w:rsidR="004F60A6" w:rsidRPr="004F60A6" w:rsidRDefault="004F60A6" w:rsidP="00161B8C">
      <w:pPr>
        <w:spacing w:line="360" w:lineRule="auto"/>
        <w:rPr>
          <w:rFonts w:ascii="Times New Roman" w:hAnsi="Times New Roman" w:cs="Times New Roman"/>
          <w:sz w:val="24"/>
          <w:szCs w:val="24"/>
        </w:rPr>
      </w:pPr>
      <w:proofErr w:type="spellStart"/>
      <w:r w:rsidRPr="004F60A6">
        <w:rPr>
          <w:rFonts w:ascii="Times New Roman" w:hAnsi="Times New Roman" w:cs="Times New Roman"/>
          <w:b/>
          <w:bCs/>
          <w:sz w:val="24"/>
          <w:szCs w:val="24"/>
          <w:u w:val="single"/>
        </w:rPr>
        <w:t>CapEx</w:t>
      </w:r>
      <w:proofErr w:type="spellEnd"/>
      <w:r w:rsidRPr="004F60A6">
        <w:rPr>
          <w:rFonts w:ascii="Times New Roman" w:hAnsi="Times New Roman" w:cs="Times New Roman"/>
          <w:b/>
          <w:bCs/>
          <w:sz w:val="24"/>
          <w:szCs w:val="24"/>
          <w:u w:val="single"/>
        </w:rPr>
        <w:t xml:space="preserve"> Schedule:</w:t>
      </w:r>
      <w:r w:rsidRPr="004F60A6">
        <w:rPr>
          <w:rFonts w:ascii="Times New Roman" w:hAnsi="Times New Roman" w:cs="Times New Roman"/>
          <w:sz w:val="24"/>
          <w:szCs w:val="24"/>
        </w:rPr>
        <w:t xml:space="preserve"> Elucidating the continuous schedule or investment programming by funding.</w:t>
      </w:r>
    </w:p>
    <w:p w14:paraId="34A91386" w14:textId="77777777" w:rsidR="004F60A6" w:rsidRPr="004F60A6" w:rsidRDefault="004F60A6" w:rsidP="00161B8C">
      <w:pPr>
        <w:spacing w:line="360" w:lineRule="auto"/>
        <w:rPr>
          <w:rFonts w:ascii="Times New Roman" w:hAnsi="Times New Roman" w:cs="Times New Roman"/>
          <w:sz w:val="24"/>
          <w:szCs w:val="24"/>
        </w:rPr>
      </w:pPr>
      <w:r w:rsidRPr="004F60A6">
        <w:rPr>
          <w:rFonts w:ascii="Times New Roman" w:hAnsi="Times New Roman" w:cs="Times New Roman"/>
          <w:b/>
          <w:bCs/>
          <w:sz w:val="24"/>
          <w:szCs w:val="24"/>
          <w:u w:val="single"/>
        </w:rPr>
        <w:t>Debt Schedule</w:t>
      </w:r>
      <w:r w:rsidRPr="004F60A6">
        <w:rPr>
          <w:rFonts w:ascii="Times New Roman" w:hAnsi="Times New Roman" w:cs="Times New Roman"/>
          <w:b/>
          <w:bCs/>
          <w:sz w:val="24"/>
          <w:szCs w:val="24"/>
        </w:rPr>
        <w:t>:</w:t>
      </w:r>
      <w:r w:rsidRPr="004F60A6">
        <w:rPr>
          <w:rFonts w:ascii="Times New Roman" w:hAnsi="Times New Roman" w:cs="Times New Roman"/>
          <w:sz w:val="24"/>
          <w:szCs w:val="24"/>
        </w:rPr>
        <w:t xml:space="preserve"> Repayment, disclosure of credit </w:t>
      </w:r>
      <w:proofErr w:type="spellStart"/>
      <w:r w:rsidRPr="004F60A6">
        <w:rPr>
          <w:rFonts w:ascii="Times New Roman" w:hAnsi="Times New Roman" w:cs="Times New Roman"/>
          <w:sz w:val="24"/>
          <w:szCs w:val="24"/>
        </w:rPr>
        <w:t>behavior</w:t>
      </w:r>
      <w:proofErr w:type="spellEnd"/>
      <w:r w:rsidRPr="004F60A6">
        <w:rPr>
          <w:rFonts w:ascii="Times New Roman" w:hAnsi="Times New Roman" w:cs="Times New Roman"/>
          <w:sz w:val="24"/>
          <w:szCs w:val="24"/>
        </w:rPr>
        <w:t xml:space="preserve"> with time, and monitoring of total borrowing.</w:t>
      </w:r>
    </w:p>
    <w:p w14:paraId="555ED5AB" w14:textId="77777777" w:rsidR="004F60A6" w:rsidRPr="004F60A6" w:rsidRDefault="004F60A6" w:rsidP="00161B8C">
      <w:pPr>
        <w:spacing w:line="360" w:lineRule="auto"/>
        <w:rPr>
          <w:rFonts w:ascii="Times New Roman" w:hAnsi="Times New Roman" w:cs="Times New Roman"/>
          <w:sz w:val="24"/>
          <w:szCs w:val="24"/>
        </w:rPr>
      </w:pPr>
      <w:r w:rsidRPr="004F60A6">
        <w:rPr>
          <w:rFonts w:ascii="Times New Roman" w:hAnsi="Times New Roman" w:cs="Times New Roman"/>
          <w:b/>
          <w:bCs/>
          <w:sz w:val="24"/>
          <w:szCs w:val="24"/>
          <w:u w:val="single"/>
        </w:rPr>
        <w:t>Working Capital Schedule</w:t>
      </w:r>
      <w:r w:rsidRPr="004F60A6">
        <w:rPr>
          <w:rFonts w:ascii="Times New Roman" w:hAnsi="Times New Roman" w:cs="Times New Roman"/>
          <w:b/>
          <w:bCs/>
          <w:sz w:val="24"/>
          <w:szCs w:val="24"/>
        </w:rPr>
        <w:t>:</w:t>
      </w:r>
      <w:r w:rsidRPr="004F60A6">
        <w:rPr>
          <w:rFonts w:ascii="Times New Roman" w:hAnsi="Times New Roman" w:cs="Times New Roman"/>
          <w:sz w:val="24"/>
          <w:szCs w:val="24"/>
        </w:rPr>
        <w:t xml:space="preserve"> To estimate the operational liquidity.</w:t>
      </w:r>
    </w:p>
    <w:p w14:paraId="3237E0BB" w14:textId="77777777" w:rsidR="004F60A6" w:rsidRPr="004F60A6" w:rsidRDefault="004F60A6" w:rsidP="00161B8C">
      <w:pPr>
        <w:spacing w:line="360" w:lineRule="auto"/>
        <w:rPr>
          <w:rFonts w:ascii="Times New Roman" w:hAnsi="Times New Roman" w:cs="Times New Roman"/>
          <w:sz w:val="24"/>
          <w:szCs w:val="24"/>
        </w:rPr>
      </w:pPr>
      <w:r w:rsidRPr="004F60A6">
        <w:rPr>
          <w:rFonts w:ascii="Times New Roman" w:hAnsi="Times New Roman" w:cs="Times New Roman"/>
          <w:sz w:val="24"/>
          <w:szCs w:val="24"/>
        </w:rPr>
        <w:t xml:space="preserve">In addition, the project involves forecasting the key financial statements-the </w:t>
      </w:r>
      <w:r w:rsidRPr="004F60A6">
        <w:rPr>
          <w:rFonts w:ascii="Times New Roman" w:hAnsi="Times New Roman" w:cs="Times New Roman"/>
          <w:sz w:val="24"/>
          <w:szCs w:val="24"/>
          <w:u w:val="single"/>
        </w:rPr>
        <w:t>Profit and Loss Account (P&amp;L), Balance Sheet, and Cash Flow Statement</w:t>
      </w:r>
      <w:r w:rsidRPr="004F60A6">
        <w:rPr>
          <w:rFonts w:ascii="Times New Roman" w:hAnsi="Times New Roman" w:cs="Times New Roman"/>
          <w:sz w:val="24"/>
          <w:szCs w:val="24"/>
        </w:rPr>
        <w:t xml:space="preserve"> of the company based on realistic assumptions. Another critical component characterized by the estimation of the </w:t>
      </w:r>
      <w:r w:rsidRPr="004F60A6">
        <w:rPr>
          <w:rFonts w:ascii="Times New Roman" w:hAnsi="Times New Roman" w:cs="Times New Roman"/>
          <w:sz w:val="24"/>
          <w:szCs w:val="24"/>
          <w:u w:val="single"/>
        </w:rPr>
        <w:t>Weighted Average Cost of Capital (WACC</w:t>
      </w:r>
      <w:r w:rsidRPr="004F60A6">
        <w:rPr>
          <w:rFonts w:ascii="Times New Roman" w:hAnsi="Times New Roman" w:cs="Times New Roman"/>
          <w:sz w:val="24"/>
          <w:szCs w:val="24"/>
        </w:rPr>
        <w:t>), as this represents a benchmark of evaluation of the cost of funding.</w:t>
      </w:r>
    </w:p>
    <w:p w14:paraId="74C73910" w14:textId="688CF0F4" w:rsidR="00BF39E5" w:rsidRDefault="004F60A6" w:rsidP="00161B8C">
      <w:pPr>
        <w:spacing w:line="360" w:lineRule="auto"/>
        <w:rPr>
          <w:rFonts w:ascii="Times New Roman" w:hAnsi="Times New Roman" w:cs="Times New Roman"/>
          <w:b/>
          <w:bCs/>
          <w:sz w:val="32"/>
          <w:szCs w:val="32"/>
        </w:rPr>
      </w:pPr>
      <w:r w:rsidRPr="004F60A6">
        <w:rPr>
          <w:rFonts w:ascii="Times New Roman" w:hAnsi="Times New Roman" w:cs="Times New Roman"/>
          <w:sz w:val="24"/>
          <w:szCs w:val="24"/>
        </w:rPr>
        <w:lastRenderedPageBreak/>
        <w:t xml:space="preserve">The project finally summarized itself with a coverage of </w:t>
      </w:r>
      <w:r w:rsidRPr="004F60A6">
        <w:rPr>
          <w:rFonts w:ascii="Times New Roman" w:hAnsi="Times New Roman" w:cs="Times New Roman"/>
          <w:sz w:val="24"/>
          <w:szCs w:val="24"/>
          <w:u w:val="single"/>
        </w:rPr>
        <w:t>Discounted Cash Flow (DCF)</w:t>
      </w:r>
      <w:r w:rsidRPr="004F60A6">
        <w:rPr>
          <w:rFonts w:ascii="Times New Roman" w:hAnsi="Times New Roman" w:cs="Times New Roman"/>
          <w:sz w:val="24"/>
          <w:szCs w:val="24"/>
        </w:rPr>
        <w:t xml:space="preserve"> to compute the intrinsic value of </w:t>
      </w:r>
      <w:r w:rsidR="005114EC">
        <w:rPr>
          <w:rFonts w:ascii="Times New Roman" w:hAnsi="Times New Roman" w:cs="Times New Roman"/>
          <w:sz w:val="24"/>
          <w:szCs w:val="24"/>
        </w:rPr>
        <w:t>Maruti Suzuki</w:t>
      </w:r>
      <w:r w:rsidRPr="004F60A6">
        <w:rPr>
          <w:rFonts w:ascii="Times New Roman" w:hAnsi="Times New Roman" w:cs="Times New Roman"/>
          <w:sz w:val="24"/>
          <w:szCs w:val="24"/>
        </w:rPr>
        <w:t xml:space="preserve"> and turning all these activities into an aligned and workable financial model.</w:t>
      </w:r>
      <w:r w:rsidR="00BF39E5">
        <w:rPr>
          <w:b/>
          <w:bCs/>
          <w:sz w:val="32"/>
          <w:szCs w:val="32"/>
        </w:rPr>
        <w:t xml:space="preserve">                                          </w:t>
      </w:r>
      <w:r w:rsidR="00D75C26">
        <w:rPr>
          <w:b/>
          <w:bCs/>
          <w:sz w:val="32"/>
          <w:szCs w:val="32"/>
        </w:rPr>
        <w:t xml:space="preserve"> </w:t>
      </w:r>
      <w:r w:rsidR="00BF39E5">
        <w:rPr>
          <w:b/>
          <w:bCs/>
          <w:sz w:val="32"/>
          <w:szCs w:val="32"/>
        </w:rPr>
        <w:t xml:space="preserve">       </w:t>
      </w:r>
    </w:p>
    <w:p w14:paraId="7B790423" w14:textId="165ACE73" w:rsidR="005114EC" w:rsidRPr="005114EC" w:rsidRDefault="005114EC" w:rsidP="00161B8C">
      <w:pPr>
        <w:spacing w:line="360" w:lineRule="auto"/>
        <w:jc w:val="center"/>
        <w:rPr>
          <w:rFonts w:ascii="Times New Roman" w:hAnsi="Times New Roman" w:cs="Times New Roman"/>
          <w:b/>
          <w:bCs/>
          <w:sz w:val="36"/>
          <w:szCs w:val="36"/>
        </w:rPr>
      </w:pPr>
      <w:r w:rsidRPr="005114EC">
        <w:rPr>
          <w:rFonts w:ascii="Times New Roman" w:hAnsi="Times New Roman" w:cs="Times New Roman"/>
          <w:b/>
          <w:bCs/>
          <w:sz w:val="36"/>
          <w:szCs w:val="36"/>
          <w:u w:val="single"/>
        </w:rPr>
        <w:t>Observations</w:t>
      </w:r>
    </w:p>
    <w:p w14:paraId="6CA0B803" w14:textId="63647480"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Session 1: Introduction to Valuation Techniques and Financial Mode</w:t>
      </w:r>
      <w:r w:rsidR="00D75C26">
        <w:rPr>
          <w:rFonts w:ascii="Times New Roman" w:hAnsi="Times New Roman" w:cs="Times New Roman"/>
          <w:b/>
          <w:bCs/>
          <w:sz w:val="24"/>
          <w:szCs w:val="24"/>
        </w:rPr>
        <w:t>l</w:t>
      </w:r>
      <w:r w:rsidRPr="005114EC">
        <w:rPr>
          <w:rFonts w:ascii="Times New Roman" w:hAnsi="Times New Roman" w:cs="Times New Roman"/>
          <w:b/>
          <w:bCs/>
          <w:sz w:val="24"/>
          <w:szCs w:val="24"/>
        </w:rPr>
        <w:t>ling</w:t>
      </w:r>
    </w:p>
    <w:p w14:paraId="6CC02A52"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The primary objective of the first session was to equip participants with the fundamental principles of valuation methods and the construction of financial models. Using Happiest Minds as a case study, participants were introduced to the essentials of how these techniques help in assessing a company's value.</w:t>
      </w:r>
    </w:p>
    <w:p w14:paraId="232486E6"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Valuation Principles:</w:t>
      </w:r>
    </w:p>
    <w:p w14:paraId="4B57E9D0"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Valuation is essential for understanding a company’s standing in the market. Key techniques include absolute valuation methods, such as Discounted Cash Flow (DCF) and the Excess Return Model, both of which emphasize estimating future cash flows and economic profits. While DCF is suitable for most companies, financial institutions like banks require the Excess Return Model for better accuracy.</w:t>
      </w:r>
    </w:p>
    <w:p w14:paraId="06B1BC9D"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Relative Valuation:</w:t>
      </w:r>
    </w:p>
    <w:p w14:paraId="6B9D83A9"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Using valuation multiples like P/E, EV/EBITDA, and P/B, we evaluated Happiest Minds relative to its peers in the industry, providing a benchmark comparison.</w:t>
      </w:r>
    </w:p>
    <w:p w14:paraId="14D0E62E"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Sum of the Parts (SOTP):</w:t>
      </w:r>
    </w:p>
    <w:p w14:paraId="2D1B28E3" w14:textId="77777777" w:rsid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This method focuses on valuing individual business segments, particularly in conglomerates, by evaluating them independently rather </w:t>
      </w:r>
      <w:proofErr w:type="gramStart"/>
      <w:r w:rsidRPr="005114EC">
        <w:rPr>
          <w:rFonts w:ascii="Times New Roman" w:hAnsi="Times New Roman" w:cs="Times New Roman"/>
          <w:sz w:val="24"/>
          <w:szCs w:val="24"/>
        </w:rPr>
        <w:t>than as a whole</w:t>
      </w:r>
      <w:proofErr w:type="gramEnd"/>
      <w:r w:rsidRPr="005114EC">
        <w:rPr>
          <w:rFonts w:ascii="Times New Roman" w:hAnsi="Times New Roman" w:cs="Times New Roman"/>
          <w:sz w:val="24"/>
          <w:szCs w:val="24"/>
        </w:rPr>
        <w:t>.</w:t>
      </w:r>
    </w:p>
    <w:p w14:paraId="17162E9A" w14:textId="4906910D" w:rsidR="001C01C3" w:rsidRPr="005114EC" w:rsidRDefault="001C01C3" w:rsidP="00161B8C">
      <w:pPr>
        <w:spacing w:line="360" w:lineRule="auto"/>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1BF78806" wp14:editId="022A2207">
            <wp:simplePos x="0" y="0"/>
            <wp:positionH relativeFrom="margin">
              <wp:posOffset>0</wp:posOffset>
            </wp:positionH>
            <wp:positionV relativeFrom="paragraph">
              <wp:posOffset>306705</wp:posOffset>
            </wp:positionV>
            <wp:extent cx="3010535" cy="1882775"/>
            <wp:effectExtent l="0" t="0" r="0" b="3175"/>
            <wp:wrapThrough wrapText="bothSides">
              <wp:wrapPolygon edited="0">
                <wp:start x="0" y="0"/>
                <wp:lineTo x="0" y="21418"/>
                <wp:lineTo x="21459" y="21418"/>
                <wp:lineTo x="21459"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0535" cy="1882775"/>
                    </a:xfrm>
                    <a:prstGeom prst="rect">
                      <a:avLst/>
                    </a:prstGeom>
                  </pic:spPr>
                </pic:pic>
              </a:graphicData>
            </a:graphic>
            <wp14:sizeRelH relativeFrom="margin">
              <wp14:pctWidth>0</wp14:pctWidth>
            </wp14:sizeRelH>
            <wp14:sizeRelV relativeFrom="margin">
              <wp14:pctHeight>0</wp14:pctHeight>
            </wp14:sizeRelV>
          </wp:anchor>
        </w:drawing>
      </w:r>
    </w:p>
    <w:p w14:paraId="05FC4C75"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Linked Financial Model/Three-Statement Model:</w:t>
      </w:r>
    </w:p>
    <w:p w14:paraId="3B0DDCA0"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The interconnectedness of the P&amp;L, Balance Sheet, and Cash Flow Statement was examined to emphasize how these </w:t>
      </w:r>
      <w:r w:rsidRPr="005114EC">
        <w:rPr>
          <w:rFonts w:ascii="Times New Roman" w:hAnsi="Times New Roman" w:cs="Times New Roman"/>
          <w:sz w:val="24"/>
          <w:szCs w:val="24"/>
        </w:rPr>
        <w:lastRenderedPageBreak/>
        <w:t>statements support financial forecasts and decision-making.</w:t>
      </w:r>
    </w:p>
    <w:p w14:paraId="1DD5C1D7"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Insight:</w:t>
      </w:r>
    </w:p>
    <w:p w14:paraId="2C7A152C" w14:textId="24EF73CE"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The valuation frameworks used to assess Happiest Minds were found to be adaptable for other firms, such as </w:t>
      </w:r>
      <w:r>
        <w:rPr>
          <w:rFonts w:ascii="Times New Roman" w:hAnsi="Times New Roman" w:cs="Times New Roman"/>
          <w:sz w:val="24"/>
          <w:szCs w:val="24"/>
        </w:rPr>
        <w:t>Maruti Suzuki</w:t>
      </w:r>
      <w:r w:rsidRPr="005114EC">
        <w:rPr>
          <w:rFonts w:ascii="Times New Roman" w:hAnsi="Times New Roman" w:cs="Times New Roman"/>
          <w:sz w:val="24"/>
          <w:szCs w:val="24"/>
        </w:rPr>
        <w:t>, by adjusting the techniques to suit industry-specific characteristics.</w:t>
      </w:r>
    </w:p>
    <w:p w14:paraId="628AF812" w14:textId="77777777" w:rsidR="005114EC" w:rsidRPr="005114EC" w:rsidRDefault="005114EC" w:rsidP="00161B8C">
      <w:pPr>
        <w:spacing w:line="360" w:lineRule="auto"/>
        <w:rPr>
          <w:rFonts w:ascii="Times New Roman" w:hAnsi="Times New Roman" w:cs="Times New Roman"/>
          <w:sz w:val="24"/>
          <w:szCs w:val="24"/>
        </w:rPr>
      </w:pPr>
    </w:p>
    <w:p w14:paraId="085BC87F"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Session 2: Cash Flow Statement, Interlinkages, and Market Basics</w:t>
      </w:r>
    </w:p>
    <w:p w14:paraId="44277093"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This session focused on preparing and interpreting cash flow statements, while also introducing market concepts, using Happiest Minds as the case example.</w:t>
      </w:r>
    </w:p>
    <w:p w14:paraId="38169956"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Cash Flow Statement:</w:t>
      </w:r>
    </w:p>
    <w:p w14:paraId="0B638B7B" w14:textId="2EBB23C1" w:rsidR="005114EC" w:rsidRDefault="005114EC" w:rsidP="00161B8C">
      <w:pPr>
        <w:spacing w:line="360" w:lineRule="auto"/>
        <w:rPr>
          <w:rFonts w:ascii="Times New Roman" w:hAnsi="Times New Roman" w:cs="Times New Roman"/>
          <w:b/>
          <w:bCs/>
          <w:sz w:val="32"/>
          <w:szCs w:val="32"/>
        </w:rPr>
      </w:pPr>
      <w:r w:rsidRPr="005114EC">
        <w:rPr>
          <w:rFonts w:ascii="Times New Roman" w:hAnsi="Times New Roman" w:cs="Times New Roman"/>
          <w:sz w:val="24"/>
          <w:szCs w:val="24"/>
        </w:rPr>
        <w:t>The cash flow components (operating, investing, and financing activities) were reviewed, highlighting that a positive operating cash flow indicates good operational efficiency, while negative investing cash flow signals growth-driven investments.</w:t>
      </w:r>
      <w:r>
        <w:rPr>
          <w:rFonts w:ascii="Times New Roman" w:hAnsi="Times New Roman" w:cs="Times New Roman"/>
          <w:sz w:val="24"/>
          <w:szCs w:val="24"/>
        </w:rPr>
        <w:t xml:space="preserve">                                                        </w:t>
      </w:r>
      <w:r w:rsidRPr="005114EC">
        <w:rPr>
          <w:rFonts w:ascii="Times New Roman" w:hAnsi="Times New Roman" w:cs="Times New Roman"/>
          <w:b/>
          <w:bCs/>
          <w:sz w:val="32"/>
          <w:szCs w:val="32"/>
        </w:rPr>
        <w:t xml:space="preserve">  </w:t>
      </w:r>
    </w:p>
    <w:p w14:paraId="0EE6CC40" w14:textId="1DF48C43" w:rsidR="00611AF6" w:rsidRPr="005114EC" w:rsidRDefault="001C01C3" w:rsidP="00161B8C">
      <w:pPr>
        <w:spacing w:line="360" w:lineRule="auto"/>
        <w:rPr>
          <w:rFonts w:ascii="Times New Roman" w:hAnsi="Times New Roman" w:cs="Times New Roman"/>
          <w:b/>
          <w:bCs/>
          <w:sz w:val="32"/>
          <w:szCs w:val="32"/>
        </w:rPr>
      </w:pPr>
      <w:r>
        <w:rPr>
          <w:noProof/>
        </w:rPr>
        <w:drawing>
          <wp:anchor distT="0" distB="0" distL="114300" distR="114300" simplePos="0" relativeHeight="251663360" behindDoc="0" locked="0" layoutInCell="1" allowOverlap="1" wp14:anchorId="49B59EB0" wp14:editId="57959031">
            <wp:simplePos x="0" y="0"/>
            <wp:positionH relativeFrom="margin">
              <wp:posOffset>0</wp:posOffset>
            </wp:positionH>
            <wp:positionV relativeFrom="paragraph">
              <wp:posOffset>448945</wp:posOffset>
            </wp:positionV>
            <wp:extent cx="3291840" cy="1851025"/>
            <wp:effectExtent l="0" t="0" r="3810" b="0"/>
            <wp:wrapThrough wrapText="bothSides">
              <wp:wrapPolygon edited="0">
                <wp:start x="0" y="0"/>
                <wp:lineTo x="0" y="21341"/>
                <wp:lineTo x="21500" y="21341"/>
                <wp:lineTo x="21500"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1840" cy="1851025"/>
                    </a:xfrm>
                    <a:prstGeom prst="rect">
                      <a:avLst/>
                    </a:prstGeom>
                  </pic:spPr>
                </pic:pic>
              </a:graphicData>
            </a:graphic>
            <wp14:sizeRelH relativeFrom="margin">
              <wp14:pctWidth>0</wp14:pctWidth>
            </wp14:sizeRelH>
            <wp14:sizeRelV relativeFrom="margin">
              <wp14:pctHeight>0</wp14:pctHeight>
            </wp14:sizeRelV>
          </wp:anchor>
        </w:drawing>
      </w:r>
    </w:p>
    <w:p w14:paraId="21BE08BF"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Financial Model Linkages:</w:t>
      </w:r>
    </w:p>
    <w:p w14:paraId="61CBB02A" w14:textId="0A98B9A8"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We explored the linkages between critical financial data such as depreciation, interest, and working capital, and how they affect the three key financial statements.</w:t>
      </w:r>
    </w:p>
    <w:p w14:paraId="5E322D4C"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Market Influences on Valuation:</w:t>
      </w:r>
    </w:p>
    <w:p w14:paraId="4600A7FB"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The impact of macroeconomic factors, interest rates, and market sentiment on company valuations was discussed, using Happiest Minds’ market performance as an example.</w:t>
      </w:r>
    </w:p>
    <w:p w14:paraId="22392D30"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Insight: </w:t>
      </w:r>
    </w:p>
    <w:p w14:paraId="06875E96" w14:textId="08CC39EE"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Participants understood the value of cash flow analysis for evaluating liquidity and the broader market factors that influence valuation—this insight was later applied to </w:t>
      </w:r>
      <w:r w:rsidR="00245FF7">
        <w:rPr>
          <w:rFonts w:ascii="Times New Roman" w:hAnsi="Times New Roman" w:cs="Times New Roman"/>
          <w:sz w:val="24"/>
          <w:szCs w:val="24"/>
        </w:rPr>
        <w:t>Maruti Suzuki</w:t>
      </w:r>
      <w:r w:rsidRPr="005114EC">
        <w:rPr>
          <w:rFonts w:ascii="Times New Roman" w:hAnsi="Times New Roman" w:cs="Times New Roman"/>
          <w:sz w:val="24"/>
          <w:szCs w:val="24"/>
        </w:rPr>
        <w:t>.</w:t>
      </w:r>
    </w:p>
    <w:p w14:paraId="1244534C"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lastRenderedPageBreak/>
        <w:t>Session 3: Developing a Revenue Model</w:t>
      </w:r>
    </w:p>
    <w:p w14:paraId="623C43EE" w14:textId="2B1FA7A0"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The focus of this session was on creating accurate revenue forecasts, using Happiest Minds as an initial example, followed by its application to </w:t>
      </w:r>
      <w:r w:rsidR="00245FF7">
        <w:rPr>
          <w:rFonts w:ascii="Times New Roman" w:hAnsi="Times New Roman" w:cs="Times New Roman"/>
          <w:sz w:val="24"/>
          <w:szCs w:val="24"/>
        </w:rPr>
        <w:t>Maruti Suzuki</w:t>
      </w:r>
      <w:r w:rsidRPr="005114EC">
        <w:rPr>
          <w:rFonts w:ascii="Times New Roman" w:hAnsi="Times New Roman" w:cs="Times New Roman"/>
          <w:sz w:val="24"/>
          <w:szCs w:val="24"/>
        </w:rPr>
        <w:t>.</w:t>
      </w:r>
    </w:p>
    <w:p w14:paraId="3D06D994"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Revenue Streams:</w:t>
      </w:r>
    </w:p>
    <w:p w14:paraId="4AD5CD9E" w14:textId="6BE144E3"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We examined the primary revenue drivers of Happiest Minds, including its digital services and cloud-based solutions. This approach was subsequently adapted for </w:t>
      </w:r>
      <w:r w:rsidR="00245FF7">
        <w:rPr>
          <w:rFonts w:ascii="Times New Roman" w:hAnsi="Times New Roman" w:cs="Times New Roman"/>
          <w:sz w:val="24"/>
          <w:szCs w:val="24"/>
        </w:rPr>
        <w:t>Maruti Suzuki</w:t>
      </w:r>
      <w:r w:rsidRPr="005114EC">
        <w:rPr>
          <w:rFonts w:ascii="Times New Roman" w:hAnsi="Times New Roman" w:cs="Times New Roman"/>
          <w:sz w:val="24"/>
          <w:szCs w:val="24"/>
        </w:rPr>
        <w:t>, where revenue is generated from passenger vehicles, commercial vehicles, and electric vehicles (EVs).</w:t>
      </w:r>
    </w:p>
    <w:p w14:paraId="073E11D9"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Revenue Forecasting:</w:t>
      </w:r>
    </w:p>
    <w:p w14:paraId="733F7770" w14:textId="77777777" w:rsid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Using past data and market trends, we projected future revenue growth for both companies, focusing on sustainable growth patterns.</w:t>
      </w:r>
    </w:p>
    <w:p w14:paraId="617D8E8F" w14:textId="28D2FC96" w:rsidR="001C01C3" w:rsidRPr="005114EC" w:rsidRDefault="001C01C3" w:rsidP="00161B8C">
      <w:pPr>
        <w:spacing w:line="360" w:lineRule="auto"/>
        <w:rPr>
          <w:rFonts w:ascii="Times New Roman" w:hAnsi="Times New Roman" w:cs="Times New Roman"/>
          <w:sz w:val="24"/>
          <w:szCs w:val="24"/>
        </w:rPr>
      </w:pPr>
      <w:r w:rsidRPr="00BC5E3E">
        <w:rPr>
          <w:rFonts w:ascii="Times New Roman" w:hAnsi="Times New Roman" w:cs="Times New Roman"/>
          <w:noProof/>
          <w:sz w:val="24"/>
          <w:szCs w:val="24"/>
        </w:rPr>
        <w:drawing>
          <wp:anchor distT="0" distB="0" distL="114300" distR="114300" simplePos="0" relativeHeight="251665408" behindDoc="0" locked="0" layoutInCell="1" allowOverlap="1" wp14:anchorId="4130CAE7" wp14:editId="07E4D38B">
            <wp:simplePos x="0" y="0"/>
            <wp:positionH relativeFrom="margin">
              <wp:posOffset>0</wp:posOffset>
            </wp:positionH>
            <wp:positionV relativeFrom="paragraph">
              <wp:posOffset>366395</wp:posOffset>
            </wp:positionV>
            <wp:extent cx="3112770" cy="1792605"/>
            <wp:effectExtent l="0" t="0" r="0" b="0"/>
            <wp:wrapThrough wrapText="bothSides">
              <wp:wrapPolygon edited="0">
                <wp:start x="0" y="0"/>
                <wp:lineTo x="0" y="21348"/>
                <wp:lineTo x="21415" y="21348"/>
                <wp:lineTo x="21415"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2770" cy="1792605"/>
                    </a:xfrm>
                    <a:prstGeom prst="rect">
                      <a:avLst/>
                    </a:prstGeom>
                  </pic:spPr>
                </pic:pic>
              </a:graphicData>
            </a:graphic>
            <wp14:sizeRelH relativeFrom="margin">
              <wp14:pctWidth>0</wp14:pctWidth>
            </wp14:sizeRelH>
            <wp14:sizeRelV relativeFrom="margin">
              <wp14:pctHeight>0</wp14:pctHeight>
            </wp14:sizeRelV>
          </wp:anchor>
        </w:drawing>
      </w:r>
    </w:p>
    <w:p w14:paraId="64D5FA13"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Insight:</w:t>
      </w:r>
    </w:p>
    <w:p w14:paraId="6FD0BF36" w14:textId="7DF78578"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The importance of validating assumptions through variance analysis was emphasized, which is essential for ensuring the reliability of revenue models when applied to companies like </w:t>
      </w:r>
      <w:r>
        <w:rPr>
          <w:rFonts w:ascii="Times New Roman" w:hAnsi="Times New Roman" w:cs="Times New Roman"/>
          <w:sz w:val="24"/>
          <w:szCs w:val="24"/>
        </w:rPr>
        <w:t>Maruti Suzuki</w:t>
      </w:r>
      <w:r w:rsidRPr="005114EC">
        <w:rPr>
          <w:rFonts w:ascii="Times New Roman" w:hAnsi="Times New Roman" w:cs="Times New Roman"/>
          <w:sz w:val="24"/>
          <w:szCs w:val="24"/>
        </w:rPr>
        <w:t>.</w:t>
      </w:r>
    </w:p>
    <w:p w14:paraId="364464A4"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Session 4: Developing a Capital Expenditure (</w:t>
      </w:r>
      <w:proofErr w:type="spellStart"/>
      <w:r w:rsidRPr="005114EC">
        <w:rPr>
          <w:rFonts w:ascii="Times New Roman" w:hAnsi="Times New Roman" w:cs="Times New Roman"/>
          <w:b/>
          <w:bCs/>
          <w:sz w:val="24"/>
          <w:szCs w:val="24"/>
        </w:rPr>
        <w:t>CapEx</w:t>
      </w:r>
      <w:proofErr w:type="spellEnd"/>
      <w:r w:rsidRPr="005114EC">
        <w:rPr>
          <w:rFonts w:ascii="Times New Roman" w:hAnsi="Times New Roman" w:cs="Times New Roman"/>
          <w:b/>
          <w:bCs/>
          <w:sz w:val="24"/>
          <w:szCs w:val="24"/>
        </w:rPr>
        <w:t>) Schedule</w:t>
      </w:r>
    </w:p>
    <w:p w14:paraId="78D5C250" w14:textId="70347749"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This session </w:t>
      </w:r>
      <w:proofErr w:type="spellStart"/>
      <w:r w:rsidRPr="005114EC">
        <w:rPr>
          <w:rFonts w:ascii="Times New Roman" w:hAnsi="Times New Roman" w:cs="Times New Roman"/>
          <w:sz w:val="24"/>
          <w:szCs w:val="24"/>
        </w:rPr>
        <w:t>centered</w:t>
      </w:r>
      <w:proofErr w:type="spellEnd"/>
      <w:r w:rsidRPr="005114EC">
        <w:rPr>
          <w:rFonts w:ascii="Times New Roman" w:hAnsi="Times New Roman" w:cs="Times New Roman"/>
          <w:sz w:val="24"/>
          <w:szCs w:val="24"/>
        </w:rPr>
        <w:t xml:space="preserve"> around constructing and </w:t>
      </w:r>
      <w:proofErr w:type="spellStart"/>
      <w:r w:rsidRPr="005114EC">
        <w:rPr>
          <w:rFonts w:ascii="Times New Roman" w:hAnsi="Times New Roman" w:cs="Times New Roman"/>
          <w:sz w:val="24"/>
          <w:szCs w:val="24"/>
        </w:rPr>
        <w:t>analyzing</w:t>
      </w:r>
      <w:proofErr w:type="spellEnd"/>
      <w:r w:rsidRPr="005114EC">
        <w:rPr>
          <w:rFonts w:ascii="Times New Roman" w:hAnsi="Times New Roman" w:cs="Times New Roman"/>
          <w:sz w:val="24"/>
          <w:szCs w:val="24"/>
        </w:rPr>
        <w:t xml:space="preserve"> </w:t>
      </w:r>
      <w:proofErr w:type="spellStart"/>
      <w:r w:rsidRPr="005114EC">
        <w:rPr>
          <w:rFonts w:ascii="Times New Roman" w:hAnsi="Times New Roman" w:cs="Times New Roman"/>
          <w:sz w:val="24"/>
          <w:szCs w:val="24"/>
        </w:rPr>
        <w:t>CapEx</w:t>
      </w:r>
      <w:proofErr w:type="spellEnd"/>
      <w:r w:rsidRPr="005114EC">
        <w:rPr>
          <w:rFonts w:ascii="Times New Roman" w:hAnsi="Times New Roman" w:cs="Times New Roman"/>
          <w:sz w:val="24"/>
          <w:szCs w:val="24"/>
        </w:rPr>
        <w:t xml:space="preserve"> schedules, starting with Happiest </w:t>
      </w:r>
      <w:proofErr w:type="gramStart"/>
      <w:r w:rsidRPr="005114EC">
        <w:rPr>
          <w:rFonts w:ascii="Times New Roman" w:hAnsi="Times New Roman" w:cs="Times New Roman"/>
          <w:sz w:val="24"/>
          <w:szCs w:val="24"/>
        </w:rPr>
        <w:t>Minds</w:t>
      </w:r>
      <w:proofErr w:type="gramEnd"/>
      <w:r w:rsidRPr="005114EC">
        <w:rPr>
          <w:rFonts w:ascii="Times New Roman" w:hAnsi="Times New Roman" w:cs="Times New Roman"/>
          <w:sz w:val="24"/>
          <w:szCs w:val="24"/>
        </w:rPr>
        <w:t xml:space="preserve"> and later extending the analysis to </w:t>
      </w:r>
      <w:r>
        <w:rPr>
          <w:rFonts w:ascii="Times New Roman" w:hAnsi="Times New Roman" w:cs="Times New Roman"/>
          <w:sz w:val="24"/>
          <w:szCs w:val="24"/>
        </w:rPr>
        <w:t>Maruti Suzuki</w:t>
      </w:r>
      <w:r w:rsidRPr="005114EC">
        <w:rPr>
          <w:rFonts w:ascii="Times New Roman" w:hAnsi="Times New Roman" w:cs="Times New Roman"/>
          <w:sz w:val="24"/>
          <w:szCs w:val="24"/>
        </w:rPr>
        <w:t>.</w:t>
      </w:r>
    </w:p>
    <w:p w14:paraId="4FB576FF" w14:textId="2DE6E761" w:rsidR="00611AF6" w:rsidRDefault="005114EC" w:rsidP="00161B8C">
      <w:pPr>
        <w:spacing w:line="360" w:lineRule="auto"/>
        <w:rPr>
          <w:rFonts w:ascii="Times New Roman" w:hAnsi="Times New Roman" w:cs="Times New Roman"/>
          <w:sz w:val="24"/>
          <w:szCs w:val="24"/>
        </w:rPr>
      </w:pPr>
      <w:proofErr w:type="spellStart"/>
      <w:r w:rsidRPr="005114EC">
        <w:rPr>
          <w:rFonts w:ascii="Times New Roman" w:hAnsi="Times New Roman" w:cs="Times New Roman"/>
          <w:b/>
          <w:bCs/>
          <w:sz w:val="24"/>
          <w:szCs w:val="24"/>
        </w:rPr>
        <w:t>CapEx</w:t>
      </w:r>
      <w:proofErr w:type="spellEnd"/>
      <w:r w:rsidRPr="005114EC">
        <w:rPr>
          <w:rFonts w:ascii="Times New Roman" w:hAnsi="Times New Roman" w:cs="Times New Roman"/>
          <w:b/>
          <w:bCs/>
          <w:sz w:val="24"/>
          <w:szCs w:val="24"/>
        </w:rPr>
        <w:t xml:space="preserve"> </w:t>
      </w:r>
      <w:proofErr w:type="spellStart"/>
      <w:proofErr w:type="gramStart"/>
      <w:r w:rsidRPr="005114EC">
        <w:rPr>
          <w:rFonts w:ascii="Times New Roman" w:hAnsi="Times New Roman" w:cs="Times New Roman"/>
          <w:b/>
          <w:bCs/>
          <w:sz w:val="24"/>
          <w:szCs w:val="24"/>
        </w:rPr>
        <w:t>Allocation:</w:t>
      </w:r>
      <w:r w:rsidRPr="005114EC">
        <w:rPr>
          <w:rFonts w:ascii="Times New Roman" w:hAnsi="Times New Roman" w:cs="Times New Roman"/>
          <w:sz w:val="24"/>
          <w:szCs w:val="24"/>
        </w:rPr>
        <w:t>We</w:t>
      </w:r>
      <w:proofErr w:type="spellEnd"/>
      <w:proofErr w:type="gramEnd"/>
      <w:r w:rsidRPr="005114EC">
        <w:rPr>
          <w:rFonts w:ascii="Times New Roman" w:hAnsi="Times New Roman" w:cs="Times New Roman"/>
          <w:sz w:val="24"/>
          <w:szCs w:val="24"/>
        </w:rPr>
        <w:t xml:space="preserve"> reviewed how Happiest Minds allocated funds for technological advancements and growth, then applied the same principles to </w:t>
      </w:r>
      <w:r>
        <w:rPr>
          <w:rFonts w:ascii="Times New Roman" w:hAnsi="Times New Roman" w:cs="Times New Roman"/>
          <w:sz w:val="24"/>
          <w:szCs w:val="24"/>
        </w:rPr>
        <w:t>Maruti Suzuki</w:t>
      </w:r>
      <w:r w:rsidRPr="005114EC">
        <w:rPr>
          <w:rFonts w:ascii="Times New Roman" w:hAnsi="Times New Roman" w:cs="Times New Roman"/>
          <w:sz w:val="24"/>
          <w:szCs w:val="24"/>
        </w:rPr>
        <w:t>, particularly in relation to investments in electric vehicle (EV) technologies and infrastructure</w:t>
      </w:r>
      <w:r w:rsidR="001C01C3">
        <w:rPr>
          <w:rFonts w:ascii="Times New Roman" w:hAnsi="Times New Roman" w:cs="Times New Roman"/>
          <w:sz w:val="24"/>
          <w:szCs w:val="24"/>
        </w:rPr>
        <w:t>.</w:t>
      </w:r>
    </w:p>
    <w:p w14:paraId="45F8234E" w14:textId="44A92DE5" w:rsidR="001C01C3" w:rsidRPr="00611AF6" w:rsidRDefault="001C01C3" w:rsidP="00161B8C">
      <w:pPr>
        <w:spacing w:line="360" w:lineRule="auto"/>
        <w:rPr>
          <w:rFonts w:ascii="Times New Roman" w:hAnsi="Times New Roman" w:cs="Times New Roman"/>
          <w:sz w:val="24"/>
          <w:szCs w:val="24"/>
        </w:rPr>
      </w:pPr>
      <w:r w:rsidRPr="00BC5E3E">
        <w:rPr>
          <w:rFonts w:ascii="Times New Roman" w:hAnsi="Times New Roman" w:cs="Times New Roman"/>
          <w:noProof/>
          <w:sz w:val="24"/>
          <w:szCs w:val="24"/>
        </w:rPr>
        <w:drawing>
          <wp:anchor distT="0" distB="0" distL="114300" distR="114300" simplePos="0" relativeHeight="251667456" behindDoc="0" locked="0" layoutInCell="1" allowOverlap="1" wp14:anchorId="29527340" wp14:editId="5B1C158C">
            <wp:simplePos x="0" y="0"/>
            <wp:positionH relativeFrom="margin">
              <wp:posOffset>0</wp:posOffset>
            </wp:positionH>
            <wp:positionV relativeFrom="paragraph">
              <wp:posOffset>-803910</wp:posOffset>
            </wp:positionV>
            <wp:extent cx="2316480" cy="1508760"/>
            <wp:effectExtent l="0" t="0" r="7620" b="0"/>
            <wp:wrapThrough wrapText="bothSides">
              <wp:wrapPolygon edited="0">
                <wp:start x="0" y="0"/>
                <wp:lineTo x="0" y="21273"/>
                <wp:lineTo x="21493" y="21273"/>
                <wp:lineTo x="21493"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6480" cy="1508760"/>
                    </a:xfrm>
                    <a:prstGeom prst="rect">
                      <a:avLst/>
                    </a:prstGeom>
                  </pic:spPr>
                </pic:pic>
              </a:graphicData>
            </a:graphic>
            <wp14:sizeRelH relativeFrom="margin">
              <wp14:pctWidth>0</wp14:pctWidth>
            </wp14:sizeRelH>
            <wp14:sizeRelV relativeFrom="margin">
              <wp14:pctHeight>0</wp14:pctHeight>
            </wp14:sizeRelV>
          </wp:anchor>
        </w:drawing>
      </w:r>
    </w:p>
    <w:p w14:paraId="48401CDD" w14:textId="67F5BC7E"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Insight:</w:t>
      </w:r>
    </w:p>
    <w:p w14:paraId="26F0A8AF" w14:textId="2B873B37" w:rsidR="00245FF7"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lastRenderedPageBreak/>
        <w:t xml:space="preserve">Participants grasped the long-term strategic value of </w:t>
      </w:r>
      <w:proofErr w:type="spellStart"/>
      <w:r w:rsidRPr="005114EC">
        <w:rPr>
          <w:rFonts w:ascii="Times New Roman" w:hAnsi="Times New Roman" w:cs="Times New Roman"/>
          <w:sz w:val="24"/>
          <w:szCs w:val="24"/>
        </w:rPr>
        <w:t>CapEx</w:t>
      </w:r>
      <w:proofErr w:type="spellEnd"/>
      <w:r w:rsidRPr="005114EC">
        <w:rPr>
          <w:rFonts w:ascii="Times New Roman" w:hAnsi="Times New Roman" w:cs="Times New Roman"/>
          <w:sz w:val="24"/>
          <w:szCs w:val="24"/>
        </w:rPr>
        <w:t>, highlighting the challenge of balancing short-term liquidity with long-term growth needs.</w:t>
      </w:r>
    </w:p>
    <w:p w14:paraId="38AB8C49"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Session 5: Debt and Working Capital Management</w:t>
      </w:r>
    </w:p>
    <w:p w14:paraId="2831B113" w14:textId="28ABC4AF"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This session introduced forecasting techniques for debt and working capital, initially based on Happiest Minds, and later applied to </w:t>
      </w:r>
      <w:r>
        <w:rPr>
          <w:rFonts w:ascii="Times New Roman" w:hAnsi="Times New Roman" w:cs="Times New Roman"/>
          <w:sz w:val="24"/>
          <w:szCs w:val="24"/>
        </w:rPr>
        <w:t>Maruti Suzuki</w:t>
      </w:r>
      <w:r w:rsidRPr="005114EC">
        <w:rPr>
          <w:rFonts w:ascii="Times New Roman" w:hAnsi="Times New Roman" w:cs="Times New Roman"/>
          <w:sz w:val="24"/>
          <w:szCs w:val="24"/>
        </w:rPr>
        <w:t xml:space="preserve"> for hands-on understanding.</w:t>
      </w:r>
    </w:p>
    <w:p w14:paraId="1562F69A"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Debt Management:</w:t>
      </w:r>
    </w:p>
    <w:p w14:paraId="109B3D7A" w14:textId="7B807FAD"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We explored how Happiest Minds structured its debt, with insights then applied to assess </w:t>
      </w:r>
      <w:r>
        <w:rPr>
          <w:rFonts w:ascii="Times New Roman" w:hAnsi="Times New Roman" w:cs="Times New Roman"/>
          <w:sz w:val="24"/>
          <w:szCs w:val="24"/>
        </w:rPr>
        <w:t>Maruti Suzuki</w:t>
      </w:r>
      <w:r w:rsidRPr="005114EC">
        <w:rPr>
          <w:rFonts w:ascii="Times New Roman" w:hAnsi="Times New Roman" w:cs="Times New Roman"/>
          <w:sz w:val="24"/>
          <w:szCs w:val="24"/>
        </w:rPr>
        <w:t xml:space="preserve"> leverage and financial health.</w:t>
      </w:r>
    </w:p>
    <w:p w14:paraId="2E922865"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Working Capital Management:</w:t>
      </w:r>
    </w:p>
    <w:p w14:paraId="6925E7CC" w14:textId="4FCDB3A5" w:rsid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The session covered the role of working capital components such as receivables, payables, and inventory in managing cash flow for both companies.</w:t>
      </w:r>
    </w:p>
    <w:p w14:paraId="0AA2B609" w14:textId="1F2E214E" w:rsidR="001C01C3" w:rsidRPr="005114EC" w:rsidRDefault="001C01C3" w:rsidP="00161B8C">
      <w:pPr>
        <w:spacing w:line="360" w:lineRule="auto"/>
        <w:rPr>
          <w:rFonts w:ascii="Times New Roman" w:hAnsi="Times New Roman" w:cs="Times New Roman"/>
          <w:sz w:val="24"/>
          <w:szCs w:val="24"/>
        </w:rPr>
      </w:pPr>
      <w:r w:rsidRPr="00BC5E3E">
        <w:rPr>
          <w:rFonts w:ascii="Times New Roman" w:hAnsi="Times New Roman" w:cs="Times New Roman"/>
          <w:noProof/>
          <w:sz w:val="24"/>
          <w:szCs w:val="24"/>
          <w:u w:val="single"/>
        </w:rPr>
        <w:drawing>
          <wp:anchor distT="0" distB="0" distL="114300" distR="114300" simplePos="0" relativeHeight="251669504" behindDoc="0" locked="0" layoutInCell="1" allowOverlap="1" wp14:anchorId="47C0835A" wp14:editId="3F7C019E">
            <wp:simplePos x="0" y="0"/>
            <wp:positionH relativeFrom="margin">
              <wp:posOffset>0</wp:posOffset>
            </wp:positionH>
            <wp:positionV relativeFrom="paragraph">
              <wp:posOffset>360045</wp:posOffset>
            </wp:positionV>
            <wp:extent cx="2489200" cy="1447165"/>
            <wp:effectExtent l="0" t="0" r="6350" b="635"/>
            <wp:wrapThrough wrapText="bothSides">
              <wp:wrapPolygon edited="0">
                <wp:start x="0" y="0"/>
                <wp:lineTo x="0" y="21325"/>
                <wp:lineTo x="21490" y="21325"/>
                <wp:lineTo x="21490"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9200" cy="1447165"/>
                    </a:xfrm>
                    <a:prstGeom prst="rect">
                      <a:avLst/>
                    </a:prstGeom>
                  </pic:spPr>
                </pic:pic>
              </a:graphicData>
            </a:graphic>
            <wp14:sizeRelH relativeFrom="margin">
              <wp14:pctWidth>0</wp14:pctWidth>
            </wp14:sizeRelH>
            <wp14:sizeRelV relativeFrom="margin">
              <wp14:pctHeight>0</wp14:pctHeight>
            </wp14:sizeRelV>
          </wp:anchor>
        </w:drawing>
      </w:r>
    </w:p>
    <w:p w14:paraId="6E3A5D51"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Insight:</w:t>
      </w:r>
    </w:p>
    <w:p w14:paraId="501ACEF5"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The session reinforced the critical importance of efficient working capital management and appropriate debt structuring for maintaining financial stability across industries.</w:t>
      </w:r>
    </w:p>
    <w:p w14:paraId="2F826173"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Sessions 6 &amp; 7: WACC, DCF, and Relative Valuation</w:t>
      </w:r>
    </w:p>
    <w:p w14:paraId="37E14774" w14:textId="77777777"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The final sessions provided more advanced training, integrating theoretical knowledge with practical applications, focusing on WACC, DCF, and relative valuation techniques.</w:t>
      </w:r>
    </w:p>
    <w:p w14:paraId="587EFC57"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WACC Calculation:</w:t>
      </w:r>
    </w:p>
    <w:p w14:paraId="1AA36F39" w14:textId="4AA13C29"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We calculated the Weighted Average Cost of Capital (WACC) for Happiest Minds, factoring in the cost of equity (via CAPM) and cost of debt. This was then applied to estimate the WACC for </w:t>
      </w:r>
      <w:r>
        <w:rPr>
          <w:rFonts w:ascii="Times New Roman" w:hAnsi="Times New Roman" w:cs="Times New Roman"/>
          <w:sz w:val="24"/>
          <w:szCs w:val="24"/>
        </w:rPr>
        <w:t>Maruti Suzuki</w:t>
      </w:r>
      <w:r w:rsidRPr="005114EC">
        <w:rPr>
          <w:rFonts w:ascii="Times New Roman" w:hAnsi="Times New Roman" w:cs="Times New Roman"/>
          <w:sz w:val="24"/>
          <w:szCs w:val="24"/>
        </w:rPr>
        <w:t>.</w:t>
      </w:r>
    </w:p>
    <w:p w14:paraId="0AEE9A7A"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Discounted Cash Flow (DCF) Valuation:</w:t>
      </w:r>
    </w:p>
    <w:p w14:paraId="7EA8F9B5" w14:textId="532E1C8A" w:rsidR="005114EC" w:rsidRP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A DCF model was built for Happiest Minds, followed by a similar model for </w:t>
      </w:r>
      <w:r w:rsidR="00245FF7">
        <w:rPr>
          <w:rFonts w:ascii="Times New Roman" w:hAnsi="Times New Roman" w:cs="Times New Roman"/>
          <w:sz w:val="24"/>
          <w:szCs w:val="24"/>
        </w:rPr>
        <w:t>Maruti Suzuki</w:t>
      </w:r>
      <w:r w:rsidRPr="005114EC">
        <w:rPr>
          <w:rFonts w:ascii="Times New Roman" w:hAnsi="Times New Roman" w:cs="Times New Roman"/>
          <w:sz w:val="24"/>
          <w:szCs w:val="24"/>
        </w:rPr>
        <w:t>, with assumptions such as growth rates and terminal value adjusted accordingly.</w:t>
      </w:r>
    </w:p>
    <w:p w14:paraId="33808838"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lastRenderedPageBreak/>
        <w:t>Relative Valuation:</w:t>
      </w:r>
    </w:p>
    <w:p w14:paraId="64F6A2BC" w14:textId="36098AEB" w:rsidR="005114EC" w:rsidRDefault="005114EC" w:rsidP="00161B8C">
      <w:pPr>
        <w:spacing w:line="360" w:lineRule="auto"/>
        <w:rPr>
          <w:rFonts w:ascii="Times New Roman" w:hAnsi="Times New Roman" w:cs="Times New Roman"/>
          <w:sz w:val="24"/>
          <w:szCs w:val="24"/>
        </w:rPr>
      </w:pPr>
      <w:r w:rsidRPr="005114EC">
        <w:rPr>
          <w:rFonts w:ascii="Times New Roman" w:hAnsi="Times New Roman" w:cs="Times New Roman"/>
          <w:sz w:val="24"/>
          <w:szCs w:val="24"/>
        </w:rPr>
        <w:t xml:space="preserve">The valuation multiples of Happiest Minds and </w:t>
      </w:r>
      <w:r>
        <w:rPr>
          <w:rFonts w:ascii="Times New Roman" w:hAnsi="Times New Roman" w:cs="Times New Roman"/>
          <w:sz w:val="24"/>
          <w:szCs w:val="24"/>
        </w:rPr>
        <w:t>Maruti Suzuki</w:t>
      </w:r>
      <w:r w:rsidRPr="005114EC">
        <w:rPr>
          <w:rFonts w:ascii="Times New Roman" w:hAnsi="Times New Roman" w:cs="Times New Roman"/>
          <w:sz w:val="24"/>
          <w:szCs w:val="24"/>
        </w:rPr>
        <w:t xml:space="preserve"> were compared and analy</w:t>
      </w:r>
      <w:r w:rsidR="00245FF7">
        <w:rPr>
          <w:rFonts w:ascii="Times New Roman" w:hAnsi="Times New Roman" w:cs="Times New Roman"/>
          <w:sz w:val="24"/>
          <w:szCs w:val="24"/>
        </w:rPr>
        <w:t>s</w:t>
      </w:r>
      <w:r w:rsidRPr="005114EC">
        <w:rPr>
          <w:rFonts w:ascii="Times New Roman" w:hAnsi="Times New Roman" w:cs="Times New Roman"/>
          <w:sz w:val="24"/>
          <w:szCs w:val="24"/>
        </w:rPr>
        <w:t>ed in the context of their respective industries.</w:t>
      </w:r>
    </w:p>
    <w:p w14:paraId="37D2F06E" w14:textId="325E72EB" w:rsidR="001C01C3" w:rsidRPr="005114EC" w:rsidRDefault="001C01C3" w:rsidP="00161B8C">
      <w:pPr>
        <w:spacing w:line="360" w:lineRule="auto"/>
        <w:rPr>
          <w:rFonts w:ascii="Times New Roman" w:hAnsi="Times New Roman" w:cs="Times New Roman"/>
          <w:sz w:val="24"/>
          <w:szCs w:val="24"/>
        </w:rPr>
      </w:pPr>
      <w:r w:rsidRPr="007D5882">
        <w:rPr>
          <w:rFonts w:ascii="Times New Roman" w:hAnsi="Times New Roman" w:cs="Times New Roman"/>
          <w:noProof/>
          <w:sz w:val="24"/>
          <w:szCs w:val="24"/>
        </w:rPr>
        <w:drawing>
          <wp:anchor distT="0" distB="0" distL="114300" distR="114300" simplePos="0" relativeHeight="251671552" behindDoc="0" locked="0" layoutInCell="1" allowOverlap="1" wp14:anchorId="6C6B7BBB" wp14:editId="7276B762">
            <wp:simplePos x="0" y="0"/>
            <wp:positionH relativeFrom="margin">
              <wp:posOffset>0</wp:posOffset>
            </wp:positionH>
            <wp:positionV relativeFrom="paragraph">
              <wp:posOffset>366395</wp:posOffset>
            </wp:positionV>
            <wp:extent cx="2832100" cy="1854835"/>
            <wp:effectExtent l="0" t="0" r="6350" b="0"/>
            <wp:wrapThrough wrapText="bothSides">
              <wp:wrapPolygon edited="0">
                <wp:start x="0" y="0"/>
                <wp:lineTo x="0" y="21297"/>
                <wp:lineTo x="21503" y="21297"/>
                <wp:lineTo x="21503"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2100" cy="1854835"/>
                    </a:xfrm>
                    <a:prstGeom prst="rect">
                      <a:avLst/>
                    </a:prstGeom>
                  </pic:spPr>
                </pic:pic>
              </a:graphicData>
            </a:graphic>
            <wp14:sizeRelH relativeFrom="margin">
              <wp14:pctWidth>0</wp14:pctWidth>
            </wp14:sizeRelH>
            <wp14:sizeRelV relativeFrom="margin">
              <wp14:pctHeight>0</wp14:pctHeight>
            </wp14:sizeRelV>
          </wp:anchor>
        </w:drawing>
      </w:r>
    </w:p>
    <w:p w14:paraId="64CDF0B1" w14:textId="77777777" w:rsidR="005114EC" w:rsidRPr="005114EC" w:rsidRDefault="005114EC" w:rsidP="00161B8C">
      <w:pPr>
        <w:spacing w:line="360" w:lineRule="auto"/>
        <w:rPr>
          <w:rFonts w:ascii="Times New Roman" w:hAnsi="Times New Roman" w:cs="Times New Roman"/>
          <w:b/>
          <w:bCs/>
          <w:sz w:val="24"/>
          <w:szCs w:val="24"/>
        </w:rPr>
      </w:pPr>
      <w:r w:rsidRPr="005114EC">
        <w:rPr>
          <w:rFonts w:ascii="Times New Roman" w:hAnsi="Times New Roman" w:cs="Times New Roman"/>
          <w:b/>
          <w:bCs/>
          <w:sz w:val="24"/>
          <w:szCs w:val="24"/>
        </w:rPr>
        <w:t>Insight:</w:t>
      </w:r>
    </w:p>
    <w:p w14:paraId="7A2FF96B" w14:textId="2271CEB4" w:rsidR="005114EC" w:rsidRPr="00245FF7" w:rsidRDefault="005114EC" w:rsidP="00161B8C">
      <w:pPr>
        <w:spacing w:line="360" w:lineRule="auto"/>
        <w:rPr>
          <w:rFonts w:ascii="Times New Roman" w:hAnsi="Times New Roman" w:cs="Times New Roman"/>
          <w:b/>
          <w:bCs/>
          <w:sz w:val="32"/>
          <w:szCs w:val="32"/>
        </w:rPr>
      </w:pPr>
      <w:r w:rsidRPr="005114EC">
        <w:rPr>
          <w:rFonts w:ascii="Times New Roman" w:hAnsi="Times New Roman" w:cs="Times New Roman"/>
          <w:sz w:val="24"/>
          <w:szCs w:val="24"/>
        </w:rPr>
        <w:t>These sessions highlighted the value of integrating quantitative analysis with the broader market context, providing participants with actionable insights for practical valuation applications.</w:t>
      </w:r>
      <w:r w:rsidR="00245FF7">
        <w:rPr>
          <w:rFonts w:ascii="Times New Roman" w:hAnsi="Times New Roman" w:cs="Times New Roman"/>
          <w:b/>
          <w:bCs/>
          <w:sz w:val="24"/>
          <w:szCs w:val="24"/>
        </w:rPr>
        <w:t xml:space="preserve">                                                                    </w:t>
      </w:r>
    </w:p>
    <w:p w14:paraId="77D6F4C8" w14:textId="4A6F132D" w:rsidR="00BF39E5" w:rsidRDefault="006C38C3" w:rsidP="00611AF6">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Analysis</w:t>
      </w:r>
    </w:p>
    <w:p w14:paraId="56BD1FED" w14:textId="5A6802B8" w:rsidR="000D011C" w:rsidRPr="000D011C" w:rsidRDefault="000D011C" w:rsidP="00611AF6">
      <w:pPr>
        <w:spacing w:line="360" w:lineRule="auto"/>
        <w:rPr>
          <w:rFonts w:ascii="Times New Roman" w:hAnsi="Times New Roman" w:cs="Times New Roman"/>
          <w:b/>
          <w:bCs/>
          <w:sz w:val="24"/>
          <w:szCs w:val="24"/>
        </w:rPr>
      </w:pPr>
      <w:r w:rsidRPr="000D011C">
        <w:rPr>
          <w:rFonts w:ascii="Times New Roman" w:hAnsi="Times New Roman" w:cs="Times New Roman"/>
          <w:b/>
          <w:bCs/>
          <w:sz w:val="24"/>
          <w:szCs w:val="24"/>
        </w:rPr>
        <w:t xml:space="preserve">What is an </w:t>
      </w:r>
      <w:r w:rsidR="00D63EE5">
        <w:rPr>
          <w:rFonts w:ascii="Times New Roman" w:hAnsi="Times New Roman" w:cs="Times New Roman"/>
          <w:b/>
          <w:bCs/>
          <w:sz w:val="24"/>
          <w:szCs w:val="24"/>
        </w:rPr>
        <w:t>I</w:t>
      </w:r>
      <w:r w:rsidRPr="000D011C">
        <w:rPr>
          <w:rFonts w:ascii="Times New Roman" w:hAnsi="Times New Roman" w:cs="Times New Roman"/>
          <w:b/>
          <w:bCs/>
          <w:sz w:val="24"/>
          <w:szCs w:val="24"/>
        </w:rPr>
        <w:t>ncome statement?</w:t>
      </w:r>
    </w:p>
    <w:p w14:paraId="307EB7DE" w14:textId="0A3071F0" w:rsidR="000D011C" w:rsidRDefault="000D011C" w:rsidP="00611AF6">
      <w:pPr>
        <w:spacing w:line="360" w:lineRule="auto"/>
        <w:rPr>
          <w:rFonts w:ascii="Times New Roman" w:hAnsi="Times New Roman" w:cs="Times New Roman"/>
          <w:sz w:val="24"/>
          <w:szCs w:val="24"/>
        </w:rPr>
      </w:pPr>
      <w:r w:rsidRPr="000D011C">
        <w:rPr>
          <w:rFonts w:ascii="Times New Roman" w:hAnsi="Times New Roman" w:cs="Times New Roman"/>
          <w:sz w:val="24"/>
          <w:szCs w:val="24"/>
        </w:rPr>
        <w:t xml:space="preserve">The income statement indicates a company's financial performance measured over a reporting period. Performance is assessed by summarising how the business incurs its revenues, expenses and net profit or loss incurred over the period. </w:t>
      </w:r>
      <w:proofErr w:type="gramStart"/>
      <w:r w:rsidRPr="000D011C">
        <w:rPr>
          <w:rFonts w:ascii="Times New Roman" w:hAnsi="Times New Roman" w:cs="Times New Roman"/>
          <w:sz w:val="24"/>
          <w:szCs w:val="24"/>
        </w:rPr>
        <w:t>It's</w:t>
      </w:r>
      <w:proofErr w:type="gramEnd"/>
      <w:r w:rsidRPr="000D011C">
        <w:rPr>
          <w:rFonts w:ascii="Times New Roman" w:hAnsi="Times New Roman" w:cs="Times New Roman"/>
          <w:sz w:val="24"/>
          <w:szCs w:val="24"/>
        </w:rPr>
        <w:t xml:space="preserve"> also called the P&amp;L statement</w:t>
      </w:r>
      <w:r w:rsidR="00D63EE5">
        <w:rPr>
          <w:rFonts w:ascii="Times New Roman" w:hAnsi="Times New Roman" w:cs="Times New Roman"/>
          <w:sz w:val="24"/>
          <w:szCs w:val="24"/>
        </w:rPr>
        <w:t>.</w:t>
      </w:r>
    </w:p>
    <w:p w14:paraId="359F112D" w14:textId="77777777" w:rsidR="00404A8D" w:rsidRDefault="00D63EE5" w:rsidP="000D011C">
      <w:pPr>
        <w:rPr>
          <w:rFonts w:ascii="Times New Roman" w:hAnsi="Times New Roman" w:cs="Times New Roman"/>
          <w:b/>
          <w:bCs/>
          <w:sz w:val="24"/>
          <w:szCs w:val="24"/>
        </w:rPr>
      </w:pPr>
      <w:r w:rsidRPr="00D63EE5">
        <w:rPr>
          <w:rFonts w:ascii="Times New Roman" w:hAnsi="Times New Roman" w:cs="Times New Roman"/>
          <w:b/>
          <w:bCs/>
          <w:sz w:val="24"/>
          <w:szCs w:val="24"/>
        </w:rPr>
        <w:t>Income Statement</w:t>
      </w:r>
      <w:r w:rsidR="00E95264">
        <w:rPr>
          <w:rFonts w:ascii="Times New Roman" w:hAnsi="Times New Roman" w:cs="Times New Roman"/>
          <w:b/>
          <w:bCs/>
          <w:sz w:val="24"/>
          <w:szCs w:val="24"/>
        </w:rPr>
        <w:t xml:space="preserve"> Forecasting &amp; Analysis</w:t>
      </w:r>
      <w:r w:rsidRPr="00D63EE5">
        <w:rPr>
          <w:rFonts w:ascii="Times New Roman" w:hAnsi="Times New Roman" w:cs="Times New Roman"/>
          <w:b/>
          <w:bCs/>
          <w:sz w:val="24"/>
          <w:szCs w:val="24"/>
        </w:rPr>
        <w:t xml:space="preserve"> of Maruti Suzuki </w:t>
      </w:r>
    </w:p>
    <w:p w14:paraId="1A2163D7" w14:textId="3ADB7E29" w:rsidR="00D63EE5" w:rsidRDefault="00404A8D" w:rsidP="000D011C">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32D6132C" w14:textId="59AA4B43" w:rsidR="00E95264" w:rsidRDefault="00E95264" w:rsidP="000D011C">
      <w:pPr>
        <w:rPr>
          <w:rFonts w:ascii="Times New Roman" w:hAnsi="Times New Roman" w:cs="Times New Roman"/>
          <w:b/>
          <w:bCs/>
          <w:sz w:val="24"/>
          <w:szCs w:val="24"/>
        </w:rPr>
      </w:pPr>
      <w:r w:rsidRPr="00E95264">
        <w:rPr>
          <w:rFonts w:ascii="Times New Roman" w:hAnsi="Times New Roman" w:cs="Times New Roman"/>
          <w:b/>
          <w:bCs/>
          <w:noProof/>
          <w:sz w:val="24"/>
          <w:szCs w:val="24"/>
        </w:rPr>
        <w:drawing>
          <wp:inline distT="0" distB="0" distL="0" distR="0" wp14:anchorId="1741FC84" wp14:editId="6F127E3B">
            <wp:extent cx="6299200" cy="2546350"/>
            <wp:effectExtent l="0" t="0" r="6350" b="6350"/>
            <wp:docPr id="1671521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9200" cy="2546350"/>
                    </a:xfrm>
                    <a:prstGeom prst="rect">
                      <a:avLst/>
                    </a:prstGeom>
                    <a:noFill/>
                    <a:ln>
                      <a:noFill/>
                    </a:ln>
                  </pic:spPr>
                </pic:pic>
              </a:graphicData>
            </a:graphic>
          </wp:inline>
        </w:drawing>
      </w:r>
    </w:p>
    <w:p w14:paraId="798823D9" w14:textId="77777777" w:rsidR="00382521" w:rsidRPr="00382521" w:rsidRDefault="00F2070F" w:rsidP="00382521">
      <w:pPr>
        <w:spacing w:line="360" w:lineRule="auto"/>
        <w:rPr>
          <w:rFonts w:ascii="Times New Roman" w:hAnsi="Times New Roman" w:cs="Times New Roman"/>
          <w:sz w:val="24"/>
          <w:szCs w:val="24"/>
        </w:rPr>
      </w:pPr>
      <w:r w:rsidRPr="00F37B9D">
        <w:rPr>
          <w:rFonts w:ascii="Times New Roman" w:hAnsi="Times New Roman" w:cs="Times New Roman"/>
          <w:b/>
          <w:bCs/>
          <w:sz w:val="24"/>
          <w:szCs w:val="24"/>
        </w:rPr>
        <w:lastRenderedPageBreak/>
        <w:t>1. Analysis of Past Performance (FY20–FY24)</w:t>
      </w:r>
      <w:r w:rsidRPr="00F37B9D">
        <w:rPr>
          <w:rFonts w:ascii="Times New Roman" w:hAnsi="Times New Roman" w:cs="Times New Roman"/>
          <w:sz w:val="24"/>
          <w:szCs w:val="24"/>
        </w:rPr>
        <w:br/>
        <w:t>Revenue Growth: From ₹75,660 crore in FY20 to ₹1,41,858 crore in FY24, the company's operating revenue has increased steadily.</w:t>
      </w:r>
      <w:r w:rsidRPr="00F37B9D">
        <w:rPr>
          <w:rFonts w:ascii="Times New Roman" w:hAnsi="Times New Roman" w:cs="Times New Roman"/>
          <w:sz w:val="24"/>
          <w:szCs w:val="24"/>
        </w:rPr>
        <w:br/>
        <w:t>Expense Trends: Selling, general, and administrative (SG&amp;A) costs as well as depreciation and amortisation have seen a proportionate growth in operating expenses.</w:t>
      </w:r>
      <w:r w:rsidRPr="00F37B9D">
        <w:rPr>
          <w:rFonts w:ascii="Times New Roman" w:hAnsi="Times New Roman" w:cs="Times New Roman"/>
          <w:sz w:val="24"/>
          <w:szCs w:val="24"/>
        </w:rPr>
        <w:br/>
        <w:t>Profitability: From ₹7,237 crore in FY20 to ₹17,618 crore in FY24, EBIT grew dramatically. Strong operational efficiency was demonstrated by the net profit, which increased from ₹5,679 crore in FY20 to ₹14,034 crore in FY24.</w:t>
      </w:r>
      <w:r w:rsidRPr="00F37B9D">
        <w:rPr>
          <w:rFonts w:ascii="Times New Roman" w:hAnsi="Times New Roman" w:cs="Times New Roman"/>
          <w:sz w:val="24"/>
          <w:szCs w:val="24"/>
        </w:rPr>
        <w:br/>
      </w:r>
      <w:r w:rsidRPr="00F37B9D">
        <w:rPr>
          <w:rFonts w:ascii="Times New Roman" w:hAnsi="Times New Roman" w:cs="Times New Roman"/>
          <w:b/>
          <w:bCs/>
          <w:sz w:val="24"/>
          <w:szCs w:val="24"/>
        </w:rPr>
        <w:t>2. Forecast for the Future (FY25E-FY29E)</w:t>
      </w:r>
      <w:r w:rsidRPr="00F37B9D">
        <w:rPr>
          <w:rFonts w:ascii="Times New Roman" w:hAnsi="Times New Roman" w:cs="Times New Roman"/>
          <w:b/>
          <w:bCs/>
          <w:sz w:val="24"/>
          <w:szCs w:val="24"/>
        </w:rPr>
        <w:br/>
      </w:r>
      <w:r w:rsidR="00382521" w:rsidRPr="00382521">
        <w:rPr>
          <w:rFonts w:ascii="Times New Roman" w:hAnsi="Times New Roman" w:cs="Times New Roman"/>
          <w:sz w:val="24"/>
          <w:szCs w:val="24"/>
        </w:rPr>
        <w:t xml:space="preserve">Revenue Projection: It is projected that revenue will rise from ₹1,45,472 crore in FY25 to ₹1,49,870 crore in FY29 at a compound annual growth rate (CAGR) of about 6%. </w:t>
      </w:r>
      <w:r w:rsidR="00382521" w:rsidRPr="00382521">
        <w:rPr>
          <w:rFonts w:ascii="Times New Roman" w:hAnsi="Times New Roman" w:cs="Times New Roman"/>
          <w:sz w:val="24"/>
          <w:szCs w:val="24"/>
        </w:rPr>
        <w:br/>
        <w:t>Expense Growth: While cost-cutting measures are increasing profits, operating costs are still rising.</w:t>
      </w:r>
    </w:p>
    <w:p w14:paraId="2EF5A7C3" w14:textId="0D6838B7" w:rsidR="00F2070F" w:rsidRPr="00755BF9" w:rsidRDefault="00F2070F" w:rsidP="00611AF6">
      <w:pPr>
        <w:spacing w:line="360" w:lineRule="auto"/>
        <w:rPr>
          <w:rFonts w:ascii="Times New Roman" w:hAnsi="Times New Roman" w:cs="Times New Roman"/>
          <w:b/>
          <w:bCs/>
          <w:sz w:val="24"/>
          <w:szCs w:val="24"/>
        </w:rPr>
      </w:pPr>
      <w:r w:rsidRPr="00E33540">
        <w:rPr>
          <w:rFonts w:ascii="Times New Roman" w:hAnsi="Times New Roman" w:cs="Times New Roman"/>
          <w:sz w:val="24"/>
          <w:szCs w:val="24"/>
        </w:rPr>
        <w:t>Profit Growth: EBIT is expected to increase from FY25's ₹26,427 crore to FY29's ₹84,774 crore.</w:t>
      </w:r>
      <w:r w:rsidRPr="00E33540">
        <w:rPr>
          <w:rFonts w:ascii="Times New Roman" w:hAnsi="Times New Roman" w:cs="Times New Roman"/>
          <w:sz w:val="24"/>
          <w:szCs w:val="24"/>
        </w:rPr>
        <w:br/>
        <w:t>It is anticipated that profit before taxes will increase from ₹26,219 crore in FY25 to ₹84,534 crore in FY29.</w:t>
      </w:r>
      <w:r w:rsidRPr="00755BF9">
        <w:rPr>
          <w:rFonts w:ascii="Times New Roman" w:hAnsi="Times New Roman" w:cs="Times New Roman"/>
          <w:sz w:val="24"/>
          <w:szCs w:val="24"/>
        </w:rPr>
        <w:t xml:space="preserve"> </w:t>
      </w:r>
      <w:r w:rsidRPr="00E33540">
        <w:rPr>
          <w:rFonts w:ascii="Times New Roman" w:hAnsi="Times New Roman" w:cs="Times New Roman"/>
          <w:sz w:val="24"/>
          <w:szCs w:val="24"/>
        </w:rPr>
        <w:t>In FY29, net profit is anticipated to reach ₹63,257 crore, demonstrating strong financial standing.</w:t>
      </w:r>
      <w:r w:rsidRPr="00E33540">
        <w:rPr>
          <w:rFonts w:ascii="Times New Roman" w:hAnsi="Times New Roman" w:cs="Times New Roman"/>
          <w:sz w:val="24"/>
          <w:szCs w:val="24"/>
        </w:rPr>
        <w:br/>
      </w:r>
      <w:r w:rsidRPr="00E33540">
        <w:rPr>
          <w:rFonts w:ascii="Times New Roman" w:hAnsi="Times New Roman" w:cs="Times New Roman"/>
          <w:b/>
          <w:bCs/>
          <w:sz w:val="24"/>
          <w:szCs w:val="24"/>
        </w:rPr>
        <w:t xml:space="preserve">3. </w:t>
      </w:r>
      <w:r w:rsidRPr="00755BF9">
        <w:rPr>
          <w:rFonts w:ascii="Times New Roman" w:hAnsi="Times New Roman" w:cs="Times New Roman"/>
          <w:b/>
          <w:bCs/>
          <w:sz w:val="24"/>
          <w:szCs w:val="24"/>
        </w:rPr>
        <w:t>Key Takeaways &amp; Strategic Outlook</w:t>
      </w:r>
    </w:p>
    <w:p w14:paraId="4555669C" w14:textId="04E5C1F0" w:rsidR="00F2070F" w:rsidRDefault="00F2070F" w:rsidP="00611AF6">
      <w:pPr>
        <w:spacing w:line="360" w:lineRule="auto"/>
        <w:rPr>
          <w:rFonts w:ascii="Times New Roman" w:hAnsi="Times New Roman" w:cs="Times New Roman"/>
          <w:b/>
          <w:bCs/>
          <w:sz w:val="24"/>
          <w:szCs w:val="24"/>
        </w:rPr>
      </w:pPr>
      <w:r w:rsidRPr="00E33540">
        <w:rPr>
          <w:rFonts w:ascii="Times New Roman" w:hAnsi="Times New Roman" w:cs="Times New Roman"/>
          <w:b/>
          <w:bCs/>
          <w:sz w:val="24"/>
          <w:szCs w:val="24"/>
        </w:rPr>
        <w:t>Diversification of Revenue:</w:t>
      </w:r>
      <w:r w:rsidRPr="00E33540">
        <w:rPr>
          <w:rFonts w:ascii="Times New Roman" w:hAnsi="Times New Roman" w:cs="Times New Roman"/>
          <w:sz w:val="24"/>
          <w:szCs w:val="24"/>
        </w:rPr>
        <w:t xml:space="preserve"> Strong brand value and consumer demand are indicated by steady revenue growth.</w:t>
      </w:r>
      <w:r w:rsidRPr="00E33540">
        <w:rPr>
          <w:rFonts w:ascii="Times New Roman" w:hAnsi="Times New Roman" w:cs="Times New Roman"/>
          <w:sz w:val="24"/>
          <w:szCs w:val="24"/>
        </w:rPr>
        <w:br/>
      </w:r>
      <w:r w:rsidRPr="00E33540">
        <w:rPr>
          <w:rFonts w:ascii="Times New Roman" w:hAnsi="Times New Roman" w:cs="Times New Roman"/>
          <w:b/>
          <w:bCs/>
          <w:sz w:val="24"/>
          <w:szCs w:val="24"/>
        </w:rPr>
        <w:t>Cost Control &amp; Efficiency:</w:t>
      </w:r>
      <w:r w:rsidRPr="00E33540">
        <w:rPr>
          <w:rFonts w:ascii="Times New Roman" w:hAnsi="Times New Roman" w:cs="Times New Roman"/>
          <w:sz w:val="24"/>
          <w:szCs w:val="24"/>
        </w:rPr>
        <w:t xml:space="preserve"> Effective cost control is boosting profit margins.</w:t>
      </w:r>
      <w:r w:rsidRPr="00E33540">
        <w:rPr>
          <w:rFonts w:ascii="Times New Roman" w:hAnsi="Times New Roman" w:cs="Times New Roman"/>
          <w:sz w:val="24"/>
          <w:szCs w:val="24"/>
        </w:rPr>
        <w:br/>
      </w:r>
      <w:r w:rsidRPr="00E33540">
        <w:rPr>
          <w:rFonts w:ascii="Times New Roman" w:hAnsi="Times New Roman" w:cs="Times New Roman"/>
          <w:b/>
          <w:bCs/>
          <w:sz w:val="24"/>
          <w:szCs w:val="24"/>
        </w:rPr>
        <w:t>Robust Financials:</w:t>
      </w:r>
      <w:r w:rsidRPr="00E33540">
        <w:rPr>
          <w:rFonts w:ascii="Times New Roman" w:hAnsi="Times New Roman" w:cs="Times New Roman"/>
          <w:sz w:val="24"/>
          <w:szCs w:val="24"/>
        </w:rPr>
        <w:t xml:space="preserve"> The company is appealing to investors due to</w:t>
      </w:r>
      <w:r w:rsidRPr="00755BF9">
        <w:rPr>
          <w:rFonts w:ascii="Times New Roman" w:hAnsi="Times New Roman" w:cs="Times New Roman"/>
          <w:sz w:val="24"/>
          <w:szCs w:val="24"/>
        </w:rPr>
        <w:t xml:space="preserve"> its significant increasing trends in EBIT and Net Profit.</w:t>
      </w:r>
    </w:p>
    <w:p w14:paraId="370D3942" w14:textId="4E111A4E" w:rsidR="000D011C" w:rsidRPr="000D011C" w:rsidRDefault="000D011C" w:rsidP="00611AF6">
      <w:pPr>
        <w:spacing w:line="360" w:lineRule="auto"/>
        <w:rPr>
          <w:rFonts w:ascii="Times New Roman" w:hAnsi="Times New Roman" w:cs="Times New Roman"/>
          <w:b/>
          <w:bCs/>
          <w:sz w:val="24"/>
          <w:szCs w:val="24"/>
        </w:rPr>
      </w:pPr>
      <w:r w:rsidRPr="000D011C">
        <w:rPr>
          <w:rFonts w:ascii="Times New Roman" w:hAnsi="Times New Roman" w:cs="Times New Roman"/>
          <w:b/>
          <w:bCs/>
          <w:sz w:val="24"/>
          <w:szCs w:val="24"/>
        </w:rPr>
        <w:t xml:space="preserve">What is a </w:t>
      </w:r>
      <w:r w:rsidR="00D63EE5">
        <w:rPr>
          <w:rFonts w:ascii="Times New Roman" w:hAnsi="Times New Roman" w:cs="Times New Roman"/>
          <w:b/>
          <w:bCs/>
          <w:sz w:val="24"/>
          <w:szCs w:val="24"/>
        </w:rPr>
        <w:t>B</w:t>
      </w:r>
      <w:r w:rsidRPr="000D011C">
        <w:rPr>
          <w:rFonts w:ascii="Times New Roman" w:hAnsi="Times New Roman" w:cs="Times New Roman"/>
          <w:b/>
          <w:bCs/>
          <w:sz w:val="24"/>
          <w:szCs w:val="24"/>
        </w:rPr>
        <w:t>alance sheet?</w:t>
      </w:r>
    </w:p>
    <w:p w14:paraId="45E41B2E" w14:textId="27931A7E" w:rsidR="00D63EE5" w:rsidRDefault="00382521" w:rsidP="00611AF6">
      <w:pPr>
        <w:spacing w:line="360" w:lineRule="auto"/>
        <w:rPr>
          <w:rFonts w:ascii="Times New Roman" w:hAnsi="Times New Roman" w:cs="Times New Roman"/>
          <w:sz w:val="24"/>
          <w:szCs w:val="24"/>
        </w:rPr>
      </w:pPr>
      <w:r w:rsidRPr="00382521">
        <w:rPr>
          <w:rFonts w:ascii="Times New Roman" w:hAnsi="Times New Roman" w:cs="Times New Roman"/>
          <w:sz w:val="24"/>
          <w:szCs w:val="24"/>
        </w:rPr>
        <w:t xml:space="preserve">A balance sheet lists the assets, liabilities, and shareholders' equity of a business at a certain </w:t>
      </w:r>
      <w:r w:rsidRPr="00382521">
        <w:rPr>
          <w:rFonts w:ascii="Times New Roman" w:hAnsi="Times New Roman" w:cs="Times New Roman"/>
          <w:sz w:val="24"/>
          <w:szCs w:val="24"/>
        </w:rPr>
        <w:br/>
        <w:t xml:space="preserve">moment in time. It provides a quick overview of a company's assets, liabilities, and shareholder investment. Assets = Liabilities + Shareholders' Equity. </w:t>
      </w:r>
    </w:p>
    <w:p w14:paraId="4172BBA2" w14:textId="5EB1F84D" w:rsidR="00D63EE5" w:rsidRDefault="00D63EE5" w:rsidP="000D011C">
      <w:pPr>
        <w:rPr>
          <w:rFonts w:ascii="Times New Roman" w:hAnsi="Times New Roman" w:cs="Times New Roman"/>
          <w:b/>
          <w:bCs/>
          <w:sz w:val="24"/>
          <w:szCs w:val="24"/>
        </w:rPr>
      </w:pPr>
      <w:r w:rsidRPr="00D63EE5">
        <w:rPr>
          <w:rFonts w:ascii="Times New Roman" w:hAnsi="Times New Roman" w:cs="Times New Roman"/>
          <w:b/>
          <w:bCs/>
          <w:sz w:val="24"/>
          <w:szCs w:val="24"/>
        </w:rPr>
        <w:t xml:space="preserve">Balance Sheet </w:t>
      </w:r>
      <w:r w:rsidR="00404A8D">
        <w:rPr>
          <w:rFonts w:ascii="Times New Roman" w:hAnsi="Times New Roman" w:cs="Times New Roman"/>
          <w:b/>
          <w:bCs/>
          <w:sz w:val="24"/>
          <w:szCs w:val="24"/>
        </w:rPr>
        <w:t>Forecasting &amp; Analysis</w:t>
      </w:r>
      <w:r w:rsidR="00404A8D" w:rsidRPr="00D63EE5">
        <w:rPr>
          <w:rFonts w:ascii="Times New Roman" w:hAnsi="Times New Roman" w:cs="Times New Roman"/>
          <w:b/>
          <w:bCs/>
          <w:sz w:val="24"/>
          <w:szCs w:val="24"/>
        </w:rPr>
        <w:t xml:space="preserve"> of Maruti Suzuki</w:t>
      </w:r>
    </w:p>
    <w:p w14:paraId="5998D4B2" w14:textId="40399CBB" w:rsidR="00404A8D" w:rsidRPr="00D63EE5" w:rsidRDefault="00404A8D" w:rsidP="000D011C">
      <w:pPr>
        <w:rPr>
          <w:rFonts w:ascii="Times New Roman" w:hAnsi="Times New Roman" w:cs="Times New Roman"/>
          <w:sz w:val="24"/>
          <w:szCs w:val="24"/>
        </w:rPr>
      </w:pPr>
      <w:r>
        <w:rPr>
          <w:rFonts w:ascii="Times New Roman" w:hAnsi="Times New Roman" w:cs="Times New Roman"/>
          <w:b/>
          <w:bCs/>
          <w:sz w:val="24"/>
          <w:szCs w:val="24"/>
        </w:rPr>
        <w:t>(All Amount in Cr, unless stated otherwise)</w:t>
      </w:r>
    </w:p>
    <w:p w14:paraId="09C228B7" w14:textId="5EF7816A" w:rsidR="00404A8D" w:rsidRDefault="00404A8D" w:rsidP="00404A8D">
      <w:pPr>
        <w:rPr>
          <w:b/>
          <w:bCs/>
        </w:rPr>
      </w:pPr>
      <w:r w:rsidRPr="00404A8D">
        <w:rPr>
          <w:b/>
          <w:bCs/>
          <w:noProof/>
        </w:rPr>
        <w:lastRenderedPageBreak/>
        <w:drawing>
          <wp:inline distT="0" distB="0" distL="0" distR="0" wp14:anchorId="12C424BD" wp14:editId="5194AD68">
            <wp:extent cx="6426200" cy="3835400"/>
            <wp:effectExtent l="0" t="0" r="0" b="0"/>
            <wp:docPr id="1597498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6200" cy="3835400"/>
                    </a:xfrm>
                    <a:prstGeom prst="rect">
                      <a:avLst/>
                    </a:prstGeom>
                    <a:noFill/>
                    <a:ln>
                      <a:noFill/>
                    </a:ln>
                  </pic:spPr>
                </pic:pic>
              </a:graphicData>
            </a:graphic>
          </wp:inline>
        </w:drawing>
      </w:r>
    </w:p>
    <w:p w14:paraId="03870A41" w14:textId="12D5E3AD" w:rsidR="005237E4" w:rsidRDefault="00404A8D" w:rsidP="005237E4">
      <w:pPr>
        <w:rPr>
          <w:b/>
          <w:bCs/>
        </w:rPr>
      </w:pPr>
      <w:r w:rsidRPr="00404A8D">
        <w:rPr>
          <w:b/>
          <w:bCs/>
          <w:noProof/>
        </w:rPr>
        <w:drawing>
          <wp:inline distT="0" distB="0" distL="0" distR="0" wp14:anchorId="662D7060" wp14:editId="77585586">
            <wp:extent cx="6457950" cy="3625850"/>
            <wp:effectExtent l="0" t="0" r="0" b="0"/>
            <wp:docPr id="227908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950" cy="3625850"/>
                    </a:xfrm>
                    <a:prstGeom prst="rect">
                      <a:avLst/>
                    </a:prstGeom>
                    <a:noFill/>
                    <a:ln>
                      <a:noFill/>
                    </a:ln>
                  </pic:spPr>
                </pic:pic>
              </a:graphicData>
            </a:graphic>
          </wp:inline>
        </w:drawing>
      </w:r>
    </w:p>
    <w:p w14:paraId="77746CAD" w14:textId="77777777" w:rsidR="00755BF9" w:rsidRPr="00755BF9" w:rsidRDefault="00755BF9" w:rsidP="00161B8C">
      <w:pPr>
        <w:spacing w:line="360" w:lineRule="auto"/>
        <w:rPr>
          <w:rFonts w:ascii="Times New Roman" w:hAnsi="Times New Roman" w:cs="Times New Roman"/>
          <w:b/>
          <w:bCs/>
          <w:sz w:val="24"/>
          <w:szCs w:val="24"/>
        </w:rPr>
      </w:pPr>
      <w:r w:rsidRPr="00755BF9">
        <w:rPr>
          <w:rFonts w:ascii="Times New Roman" w:hAnsi="Times New Roman" w:cs="Times New Roman"/>
          <w:b/>
          <w:bCs/>
          <w:sz w:val="24"/>
          <w:szCs w:val="24"/>
        </w:rPr>
        <w:t xml:space="preserve">1. </w:t>
      </w:r>
      <w:r w:rsidRPr="00F37B9D">
        <w:rPr>
          <w:rFonts w:ascii="Times New Roman" w:hAnsi="Times New Roman" w:cs="Times New Roman"/>
          <w:b/>
          <w:bCs/>
          <w:sz w:val="24"/>
          <w:szCs w:val="24"/>
        </w:rPr>
        <w:t>Analysis of Past Performance (FY20–FY24)</w:t>
      </w:r>
    </w:p>
    <w:p w14:paraId="5630E022" w14:textId="77777777" w:rsidR="00EC7010" w:rsidRPr="00EC7010" w:rsidRDefault="00755BF9" w:rsidP="00EC7010">
      <w:pPr>
        <w:spacing w:line="360" w:lineRule="auto"/>
        <w:rPr>
          <w:rFonts w:ascii="Times New Roman" w:hAnsi="Times New Roman" w:cs="Times New Roman"/>
          <w:sz w:val="24"/>
          <w:szCs w:val="24"/>
        </w:rPr>
      </w:pPr>
      <w:r w:rsidRPr="001E632F">
        <w:rPr>
          <w:rFonts w:ascii="Times New Roman" w:hAnsi="Times New Roman" w:cs="Times New Roman"/>
          <w:b/>
          <w:bCs/>
          <w:sz w:val="24"/>
          <w:szCs w:val="24"/>
        </w:rPr>
        <w:t>Analysis of Assets</w:t>
      </w:r>
      <w:r w:rsidRPr="001E632F">
        <w:rPr>
          <w:rFonts w:ascii="Times New Roman" w:hAnsi="Times New Roman" w:cs="Times New Roman"/>
          <w:sz w:val="24"/>
          <w:szCs w:val="24"/>
        </w:rPr>
        <w:br/>
      </w:r>
      <w:r w:rsidR="00EC7010" w:rsidRPr="00EC7010">
        <w:rPr>
          <w:rFonts w:ascii="Times New Roman" w:hAnsi="Times New Roman" w:cs="Times New Roman"/>
          <w:sz w:val="24"/>
          <w:szCs w:val="24"/>
        </w:rPr>
        <w:t xml:space="preserve">Due to investments in property, plant, and equipment (PPE), non-current assets grew from ₹55,187 Cr in FY20 to ₹92,717 Cr in FY24. </w:t>
      </w:r>
    </w:p>
    <w:p w14:paraId="58766EE8" w14:textId="6C7C9FBD" w:rsidR="00382521" w:rsidRPr="00382521" w:rsidRDefault="00382521" w:rsidP="00382521">
      <w:pPr>
        <w:spacing w:line="360" w:lineRule="auto"/>
        <w:rPr>
          <w:rFonts w:ascii="Times New Roman" w:hAnsi="Times New Roman" w:cs="Times New Roman"/>
          <w:sz w:val="24"/>
          <w:szCs w:val="24"/>
        </w:rPr>
      </w:pPr>
      <w:r w:rsidRPr="00382521">
        <w:rPr>
          <w:rFonts w:ascii="Times New Roman" w:hAnsi="Times New Roman" w:cs="Times New Roman"/>
          <w:sz w:val="24"/>
          <w:szCs w:val="24"/>
        </w:rPr>
        <w:lastRenderedPageBreak/>
        <w:t xml:space="preserve">Cash and cash equivalents increased significantly from ₹21 Cr (FY20) to ₹2,660 Cr. </w:t>
      </w:r>
      <w:r w:rsidRPr="00382521">
        <w:rPr>
          <w:rFonts w:ascii="Times New Roman" w:hAnsi="Times New Roman" w:cs="Times New Roman"/>
          <w:sz w:val="24"/>
          <w:szCs w:val="24"/>
        </w:rPr>
        <w:br/>
        <w:t xml:space="preserve">(FY24), current assets climbed to ₹22,635 Cr from ₹8,442 Cr in FY20. </w:t>
      </w:r>
      <w:r w:rsidRPr="00382521">
        <w:rPr>
          <w:rFonts w:ascii="Times New Roman" w:hAnsi="Times New Roman" w:cs="Times New Roman"/>
          <w:sz w:val="24"/>
          <w:szCs w:val="24"/>
        </w:rPr>
        <w:br/>
      </w:r>
      <w:r w:rsidRPr="00382521">
        <w:rPr>
          <w:rFonts w:ascii="Times New Roman" w:hAnsi="Times New Roman" w:cs="Times New Roman"/>
          <w:b/>
          <w:bCs/>
          <w:sz w:val="24"/>
          <w:szCs w:val="24"/>
        </w:rPr>
        <w:t>Total Assets:</w:t>
      </w:r>
      <w:r w:rsidRPr="00382521">
        <w:rPr>
          <w:rFonts w:ascii="Times New Roman" w:hAnsi="Times New Roman" w:cs="Times New Roman"/>
          <w:sz w:val="24"/>
          <w:szCs w:val="24"/>
        </w:rPr>
        <w:t xml:space="preserve"> Increased from ₹63,629 Cr (FY20) to ₹1,15,352 Cr (FY24), demonstrating strong asset growth. </w:t>
      </w:r>
    </w:p>
    <w:p w14:paraId="487A1B1D" w14:textId="637B80B7" w:rsidR="00755BF9" w:rsidRPr="00755BF9" w:rsidRDefault="00755BF9" w:rsidP="00161B8C">
      <w:pPr>
        <w:spacing w:line="360" w:lineRule="auto"/>
        <w:rPr>
          <w:rFonts w:ascii="Times New Roman" w:hAnsi="Times New Roman" w:cs="Times New Roman"/>
          <w:sz w:val="24"/>
          <w:szCs w:val="24"/>
        </w:rPr>
      </w:pPr>
      <w:r w:rsidRPr="001E632F">
        <w:rPr>
          <w:rFonts w:ascii="Times New Roman" w:hAnsi="Times New Roman" w:cs="Times New Roman"/>
          <w:b/>
          <w:bCs/>
          <w:sz w:val="24"/>
          <w:szCs w:val="24"/>
        </w:rPr>
        <w:t>Analysis of Equity and Liabilities</w:t>
      </w:r>
      <w:r w:rsidRPr="001E632F">
        <w:rPr>
          <w:rFonts w:ascii="Times New Roman" w:hAnsi="Times New Roman" w:cs="Times New Roman"/>
          <w:sz w:val="24"/>
          <w:szCs w:val="24"/>
        </w:rPr>
        <w:br/>
        <w:t>Equity increased from ₹49,432 Cr in FY20 to ₹85,636 Cr in FY24, indicating capital appreciation and retained earnings.</w:t>
      </w:r>
      <w:r w:rsidRPr="001E632F">
        <w:rPr>
          <w:rFonts w:ascii="Times New Roman" w:hAnsi="Times New Roman" w:cs="Times New Roman"/>
          <w:sz w:val="24"/>
          <w:szCs w:val="24"/>
        </w:rPr>
        <w:br/>
        <w:t xml:space="preserve">Liabilities: Non-Current Liabilities demonstrated efficient long-term debt management as </w:t>
      </w:r>
      <w:r w:rsidR="00382521">
        <w:rPr>
          <w:rFonts w:ascii="Times New Roman" w:hAnsi="Times New Roman" w:cs="Times New Roman"/>
          <w:sz w:val="24"/>
          <w:szCs w:val="24"/>
        </w:rPr>
        <w:t>t</w:t>
      </w:r>
      <w:r w:rsidR="00382521" w:rsidRPr="00382521">
        <w:rPr>
          <w:rFonts w:ascii="Times New Roman" w:hAnsi="Times New Roman" w:cs="Times New Roman"/>
          <w:sz w:val="24"/>
          <w:szCs w:val="24"/>
        </w:rPr>
        <w:t xml:space="preserve">hey went from ₹2,891 Cr to ₹3,7 63 Cr, a slight decline. </w:t>
      </w:r>
      <w:r w:rsidRPr="001E632F">
        <w:rPr>
          <w:rFonts w:ascii="Times New Roman" w:hAnsi="Times New Roman" w:cs="Times New Roman"/>
          <w:sz w:val="24"/>
          <w:szCs w:val="24"/>
        </w:rPr>
        <w:br/>
      </w:r>
      <w:r w:rsidR="00382521" w:rsidRPr="00382521">
        <w:rPr>
          <w:rFonts w:ascii="Times New Roman" w:hAnsi="Times New Roman" w:cs="Times New Roman"/>
          <w:sz w:val="24"/>
          <w:szCs w:val="24"/>
        </w:rPr>
        <w:t xml:space="preserve">The main reason why current liabilities increased from ₹11,306 Cr (FY20) to ₹25,748 Cr </w:t>
      </w:r>
      <w:r w:rsidRPr="001E632F">
        <w:rPr>
          <w:rFonts w:ascii="Times New Roman" w:hAnsi="Times New Roman" w:cs="Times New Roman"/>
          <w:sz w:val="24"/>
          <w:szCs w:val="24"/>
        </w:rPr>
        <w:t>(FY24) was the rise in trade payables and short-term obligations.</w:t>
      </w:r>
    </w:p>
    <w:p w14:paraId="0F6F0187" w14:textId="77777777" w:rsidR="00755BF9" w:rsidRPr="00755BF9" w:rsidRDefault="00755BF9" w:rsidP="00161B8C">
      <w:pPr>
        <w:spacing w:line="360" w:lineRule="auto"/>
        <w:rPr>
          <w:rFonts w:ascii="Times New Roman" w:hAnsi="Times New Roman" w:cs="Times New Roman"/>
          <w:sz w:val="24"/>
          <w:szCs w:val="24"/>
        </w:rPr>
      </w:pPr>
      <w:r w:rsidRPr="00755BF9">
        <w:rPr>
          <w:rFonts w:ascii="Times New Roman" w:hAnsi="Times New Roman" w:cs="Times New Roman"/>
          <w:b/>
          <w:bCs/>
          <w:sz w:val="24"/>
          <w:szCs w:val="24"/>
        </w:rPr>
        <w:t>Total Equity &amp; Liabilities:</w:t>
      </w:r>
      <w:r w:rsidRPr="00755BF9">
        <w:rPr>
          <w:rFonts w:ascii="Times New Roman" w:hAnsi="Times New Roman" w:cs="Times New Roman"/>
          <w:sz w:val="24"/>
          <w:szCs w:val="24"/>
        </w:rPr>
        <w:t xml:space="preserve"> ₹1,15,352 Cr in FY24, aligned with asset growth.</w:t>
      </w:r>
    </w:p>
    <w:p w14:paraId="309A514A" w14:textId="77777777" w:rsidR="00755BF9" w:rsidRPr="00755BF9" w:rsidRDefault="00755BF9" w:rsidP="00161B8C">
      <w:pPr>
        <w:spacing w:line="360" w:lineRule="auto"/>
        <w:rPr>
          <w:rFonts w:ascii="Times New Roman" w:hAnsi="Times New Roman" w:cs="Times New Roman"/>
          <w:b/>
          <w:bCs/>
          <w:sz w:val="24"/>
          <w:szCs w:val="24"/>
        </w:rPr>
      </w:pPr>
      <w:r w:rsidRPr="00F37B9D">
        <w:rPr>
          <w:rFonts w:ascii="Times New Roman" w:hAnsi="Times New Roman" w:cs="Times New Roman"/>
          <w:b/>
          <w:bCs/>
          <w:sz w:val="24"/>
          <w:szCs w:val="24"/>
        </w:rPr>
        <w:t>2. Forecast for the Future (FY25E-FY29E)</w:t>
      </w:r>
    </w:p>
    <w:p w14:paraId="2B2D5508" w14:textId="16A6D37C" w:rsidR="00755BF9" w:rsidRPr="001E632F" w:rsidRDefault="00755BF9" w:rsidP="00161B8C">
      <w:pPr>
        <w:spacing w:line="360" w:lineRule="auto"/>
        <w:rPr>
          <w:rFonts w:ascii="Times New Roman" w:hAnsi="Times New Roman" w:cs="Times New Roman"/>
          <w:b/>
          <w:bCs/>
          <w:sz w:val="24"/>
          <w:szCs w:val="24"/>
        </w:rPr>
      </w:pPr>
      <w:r w:rsidRPr="001E632F">
        <w:rPr>
          <w:rFonts w:ascii="Times New Roman" w:hAnsi="Times New Roman" w:cs="Times New Roman"/>
          <w:b/>
          <w:bCs/>
          <w:sz w:val="24"/>
          <w:szCs w:val="24"/>
        </w:rPr>
        <w:t>Projected Assets</w:t>
      </w:r>
      <w:r w:rsidRPr="001E632F">
        <w:rPr>
          <w:rFonts w:ascii="Times New Roman" w:hAnsi="Times New Roman" w:cs="Times New Roman"/>
          <w:b/>
          <w:bCs/>
          <w:sz w:val="24"/>
          <w:szCs w:val="24"/>
        </w:rPr>
        <w:br/>
      </w:r>
      <w:r w:rsidR="00382521" w:rsidRPr="00382521">
        <w:rPr>
          <w:rFonts w:ascii="Times New Roman" w:hAnsi="Times New Roman" w:cs="Times New Roman"/>
          <w:sz w:val="24"/>
          <w:szCs w:val="24"/>
        </w:rPr>
        <w:t xml:space="preserve">It is anticipated that higher investments in PPE, intangible assets, and deferred tax assets will increase </w:t>
      </w:r>
      <w:r w:rsidR="00382521">
        <w:rPr>
          <w:rFonts w:ascii="Times New Roman" w:hAnsi="Times New Roman" w:cs="Times New Roman"/>
          <w:sz w:val="24"/>
          <w:szCs w:val="24"/>
        </w:rPr>
        <w:t>b</w:t>
      </w:r>
      <w:r w:rsidR="00382521" w:rsidRPr="00382521">
        <w:rPr>
          <w:rFonts w:ascii="Times New Roman" w:hAnsi="Times New Roman" w:cs="Times New Roman"/>
          <w:sz w:val="24"/>
          <w:szCs w:val="24"/>
        </w:rPr>
        <w:t xml:space="preserve">y FY29, non-current assets are expected to total ₹1,49,400 Cr. </w:t>
      </w:r>
      <w:r w:rsidRPr="001E632F">
        <w:rPr>
          <w:rFonts w:ascii="Times New Roman" w:hAnsi="Times New Roman" w:cs="Times New Roman"/>
          <w:sz w:val="24"/>
          <w:szCs w:val="24"/>
        </w:rPr>
        <w:br/>
        <w:t>Current Assets: Increased cash reserves, investments, and trade receivables are expected to propel current assets to ₹2,65,187 Cr by FY29.</w:t>
      </w:r>
      <w:r w:rsidRPr="001E632F">
        <w:rPr>
          <w:rFonts w:ascii="Times New Roman" w:hAnsi="Times New Roman" w:cs="Times New Roman"/>
          <w:sz w:val="24"/>
          <w:szCs w:val="24"/>
        </w:rPr>
        <w:br/>
      </w:r>
      <w:r w:rsidRPr="001E632F">
        <w:rPr>
          <w:rFonts w:ascii="Times New Roman" w:hAnsi="Times New Roman" w:cs="Times New Roman"/>
          <w:b/>
          <w:bCs/>
          <w:sz w:val="24"/>
          <w:szCs w:val="24"/>
        </w:rPr>
        <w:t>Total Assets: At a CAGR of about 19%, it is anticipated that total assets will surpass ₹3,15,187 Cr by FY29.</w:t>
      </w:r>
      <w:r w:rsidRPr="001E632F">
        <w:rPr>
          <w:rFonts w:ascii="Times New Roman" w:hAnsi="Times New Roman" w:cs="Times New Roman"/>
          <w:b/>
          <w:bCs/>
          <w:sz w:val="24"/>
          <w:szCs w:val="24"/>
        </w:rPr>
        <w:br/>
        <w:t>Projected Equity and Liabilities</w:t>
      </w:r>
      <w:r w:rsidRPr="001E632F">
        <w:rPr>
          <w:rFonts w:ascii="Times New Roman" w:hAnsi="Times New Roman" w:cs="Times New Roman"/>
          <w:b/>
          <w:bCs/>
          <w:sz w:val="24"/>
          <w:szCs w:val="24"/>
        </w:rPr>
        <w:br/>
      </w:r>
      <w:r w:rsidRPr="001E632F">
        <w:rPr>
          <w:rFonts w:ascii="Times New Roman" w:hAnsi="Times New Roman" w:cs="Times New Roman"/>
          <w:sz w:val="24"/>
          <w:szCs w:val="24"/>
        </w:rPr>
        <w:t>By FY29, equity growth is expected to reach ₹2,85,552 Cr, demonstrating robust profitability and retained earnings.</w:t>
      </w:r>
      <w:r w:rsidRPr="001E632F">
        <w:rPr>
          <w:rFonts w:ascii="Times New Roman" w:hAnsi="Times New Roman" w:cs="Times New Roman"/>
          <w:sz w:val="24"/>
          <w:szCs w:val="24"/>
        </w:rPr>
        <w:br/>
        <w:t>Liabilities Outlook: ₹3,286 Cr is the expected level of non-current liabilities.</w:t>
      </w:r>
      <w:r w:rsidRPr="001E632F">
        <w:rPr>
          <w:rFonts w:ascii="Times New Roman" w:hAnsi="Times New Roman" w:cs="Times New Roman"/>
          <w:sz w:val="24"/>
          <w:szCs w:val="24"/>
        </w:rPr>
        <w:br/>
        <w:t>By FY29, current liabilities will reach 29,635 Cr, in line with corporate growth.</w:t>
      </w:r>
    </w:p>
    <w:p w14:paraId="0523E2E2" w14:textId="77777777" w:rsidR="00755BF9" w:rsidRPr="00755BF9" w:rsidRDefault="00755BF9" w:rsidP="00161B8C">
      <w:pPr>
        <w:spacing w:line="360" w:lineRule="auto"/>
        <w:rPr>
          <w:rFonts w:ascii="Times New Roman" w:hAnsi="Times New Roman" w:cs="Times New Roman"/>
          <w:b/>
          <w:bCs/>
          <w:sz w:val="24"/>
          <w:szCs w:val="24"/>
        </w:rPr>
      </w:pPr>
      <w:r w:rsidRPr="00E33540">
        <w:rPr>
          <w:rFonts w:ascii="Times New Roman" w:hAnsi="Times New Roman" w:cs="Times New Roman"/>
          <w:b/>
          <w:bCs/>
          <w:sz w:val="24"/>
          <w:szCs w:val="24"/>
        </w:rPr>
        <w:t xml:space="preserve">3. </w:t>
      </w:r>
      <w:r w:rsidRPr="00755BF9">
        <w:rPr>
          <w:rFonts w:ascii="Times New Roman" w:hAnsi="Times New Roman" w:cs="Times New Roman"/>
          <w:b/>
          <w:bCs/>
          <w:sz w:val="24"/>
          <w:szCs w:val="24"/>
        </w:rPr>
        <w:t>Key Takeaways &amp; Strategic Outlook</w:t>
      </w:r>
    </w:p>
    <w:p w14:paraId="4E6DAA0D" w14:textId="19E7729E" w:rsidR="00000414" w:rsidRDefault="00755BF9" w:rsidP="00161B8C">
      <w:pPr>
        <w:spacing w:line="360" w:lineRule="auto"/>
        <w:rPr>
          <w:rFonts w:ascii="Times New Roman" w:hAnsi="Times New Roman" w:cs="Times New Roman"/>
          <w:b/>
          <w:bCs/>
          <w:sz w:val="24"/>
          <w:szCs w:val="24"/>
        </w:rPr>
      </w:pPr>
      <w:r w:rsidRPr="00890C81">
        <w:rPr>
          <w:rFonts w:ascii="Times New Roman" w:hAnsi="Times New Roman" w:cs="Times New Roman"/>
          <w:b/>
          <w:bCs/>
          <w:sz w:val="24"/>
          <w:szCs w:val="24"/>
        </w:rPr>
        <w:t>Financial Stability:</w:t>
      </w:r>
      <w:r w:rsidRPr="00890C81">
        <w:rPr>
          <w:rFonts w:ascii="Times New Roman" w:hAnsi="Times New Roman" w:cs="Times New Roman"/>
          <w:sz w:val="24"/>
          <w:szCs w:val="24"/>
        </w:rPr>
        <w:t xml:space="preserve"> Maruti Suzuki's sound financial standing is demonstrated by a robust rise in assets and equity.</w:t>
      </w:r>
      <w:r w:rsidRPr="00890C81">
        <w:rPr>
          <w:rFonts w:ascii="Times New Roman" w:hAnsi="Times New Roman" w:cs="Times New Roman"/>
          <w:sz w:val="24"/>
          <w:szCs w:val="24"/>
        </w:rPr>
        <w:br/>
      </w:r>
      <w:r w:rsidRPr="00890C81">
        <w:rPr>
          <w:rFonts w:ascii="Times New Roman" w:hAnsi="Times New Roman" w:cs="Times New Roman"/>
          <w:b/>
          <w:bCs/>
          <w:sz w:val="24"/>
          <w:szCs w:val="24"/>
        </w:rPr>
        <w:t>Low Debt Levels:</w:t>
      </w:r>
      <w:r w:rsidRPr="00890C81">
        <w:rPr>
          <w:rFonts w:ascii="Times New Roman" w:hAnsi="Times New Roman" w:cs="Times New Roman"/>
          <w:sz w:val="24"/>
          <w:szCs w:val="24"/>
        </w:rPr>
        <w:t xml:space="preserve"> A strong balance sheet is supported by less reliance on borrowing.</w:t>
      </w:r>
      <w:r w:rsidRPr="00890C81">
        <w:rPr>
          <w:rFonts w:ascii="Times New Roman" w:hAnsi="Times New Roman" w:cs="Times New Roman"/>
          <w:sz w:val="24"/>
          <w:szCs w:val="24"/>
        </w:rPr>
        <w:br/>
      </w:r>
      <w:r w:rsidRPr="00890C81">
        <w:rPr>
          <w:rFonts w:ascii="Times New Roman" w:hAnsi="Times New Roman" w:cs="Times New Roman"/>
          <w:b/>
          <w:bCs/>
          <w:sz w:val="24"/>
          <w:szCs w:val="24"/>
        </w:rPr>
        <w:t>Strength of Cash Reserves:</w:t>
      </w:r>
      <w:r w:rsidRPr="00890C81">
        <w:rPr>
          <w:rFonts w:ascii="Times New Roman" w:hAnsi="Times New Roman" w:cs="Times New Roman"/>
          <w:sz w:val="24"/>
          <w:szCs w:val="24"/>
        </w:rPr>
        <w:t xml:space="preserve"> Liquidity is improved by notable growth in cash and investments.</w:t>
      </w:r>
      <w:r w:rsidRPr="00890C81">
        <w:rPr>
          <w:rFonts w:ascii="Times New Roman" w:hAnsi="Times New Roman" w:cs="Times New Roman"/>
          <w:sz w:val="24"/>
          <w:szCs w:val="24"/>
        </w:rPr>
        <w:br/>
      </w:r>
      <w:r w:rsidRPr="00890C81">
        <w:rPr>
          <w:rFonts w:ascii="Times New Roman" w:hAnsi="Times New Roman" w:cs="Times New Roman"/>
          <w:b/>
          <w:bCs/>
          <w:sz w:val="24"/>
          <w:szCs w:val="24"/>
        </w:rPr>
        <w:lastRenderedPageBreak/>
        <w:t>Operational Growth:</w:t>
      </w:r>
      <w:r w:rsidRPr="00890C81">
        <w:rPr>
          <w:rFonts w:ascii="Times New Roman" w:hAnsi="Times New Roman" w:cs="Times New Roman"/>
          <w:sz w:val="24"/>
          <w:szCs w:val="24"/>
        </w:rPr>
        <w:t xml:space="preserve"> Growing PPE investments and trade receivables indicate aspirations for growth.</w:t>
      </w:r>
    </w:p>
    <w:p w14:paraId="5A6101B8" w14:textId="45BECFFA" w:rsidR="000D011C" w:rsidRPr="000D011C" w:rsidRDefault="000D011C" w:rsidP="00161B8C">
      <w:pPr>
        <w:spacing w:line="360" w:lineRule="auto"/>
        <w:rPr>
          <w:rFonts w:ascii="Times New Roman" w:hAnsi="Times New Roman" w:cs="Times New Roman"/>
          <w:b/>
          <w:bCs/>
          <w:sz w:val="24"/>
          <w:szCs w:val="24"/>
        </w:rPr>
      </w:pPr>
      <w:r w:rsidRPr="000D011C">
        <w:rPr>
          <w:rFonts w:ascii="Times New Roman" w:hAnsi="Times New Roman" w:cs="Times New Roman"/>
          <w:b/>
          <w:bCs/>
          <w:sz w:val="24"/>
          <w:szCs w:val="24"/>
        </w:rPr>
        <w:t xml:space="preserve">What is a </w:t>
      </w:r>
      <w:r w:rsidR="00D63EE5">
        <w:rPr>
          <w:rFonts w:ascii="Times New Roman" w:hAnsi="Times New Roman" w:cs="Times New Roman"/>
          <w:b/>
          <w:bCs/>
          <w:sz w:val="24"/>
          <w:szCs w:val="24"/>
        </w:rPr>
        <w:t>C</w:t>
      </w:r>
      <w:r w:rsidRPr="000D011C">
        <w:rPr>
          <w:rFonts w:ascii="Times New Roman" w:hAnsi="Times New Roman" w:cs="Times New Roman"/>
          <w:b/>
          <w:bCs/>
          <w:sz w:val="24"/>
          <w:szCs w:val="24"/>
        </w:rPr>
        <w:t>ash-</w:t>
      </w:r>
      <w:r w:rsidR="00D63EE5">
        <w:rPr>
          <w:rFonts w:ascii="Times New Roman" w:hAnsi="Times New Roman" w:cs="Times New Roman"/>
          <w:b/>
          <w:bCs/>
          <w:sz w:val="24"/>
          <w:szCs w:val="24"/>
        </w:rPr>
        <w:t>F</w:t>
      </w:r>
      <w:r w:rsidRPr="000D011C">
        <w:rPr>
          <w:rFonts w:ascii="Times New Roman" w:hAnsi="Times New Roman" w:cs="Times New Roman"/>
          <w:b/>
          <w:bCs/>
          <w:sz w:val="24"/>
          <w:szCs w:val="24"/>
        </w:rPr>
        <w:t>low statement?</w:t>
      </w:r>
    </w:p>
    <w:p w14:paraId="6152224D" w14:textId="26FAE09E" w:rsidR="00D63EE5" w:rsidRDefault="000D011C" w:rsidP="00161B8C">
      <w:pPr>
        <w:spacing w:line="360" w:lineRule="auto"/>
        <w:rPr>
          <w:rFonts w:ascii="Times New Roman" w:hAnsi="Times New Roman" w:cs="Times New Roman"/>
          <w:sz w:val="24"/>
          <w:szCs w:val="24"/>
        </w:rPr>
      </w:pPr>
      <w:r w:rsidRPr="000D011C">
        <w:rPr>
          <w:rFonts w:ascii="Times New Roman" w:hAnsi="Times New Roman" w:cs="Times New Roman"/>
          <w:sz w:val="24"/>
          <w:szCs w:val="24"/>
        </w:rPr>
        <w:t>A cash-flow statement is a report of the company's cash management, which summarises all cash inflows that the company receives from its operations and investment sources, as well as cash outflows involved in the functioning of the business and investments, if any, by the company</w:t>
      </w:r>
      <w:r w:rsidR="00D63EE5">
        <w:rPr>
          <w:rFonts w:ascii="Times New Roman" w:hAnsi="Times New Roman" w:cs="Times New Roman"/>
          <w:sz w:val="24"/>
          <w:szCs w:val="24"/>
        </w:rPr>
        <w:t>.</w:t>
      </w:r>
    </w:p>
    <w:p w14:paraId="790F4790" w14:textId="25561AFC" w:rsidR="00D63EE5" w:rsidRDefault="00D63EE5" w:rsidP="000D011C">
      <w:pPr>
        <w:rPr>
          <w:rFonts w:ascii="Times New Roman" w:hAnsi="Times New Roman" w:cs="Times New Roman"/>
          <w:b/>
          <w:bCs/>
          <w:sz w:val="24"/>
          <w:szCs w:val="24"/>
        </w:rPr>
      </w:pPr>
      <w:r w:rsidRPr="00D63EE5">
        <w:rPr>
          <w:rFonts w:ascii="Times New Roman" w:hAnsi="Times New Roman" w:cs="Times New Roman"/>
          <w:b/>
          <w:bCs/>
          <w:sz w:val="24"/>
          <w:szCs w:val="24"/>
        </w:rPr>
        <w:t>Cash</w:t>
      </w:r>
      <w:r>
        <w:rPr>
          <w:rFonts w:ascii="Times New Roman" w:hAnsi="Times New Roman" w:cs="Times New Roman"/>
          <w:b/>
          <w:bCs/>
          <w:sz w:val="24"/>
          <w:szCs w:val="24"/>
        </w:rPr>
        <w:t>-</w:t>
      </w:r>
      <w:r w:rsidRPr="00D63EE5">
        <w:rPr>
          <w:rFonts w:ascii="Times New Roman" w:hAnsi="Times New Roman" w:cs="Times New Roman"/>
          <w:b/>
          <w:bCs/>
          <w:sz w:val="24"/>
          <w:szCs w:val="24"/>
        </w:rPr>
        <w:t>Flow of Maruti Suzuki (Last Five Years)</w:t>
      </w:r>
    </w:p>
    <w:p w14:paraId="054D0EF4" w14:textId="4902184C" w:rsidR="00D63EE5" w:rsidRDefault="00D63EE5" w:rsidP="000D011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6AF6F2" wp14:editId="01659DC0">
            <wp:extent cx="5731510" cy="4378960"/>
            <wp:effectExtent l="0" t="0" r="2540" b="2540"/>
            <wp:docPr id="81792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2551" name="Picture 81792551"/>
                    <pic:cNvPicPr/>
                  </pic:nvPicPr>
                  <pic:blipFill>
                    <a:blip r:embed="rId17">
                      <a:extLst>
                        <a:ext uri="{28A0092B-C50C-407E-A947-70E740481C1C}">
                          <a14:useLocalDpi xmlns:a14="http://schemas.microsoft.com/office/drawing/2010/main" val="0"/>
                        </a:ext>
                      </a:extLst>
                    </a:blip>
                    <a:stretch>
                      <a:fillRect/>
                    </a:stretch>
                  </pic:blipFill>
                  <pic:spPr>
                    <a:xfrm>
                      <a:off x="0" y="0"/>
                      <a:ext cx="5731510" cy="4378960"/>
                    </a:xfrm>
                    <a:prstGeom prst="rect">
                      <a:avLst/>
                    </a:prstGeom>
                  </pic:spPr>
                </pic:pic>
              </a:graphicData>
            </a:graphic>
          </wp:inline>
        </w:drawing>
      </w:r>
    </w:p>
    <w:p w14:paraId="78B46266" w14:textId="77777777" w:rsidR="001A3193" w:rsidRDefault="001A3193" w:rsidP="000D011C">
      <w:pPr>
        <w:rPr>
          <w:rFonts w:ascii="Times New Roman" w:hAnsi="Times New Roman" w:cs="Times New Roman"/>
          <w:b/>
          <w:bCs/>
          <w:sz w:val="24"/>
          <w:szCs w:val="24"/>
        </w:rPr>
      </w:pPr>
    </w:p>
    <w:p w14:paraId="372DBA22" w14:textId="2982F091" w:rsidR="00C805A5" w:rsidRDefault="0057069C" w:rsidP="000D011C">
      <w:pPr>
        <w:rPr>
          <w:rFonts w:ascii="Times New Roman" w:hAnsi="Times New Roman" w:cs="Times New Roman"/>
          <w:b/>
          <w:bCs/>
          <w:sz w:val="24"/>
          <w:szCs w:val="24"/>
        </w:rPr>
      </w:pPr>
      <w:r>
        <w:rPr>
          <w:rFonts w:ascii="Times New Roman" w:hAnsi="Times New Roman" w:cs="Times New Roman"/>
          <w:b/>
          <w:bCs/>
          <w:sz w:val="24"/>
          <w:szCs w:val="24"/>
        </w:rPr>
        <w:t>Revenue Model Forecasting &amp; Analysis</w:t>
      </w:r>
      <w:r w:rsidRPr="00D63EE5">
        <w:rPr>
          <w:rFonts w:ascii="Times New Roman" w:hAnsi="Times New Roman" w:cs="Times New Roman"/>
          <w:b/>
          <w:bCs/>
          <w:sz w:val="24"/>
          <w:szCs w:val="24"/>
        </w:rPr>
        <w:t xml:space="preserve"> of Maruti Suzuki</w:t>
      </w:r>
    </w:p>
    <w:p w14:paraId="225C668D" w14:textId="12343CD2" w:rsidR="0057069C" w:rsidRDefault="0057069C" w:rsidP="0057069C">
      <w:pPr>
        <w:rPr>
          <w:rFonts w:ascii="Times New Roman" w:hAnsi="Times New Roman" w:cs="Times New Roman"/>
          <w:b/>
          <w:bCs/>
          <w:sz w:val="24"/>
          <w:szCs w:val="24"/>
        </w:rPr>
      </w:pPr>
      <w:r w:rsidRPr="0057069C">
        <w:rPr>
          <w:rFonts w:ascii="Times New Roman" w:hAnsi="Times New Roman" w:cs="Times New Roman"/>
          <w:b/>
          <w:bCs/>
          <w:noProof/>
          <w:sz w:val="24"/>
          <w:szCs w:val="24"/>
        </w:rPr>
        <w:lastRenderedPageBreak/>
        <w:drawing>
          <wp:inline distT="0" distB="0" distL="0" distR="0" wp14:anchorId="3B03F861" wp14:editId="766479A9">
            <wp:extent cx="6477000" cy="3295650"/>
            <wp:effectExtent l="0" t="0" r="0" b="0"/>
            <wp:docPr id="1896242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0" cy="3295650"/>
                    </a:xfrm>
                    <a:prstGeom prst="rect">
                      <a:avLst/>
                    </a:prstGeom>
                    <a:noFill/>
                    <a:ln>
                      <a:noFill/>
                    </a:ln>
                  </pic:spPr>
                </pic:pic>
              </a:graphicData>
            </a:graphic>
          </wp:inline>
        </w:drawing>
      </w:r>
    </w:p>
    <w:p w14:paraId="50A97104" w14:textId="77777777" w:rsidR="00551ACF" w:rsidRDefault="00551ACF" w:rsidP="00161B8C">
      <w:pPr>
        <w:pStyle w:val="ListParagraph"/>
        <w:numPr>
          <w:ilvl w:val="0"/>
          <w:numId w:val="15"/>
        </w:numPr>
        <w:spacing w:line="360" w:lineRule="auto"/>
        <w:ind w:left="360"/>
        <w:rPr>
          <w:rFonts w:ascii="Times New Roman" w:hAnsi="Times New Roman" w:cs="Times New Roman"/>
          <w:sz w:val="24"/>
          <w:szCs w:val="24"/>
        </w:rPr>
      </w:pPr>
      <w:r w:rsidRPr="00551ACF">
        <w:rPr>
          <w:rFonts w:ascii="Times New Roman" w:hAnsi="Times New Roman" w:cs="Times New Roman"/>
          <w:b/>
          <w:bCs/>
          <w:sz w:val="24"/>
          <w:szCs w:val="24"/>
        </w:rPr>
        <w:t>Revenue Analysis:</w:t>
      </w:r>
      <w:r>
        <w:rPr>
          <w:rFonts w:ascii="Times New Roman" w:hAnsi="Times New Roman" w:cs="Times New Roman"/>
          <w:b/>
          <w:bCs/>
          <w:sz w:val="24"/>
          <w:szCs w:val="24"/>
        </w:rPr>
        <w:t xml:space="preserve"> </w:t>
      </w:r>
      <w:r w:rsidRPr="00551ACF">
        <w:rPr>
          <w:rFonts w:ascii="Times New Roman" w:hAnsi="Times New Roman" w:cs="Times New Roman"/>
          <w:sz w:val="24"/>
          <w:szCs w:val="24"/>
        </w:rPr>
        <w:t>Revenue Growth: From ₹75,660 crore in FY20 to ₹1,41,858 crore in FY24, revenue from contracts has grown. This suggests robust growth.</w:t>
      </w:r>
      <w:r w:rsidRPr="00551ACF">
        <w:rPr>
          <w:rFonts w:ascii="Times New Roman" w:hAnsi="Times New Roman" w:cs="Times New Roman"/>
          <w:sz w:val="24"/>
          <w:szCs w:val="24"/>
        </w:rPr>
        <w:br/>
        <w:t>Domestic vs. Export Sales: Although export sales have increased, they still make up a lesser percentage of total revenue, with domestic sales still accounting for about 87%.</w:t>
      </w:r>
      <w:r w:rsidRPr="00551ACF">
        <w:rPr>
          <w:rFonts w:ascii="Times New Roman" w:hAnsi="Times New Roman" w:cs="Times New Roman"/>
          <w:sz w:val="24"/>
          <w:szCs w:val="24"/>
        </w:rPr>
        <w:br/>
        <w:t>Future Estimates: By FY29, the income is expected to have grown steadily to ₹1,49,870 crore.</w:t>
      </w:r>
    </w:p>
    <w:p w14:paraId="0AEA7A63" w14:textId="77777777" w:rsidR="00551ACF" w:rsidRDefault="00551ACF" w:rsidP="00161B8C">
      <w:pPr>
        <w:pStyle w:val="ListParagraph"/>
        <w:numPr>
          <w:ilvl w:val="0"/>
          <w:numId w:val="15"/>
        </w:numPr>
        <w:spacing w:line="360" w:lineRule="auto"/>
        <w:ind w:left="360"/>
        <w:rPr>
          <w:rFonts w:ascii="Times New Roman" w:hAnsi="Times New Roman" w:cs="Times New Roman"/>
          <w:sz w:val="24"/>
          <w:szCs w:val="24"/>
        </w:rPr>
      </w:pPr>
      <w:r w:rsidRPr="00551ACF">
        <w:rPr>
          <w:rFonts w:ascii="Times New Roman" w:hAnsi="Times New Roman" w:cs="Times New Roman"/>
          <w:b/>
          <w:bCs/>
          <w:sz w:val="24"/>
          <w:szCs w:val="24"/>
        </w:rPr>
        <w:t xml:space="preserve">Sales Performance: </w:t>
      </w:r>
      <w:r w:rsidRPr="00551ACF">
        <w:rPr>
          <w:rFonts w:ascii="Times New Roman" w:hAnsi="Times New Roman" w:cs="Times New Roman"/>
          <w:sz w:val="24"/>
          <w:szCs w:val="24"/>
        </w:rPr>
        <w:t>Domestic Sales Growth: A strong growth in demand is demonstrated by the sales figures, which increased from 1.46 million units in FY20 to 1.85 million units in FY24.</w:t>
      </w:r>
      <w:r w:rsidRPr="00551ACF">
        <w:rPr>
          <w:rFonts w:ascii="Times New Roman" w:hAnsi="Times New Roman" w:cs="Times New Roman"/>
          <w:sz w:val="24"/>
          <w:szCs w:val="24"/>
        </w:rPr>
        <w:br/>
        <w:t>Export Sales: Although they had a decline in FY21, export sales have increased dramatically since FY22.</w:t>
      </w:r>
      <w:r w:rsidRPr="00551ACF">
        <w:rPr>
          <w:rFonts w:ascii="Times New Roman" w:hAnsi="Times New Roman" w:cs="Times New Roman"/>
          <w:sz w:val="24"/>
          <w:szCs w:val="24"/>
        </w:rPr>
        <w:br/>
        <w:t>Forecast: Starting in FY25, the company anticipates that total revenues will continue to expand by 9.69% annually.</w:t>
      </w:r>
    </w:p>
    <w:p w14:paraId="61649A96" w14:textId="77777777" w:rsidR="00551ACF" w:rsidRDefault="00551ACF" w:rsidP="00161B8C">
      <w:pPr>
        <w:pStyle w:val="ListParagraph"/>
        <w:numPr>
          <w:ilvl w:val="0"/>
          <w:numId w:val="15"/>
        </w:numPr>
        <w:spacing w:line="360" w:lineRule="auto"/>
        <w:ind w:left="360"/>
        <w:rPr>
          <w:rFonts w:ascii="Times New Roman" w:hAnsi="Times New Roman" w:cs="Times New Roman"/>
          <w:sz w:val="24"/>
          <w:szCs w:val="24"/>
        </w:rPr>
      </w:pPr>
      <w:r w:rsidRPr="00551ACF">
        <w:rPr>
          <w:rFonts w:ascii="Times New Roman" w:hAnsi="Times New Roman" w:cs="Times New Roman"/>
          <w:b/>
          <w:bCs/>
          <w:sz w:val="24"/>
          <w:szCs w:val="24"/>
        </w:rPr>
        <w:t xml:space="preserve">Segment-Wise Analysis: </w:t>
      </w:r>
      <w:r w:rsidRPr="00551ACF">
        <w:rPr>
          <w:rFonts w:ascii="Times New Roman" w:hAnsi="Times New Roman" w:cs="Times New Roman"/>
          <w:sz w:val="24"/>
          <w:szCs w:val="24"/>
        </w:rPr>
        <w:t>Compact cars continue to be the market leader, accounting for more than 40% of all domestic sales.</w:t>
      </w:r>
      <w:r w:rsidRPr="00551ACF">
        <w:rPr>
          <w:rFonts w:ascii="Times New Roman" w:hAnsi="Times New Roman" w:cs="Times New Roman"/>
          <w:sz w:val="24"/>
          <w:szCs w:val="24"/>
        </w:rPr>
        <w:br/>
        <w:t>Utility Vehicles, or UVs, have grown significantly, rising from ₹11,389 crore in FY20 to ₹42,678 crore in FY24 alone.</w:t>
      </w:r>
      <w:r w:rsidRPr="00551ACF">
        <w:rPr>
          <w:rFonts w:ascii="Times New Roman" w:hAnsi="Times New Roman" w:cs="Times New Roman"/>
          <w:sz w:val="24"/>
          <w:szCs w:val="24"/>
        </w:rPr>
        <w:br/>
        <w:t>Vans and LCV: They contribute less but are growing gradually.</w:t>
      </w:r>
    </w:p>
    <w:p w14:paraId="23EF7F8A" w14:textId="77777777" w:rsidR="00041796" w:rsidRPr="00041796" w:rsidRDefault="00551ACF" w:rsidP="00041796">
      <w:pPr>
        <w:pStyle w:val="ListParagraph"/>
        <w:numPr>
          <w:ilvl w:val="0"/>
          <w:numId w:val="15"/>
        </w:numPr>
        <w:spacing w:line="360" w:lineRule="auto"/>
        <w:ind w:left="360"/>
        <w:rPr>
          <w:rFonts w:ascii="Times New Roman" w:hAnsi="Times New Roman" w:cs="Times New Roman"/>
          <w:sz w:val="24"/>
          <w:szCs w:val="24"/>
        </w:rPr>
      </w:pPr>
      <w:r w:rsidRPr="00551ACF">
        <w:rPr>
          <w:rFonts w:ascii="Times New Roman" w:hAnsi="Times New Roman" w:cs="Times New Roman"/>
          <w:b/>
          <w:bCs/>
          <w:sz w:val="24"/>
          <w:szCs w:val="24"/>
        </w:rPr>
        <w:t xml:space="preserve">Employee Growth &amp; Cost Considerations: </w:t>
      </w:r>
      <w:r w:rsidRPr="00551ACF">
        <w:rPr>
          <w:rFonts w:ascii="Times New Roman" w:hAnsi="Times New Roman" w:cs="Times New Roman"/>
          <w:sz w:val="24"/>
          <w:szCs w:val="24"/>
        </w:rPr>
        <w:t xml:space="preserve">Due to COVID-19, employee growth </w:t>
      </w:r>
      <w:r w:rsidR="00041796" w:rsidRPr="00041796">
        <w:rPr>
          <w:rFonts w:ascii="Times New Roman" w:hAnsi="Times New Roman" w:cs="Times New Roman"/>
          <w:sz w:val="24"/>
          <w:szCs w:val="24"/>
        </w:rPr>
        <w:t xml:space="preserve">in FY20 and FY21, by 16% and 7%, respectively. There was a 19% growth in FY23, </w:t>
      </w:r>
    </w:p>
    <w:p w14:paraId="7665E70A" w14:textId="7F290ED0" w:rsidR="00551ACF" w:rsidRDefault="00551ACF" w:rsidP="00041796">
      <w:pPr>
        <w:pStyle w:val="ListParagraph"/>
        <w:spacing w:line="360" w:lineRule="auto"/>
        <w:ind w:left="360"/>
        <w:rPr>
          <w:rFonts w:ascii="Times New Roman" w:hAnsi="Times New Roman" w:cs="Times New Roman"/>
          <w:sz w:val="24"/>
          <w:szCs w:val="24"/>
        </w:rPr>
      </w:pPr>
      <w:r w:rsidRPr="00551ACF">
        <w:rPr>
          <w:rFonts w:ascii="Times New Roman" w:hAnsi="Times New Roman" w:cs="Times New Roman"/>
          <w:sz w:val="24"/>
          <w:szCs w:val="24"/>
        </w:rPr>
        <w:t>indicating a rebound.</w:t>
      </w:r>
    </w:p>
    <w:p w14:paraId="34682C98" w14:textId="679B87D1" w:rsidR="001A3193" w:rsidRPr="00725B55" w:rsidRDefault="00551ACF" w:rsidP="00161B8C">
      <w:pPr>
        <w:pStyle w:val="ListParagraph"/>
        <w:numPr>
          <w:ilvl w:val="0"/>
          <w:numId w:val="15"/>
        </w:numPr>
        <w:spacing w:line="360" w:lineRule="auto"/>
        <w:ind w:left="360"/>
        <w:rPr>
          <w:rFonts w:ascii="Times New Roman" w:hAnsi="Times New Roman" w:cs="Times New Roman"/>
          <w:b/>
          <w:bCs/>
          <w:sz w:val="24"/>
          <w:szCs w:val="24"/>
        </w:rPr>
      </w:pPr>
      <w:r w:rsidRPr="00725B55">
        <w:rPr>
          <w:rFonts w:ascii="Times New Roman" w:hAnsi="Times New Roman" w:cs="Times New Roman"/>
          <w:b/>
          <w:bCs/>
          <w:sz w:val="24"/>
          <w:szCs w:val="24"/>
        </w:rPr>
        <w:lastRenderedPageBreak/>
        <w:t xml:space="preserve">Forecast &amp; Growth Expectations (FY25-FY29): </w:t>
      </w:r>
      <w:r w:rsidRPr="00725B55">
        <w:rPr>
          <w:rFonts w:ascii="Times New Roman" w:hAnsi="Times New Roman" w:cs="Times New Roman"/>
          <w:sz w:val="24"/>
          <w:szCs w:val="24"/>
        </w:rPr>
        <w:t>Projected Revenue Growth: From FY25 onwards, revenue growth is anticipated to be consistent at 3-4% per year.</w:t>
      </w:r>
      <w:r w:rsidRPr="00725B55">
        <w:rPr>
          <w:rFonts w:ascii="Times New Roman" w:hAnsi="Times New Roman" w:cs="Times New Roman"/>
          <w:sz w:val="24"/>
          <w:szCs w:val="24"/>
        </w:rPr>
        <w:br/>
        <w:t>Sales Volume: By FY29, it is anticipated that both domestic and export sales will have surpassed 3 million units.</w:t>
      </w:r>
      <w:r w:rsidRPr="00725B55">
        <w:rPr>
          <w:rFonts w:ascii="Times New Roman" w:hAnsi="Times New Roman" w:cs="Times New Roman"/>
          <w:sz w:val="24"/>
          <w:szCs w:val="24"/>
        </w:rPr>
        <w:br/>
        <w:t>Profitability: Profitability should continue to be high due to the stable domestic market and robust export demand.</w:t>
      </w:r>
      <w:r w:rsidRPr="00725B55">
        <w:rPr>
          <w:rFonts w:ascii="Times New Roman" w:hAnsi="Times New Roman" w:cs="Times New Roman"/>
          <w:sz w:val="24"/>
          <w:szCs w:val="24"/>
        </w:rPr>
        <w:br/>
        <w:t>Possible hazards include problems with the supply chain, changes in the price of raw materials, and a slowdown in the world economy.</w:t>
      </w:r>
    </w:p>
    <w:p w14:paraId="532D3C86" w14:textId="50DFBFE2" w:rsidR="001A3193" w:rsidRDefault="001A3193" w:rsidP="001A3193">
      <w:pPr>
        <w:rPr>
          <w:rFonts w:ascii="Times New Roman" w:hAnsi="Times New Roman" w:cs="Times New Roman"/>
          <w:b/>
          <w:bCs/>
          <w:sz w:val="24"/>
          <w:szCs w:val="24"/>
        </w:rPr>
      </w:pPr>
      <w:r>
        <w:rPr>
          <w:rFonts w:ascii="Times New Roman" w:hAnsi="Times New Roman" w:cs="Times New Roman"/>
          <w:b/>
          <w:bCs/>
          <w:sz w:val="24"/>
          <w:szCs w:val="24"/>
        </w:rPr>
        <w:t>Capex Schedule Forecasting &amp; Analysis</w:t>
      </w:r>
      <w:r w:rsidRPr="00D63EE5">
        <w:rPr>
          <w:rFonts w:ascii="Times New Roman" w:hAnsi="Times New Roman" w:cs="Times New Roman"/>
          <w:b/>
          <w:bCs/>
          <w:sz w:val="24"/>
          <w:szCs w:val="24"/>
        </w:rPr>
        <w:t xml:space="preserve"> of Maruti Suzuki</w:t>
      </w:r>
    </w:p>
    <w:p w14:paraId="1BF1F67E" w14:textId="77777777" w:rsidR="001A3193" w:rsidRDefault="001A3193" w:rsidP="001A3193">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45D1CC84" w14:textId="2C4DAF84" w:rsidR="001A3193" w:rsidRDefault="001A3193" w:rsidP="001A3193">
      <w:pPr>
        <w:rPr>
          <w:rFonts w:ascii="Times New Roman" w:hAnsi="Times New Roman" w:cs="Times New Roman"/>
          <w:sz w:val="24"/>
          <w:szCs w:val="24"/>
        </w:rPr>
      </w:pPr>
      <w:r w:rsidRPr="001A3193">
        <w:rPr>
          <w:rFonts w:ascii="Times New Roman" w:hAnsi="Times New Roman" w:cs="Times New Roman"/>
          <w:noProof/>
          <w:sz w:val="24"/>
          <w:szCs w:val="24"/>
        </w:rPr>
        <w:drawing>
          <wp:inline distT="0" distB="0" distL="0" distR="0" wp14:anchorId="50E03EB0" wp14:editId="11A3D0D0">
            <wp:extent cx="6477000" cy="4724400"/>
            <wp:effectExtent l="0" t="0" r="0" b="0"/>
            <wp:docPr id="517576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0" cy="4724400"/>
                    </a:xfrm>
                    <a:prstGeom prst="rect">
                      <a:avLst/>
                    </a:prstGeom>
                    <a:noFill/>
                    <a:ln>
                      <a:noFill/>
                    </a:ln>
                  </pic:spPr>
                </pic:pic>
              </a:graphicData>
            </a:graphic>
          </wp:inline>
        </w:drawing>
      </w:r>
    </w:p>
    <w:p w14:paraId="1A62BFEA" w14:textId="77777777" w:rsidR="006127A4" w:rsidRPr="00C97347" w:rsidRDefault="006127A4" w:rsidP="006127A4">
      <w:pPr>
        <w:spacing w:line="360" w:lineRule="auto"/>
        <w:rPr>
          <w:rFonts w:ascii="Times New Roman" w:hAnsi="Times New Roman" w:cs="Times New Roman"/>
          <w:b/>
          <w:bCs/>
          <w:sz w:val="24"/>
          <w:szCs w:val="24"/>
        </w:rPr>
      </w:pPr>
      <w:r w:rsidRPr="00C97347">
        <w:rPr>
          <w:rFonts w:ascii="Times New Roman" w:hAnsi="Times New Roman" w:cs="Times New Roman"/>
          <w:b/>
          <w:bCs/>
          <w:sz w:val="24"/>
          <w:szCs w:val="24"/>
        </w:rPr>
        <w:t>1. Capex Growth Trends</w:t>
      </w:r>
    </w:p>
    <w:p w14:paraId="5969460E" w14:textId="77777777" w:rsidR="006127A4" w:rsidRDefault="006127A4" w:rsidP="006127A4">
      <w:pPr>
        <w:spacing w:line="360" w:lineRule="auto"/>
        <w:rPr>
          <w:rFonts w:ascii="Times New Roman" w:hAnsi="Times New Roman" w:cs="Times New Roman"/>
          <w:sz w:val="24"/>
          <w:szCs w:val="24"/>
        </w:rPr>
      </w:pPr>
      <w:r w:rsidRPr="00C97347">
        <w:rPr>
          <w:rFonts w:ascii="Times New Roman" w:hAnsi="Times New Roman" w:cs="Times New Roman"/>
          <w:sz w:val="24"/>
          <w:szCs w:val="24"/>
        </w:rPr>
        <w:t xml:space="preserve">The property, plant, and equipment (PPE) sector grew from ₹14,790 Cr (FY20) to ₹26,798 Cr (FY24), according to the capex growth trends. </w:t>
      </w:r>
      <w:r w:rsidRPr="00C97347">
        <w:rPr>
          <w:rFonts w:ascii="Times New Roman" w:hAnsi="Times New Roman" w:cs="Times New Roman"/>
          <w:sz w:val="24"/>
          <w:szCs w:val="24"/>
        </w:rPr>
        <w:br/>
        <w:t xml:space="preserve">Projected to demonstrate steady growth, reaching ₹39,023 Cr by FY29. </w:t>
      </w:r>
      <w:r w:rsidRPr="00C97347">
        <w:rPr>
          <w:rFonts w:ascii="Times New Roman" w:hAnsi="Times New Roman" w:cs="Times New Roman"/>
          <w:sz w:val="24"/>
          <w:szCs w:val="24"/>
        </w:rPr>
        <w:br/>
      </w:r>
      <w:r w:rsidRPr="00C97347">
        <w:rPr>
          <w:rFonts w:ascii="Times New Roman" w:hAnsi="Times New Roman" w:cs="Times New Roman"/>
          <w:sz w:val="24"/>
          <w:szCs w:val="24"/>
        </w:rPr>
        <w:lastRenderedPageBreak/>
        <w:t xml:space="preserve">In FY24, intangible assets increased from ₹336 Cr in FY20 to ₹454 Cr. </w:t>
      </w:r>
      <w:r w:rsidRPr="00C97347">
        <w:rPr>
          <w:rFonts w:ascii="Times New Roman" w:hAnsi="Times New Roman" w:cs="Times New Roman"/>
          <w:sz w:val="24"/>
          <w:szCs w:val="24"/>
        </w:rPr>
        <w:br/>
        <w:t xml:space="preserve">By FY29, it is anticipated to reach ₹1,026 Cr, reflecting a rise in R&amp;D and software spending. </w:t>
      </w:r>
      <w:r w:rsidRPr="00C97347">
        <w:rPr>
          <w:rFonts w:ascii="Times New Roman" w:hAnsi="Times New Roman" w:cs="Times New Roman"/>
          <w:sz w:val="24"/>
          <w:szCs w:val="24"/>
        </w:rPr>
        <w:br/>
        <w:t xml:space="preserve">The Right-of-Use Assets saw a slight increase from ₹618 Cr in FY20 to ₹613 Cr in FY24, but otherwise remained largely steady. </w:t>
      </w:r>
      <w:r w:rsidRPr="00C97347">
        <w:rPr>
          <w:rFonts w:ascii="Times New Roman" w:hAnsi="Times New Roman" w:cs="Times New Roman"/>
          <w:sz w:val="24"/>
          <w:szCs w:val="24"/>
        </w:rPr>
        <w:br/>
        <w:t xml:space="preserve">By FY29, it is anticipated to increase slightly to ₹664 Cr. </w:t>
      </w:r>
    </w:p>
    <w:p w14:paraId="36B15CF4" w14:textId="77777777" w:rsidR="006127A4" w:rsidRPr="00C97347" w:rsidRDefault="006127A4" w:rsidP="006127A4">
      <w:pPr>
        <w:spacing w:line="360" w:lineRule="auto"/>
        <w:rPr>
          <w:rFonts w:ascii="Times New Roman" w:hAnsi="Times New Roman" w:cs="Times New Roman"/>
          <w:b/>
          <w:bCs/>
          <w:sz w:val="24"/>
          <w:szCs w:val="24"/>
        </w:rPr>
      </w:pPr>
      <w:r w:rsidRPr="00C97347">
        <w:rPr>
          <w:rFonts w:ascii="Times New Roman" w:hAnsi="Times New Roman" w:cs="Times New Roman"/>
          <w:b/>
          <w:bCs/>
          <w:sz w:val="24"/>
          <w:szCs w:val="24"/>
        </w:rPr>
        <w:t>2.</w:t>
      </w:r>
      <w:r>
        <w:rPr>
          <w:rFonts w:ascii="Times New Roman" w:hAnsi="Times New Roman" w:cs="Times New Roman"/>
          <w:b/>
          <w:bCs/>
          <w:sz w:val="24"/>
          <w:szCs w:val="24"/>
        </w:rPr>
        <w:t xml:space="preserve"> </w:t>
      </w:r>
      <w:r w:rsidRPr="00C97347">
        <w:rPr>
          <w:rFonts w:ascii="Times New Roman" w:hAnsi="Times New Roman" w:cs="Times New Roman"/>
          <w:b/>
          <w:bCs/>
          <w:sz w:val="24"/>
          <w:szCs w:val="24"/>
        </w:rPr>
        <w:t>Depreciation Trends</w:t>
      </w:r>
    </w:p>
    <w:p w14:paraId="52225DF2" w14:textId="77777777" w:rsidR="00041796" w:rsidRPr="00041796" w:rsidRDefault="006127A4" w:rsidP="00041796">
      <w:pPr>
        <w:spacing w:line="360" w:lineRule="auto"/>
        <w:rPr>
          <w:rFonts w:ascii="Times New Roman" w:hAnsi="Times New Roman" w:cs="Times New Roman"/>
          <w:sz w:val="24"/>
          <w:szCs w:val="24"/>
        </w:rPr>
      </w:pPr>
      <w:r w:rsidRPr="00C97347">
        <w:rPr>
          <w:rFonts w:ascii="Times New Roman" w:hAnsi="Times New Roman" w:cs="Times New Roman"/>
          <w:sz w:val="24"/>
          <w:szCs w:val="24"/>
        </w:rPr>
        <w:t>Depreciation overall:</w:t>
      </w:r>
      <w:r w:rsidRPr="00C97347">
        <w:rPr>
          <w:rFonts w:ascii="Times New Roman" w:hAnsi="Times New Roman" w:cs="Times New Roman"/>
          <w:sz w:val="24"/>
          <w:szCs w:val="24"/>
        </w:rPr>
        <w:br/>
      </w:r>
      <w:r w:rsidR="00041796" w:rsidRPr="00041796">
        <w:rPr>
          <w:rFonts w:ascii="Times New Roman" w:hAnsi="Times New Roman" w:cs="Times New Roman"/>
          <w:sz w:val="24"/>
          <w:szCs w:val="24"/>
        </w:rPr>
        <w:t xml:space="preserve">grew from ₹3,528 Cr in FY20 to ₹5,256 Cr in FY24. </w:t>
      </w:r>
      <w:r w:rsidR="00041796" w:rsidRPr="00041796">
        <w:rPr>
          <w:rFonts w:ascii="Times New Roman" w:hAnsi="Times New Roman" w:cs="Times New Roman"/>
          <w:sz w:val="24"/>
          <w:szCs w:val="24"/>
        </w:rPr>
        <w:br/>
        <w:t xml:space="preserve">It is projected to rise to ₹10,473 Cr by FY29, suggesting higher asset utilisation. </w:t>
      </w:r>
    </w:p>
    <w:p w14:paraId="4D47DCA0" w14:textId="0E6D7D2F" w:rsidR="006127A4" w:rsidRPr="00C97347" w:rsidRDefault="006127A4" w:rsidP="006127A4">
      <w:pPr>
        <w:spacing w:line="360" w:lineRule="auto"/>
        <w:rPr>
          <w:rFonts w:ascii="Times New Roman" w:hAnsi="Times New Roman" w:cs="Times New Roman"/>
          <w:sz w:val="24"/>
          <w:szCs w:val="24"/>
        </w:rPr>
      </w:pPr>
      <w:r w:rsidRPr="00C97347">
        <w:rPr>
          <w:rFonts w:ascii="Times New Roman" w:hAnsi="Times New Roman" w:cs="Times New Roman"/>
          <w:sz w:val="24"/>
          <w:szCs w:val="24"/>
        </w:rPr>
        <w:t>PPE depreciation:</w:t>
      </w:r>
      <w:r w:rsidRPr="00C97347">
        <w:rPr>
          <w:rFonts w:ascii="Times New Roman" w:hAnsi="Times New Roman" w:cs="Times New Roman"/>
          <w:sz w:val="24"/>
          <w:szCs w:val="24"/>
        </w:rPr>
        <w:br/>
        <w:t>grew to ₹5,017 Cr in FY24 from ₹3,362 Cr in FY20.</w:t>
      </w:r>
      <w:r w:rsidRPr="00C97347">
        <w:rPr>
          <w:rFonts w:ascii="Times New Roman" w:hAnsi="Times New Roman" w:cs="Times New Roman"/>
          <w:sz w:val="24"/>
          <w:szCs w:val="24"/>
        </w:rPr>
        <w:br/>
        <w:t>By FY29, it is expected to reach ₹9,952 Cr, indicating a greater capital deployment.</w:t>
      </w:r>
      <w:r w:rsidRPr="00C97347">
        <w:rPr>
          <w:rFonts w:ascii="Times New Roman" w:hAnsi="Times New Roman" w:cs="Times New Roman"/>
          <w:sz w:val="24"/>
          <w:szCs w:val="24"/>
        </w:rPr>
        <w:br/>
        <w:t>Depreciation of Right-of-Use Assets and Intangibles:</w:t>
      </w:r>
      <w:r w:rsidRPr="00C97347">
        <w:rPr>
          <w:rFonts w:ascii="Times New Roman" w:hAnsi="Times New Roman" w:cs="Times New Roman"/>
          <w:sz w:val="24"/>
          <w:szCs w:val="24"/>
        </w:rPr>
        <w:br/>
      </w:r>
      <w:r w:rsidR="00B67710" w:rsidRPr="00B67710">
        <w:rPr>
          <w:rFonts w:ascii="Times New Roman" w:hAnsi="Times New Roman" w:cs="Times New Roman"/>
          <w:sz w:val="24"/>
          <w:szCs w:val="24"/>
        </w:rPr>
        <w:t xml:space="preserve">These costs have increased along with assets. </w:t>
      </w:r>
      <w:r w:rsidR="00B67710" w:rsidRPr="00B67710">
        <w:rPr>
          <w:rFonts w:ascii="Times New Roman" w:hAnsi="Times New Roman" w:cs="Times New Roman"/>
          <w:sz w:val="24"/>
          <w:szCs w:val="24"/>
        </w:rPr>
        <w:br/>
        <w:t xml:space="preserve">Intangible asset depreciation makes for 14% of total intangible assets. </w:t>
      </w:r>
      <w:r w:rsidRPr="00C97347">
        <w:rPr>
          <w:rFonts w:ascii="Times New Roman" w:hAnsi="Times New Roman" w:cs="Times New Roman"/>
          <w:sz w:val="24"/>
          <w:szCs w:val="24"/>
        </w:rPr>
        <w:br/>
        <w:t>Depreciation on right-of-use assets is still between two and three percent.</w:t>
      </w:r>
    </w:p>
    <w:p w14:paraId="58E7B3C0" w14:textId="77777777" w:rsidR="006127A4" w:rsidRDefault="006127A4" w:rsidP="006127A4">
      <w:pPr>
        <w:spacing w:line="360" w:lineRule="auto"/>
        <w:rPr>
          <w:rFonts w:ascii="Times New Roman" w:hAnsi="Times New Roman" w:cs="Times New Roman"/>
          <w:sz w:val="24"/>
          <w:szCs w:val="24"/>
        </w:rPr>
      </w:pPr>
      <w:r w:rsidRPr="00C97347">
        <w:rPr>
          <w:rFonts w:ascii="Times New Roman" w:hAnsi="Times New Roman" w:cs="Times New Roman"/>
          <w:b/>
          <w:bCs/>
          <w:sz w:val="24"/>
          <w:szCs w:val="24"/>
        </w:rPr>
        <w:t>3. Projections for Future Capex</w:t>
      </w:r>
      <w:r w:rsidRPr="00C97347">
        <w:rPr>
          <w:rFonts w:ascii="Times New Roman" w:hAnsi="Times New Roman" w:cs="Times New Roman"/>
          <w:sz w:val="24"/>
          <w:szCs w:val="24"/>
        </w:rPr>
        <w:br/>
      </w:r>
      <w:proofErr w:type="spellStart"/>
      <w:r w:rsidRPr="00C97347">
        <w:rPr>
          <w:rFonts w:ascii="Times New Roman" w:hAnsi="Times New Roman" w:cs="Times New Roman"/>
          <w:sz w:val="24"/>
          <w:szCs w:val="24"/>
        </w:rPr>
        <w:t>Capex</w:t>
      </w:r>
      <w:proofErr w:type="spellEnd"/>
      <w:r w:rsidRPr="00C97347">
        <w:rPr>
          <w:rFonts w:ascii="Times New Roman" w:hAnsi="Times New Roman" w:cs="Times New Roman"/>
          <w:sz w:val="24"/>
          <w:szCs w:val="24"/>
        </w:rPr>
        <w:t xml:space="preserve"> Total (Projected)</w:t>
      </w:r>
      <w:r>
        <w:rPr>
          <w:rFonts w:ascii="Times New Roman" w:hAnsi="Times New Roman" w:cs="Times New Roman"/>
          <w:sz w:val="24"/>
          <w:szCs w:val="24"/>
        </w:rPr>
        <w:t xml:space="preserve"> </w:t>
      </w:r>
      <w:r w:rsidRPr="00C97347">
        <w:rPr>
          <w:rFonts w:ascii="Times New Roman" w:hAnsi="Times New Roman" w:cs="Times New Roman"/>
          <w:sz w:val="24"/>
          <w:szCs w:val="24"/>
        </w:rPr>
        <w:t>grew to ₹13,719 Cr in FY29 from ₹7,884 Cr in FY25.</w:t>
      </w:r>
      <w:r w:rsidRPr="00C97347">
        <w:rPr>
          <w:rFonts w:ascii="Times New Roman" w:hAnsi="Times New Roman" w:cs="Times New Roman"/>
          <w:sz w:val="24"/>
          <w:szCs w:val="24"/>
        </w:rPr>
        <w:br/>
        <w:t>This implies ambitious plans for growth that include expenditures in R&amp;D, technology, and new plants.</w:t>
      </w:r>
      <w:r w:rsidRPr="00C97347">
        <w:rPr>
          <w:rFonts w:ascii="Times New Roman" w:hAnsi="Times New Roman" w:cs="Times New Roman"/>
          <w:sz w:val="24"/>
          <w:szCs w:val="24"/>
        </w:rPr>
        <w:br/>
        <w:t>Growth in PPE Capex:</w:t>
      </w:r>
      <w:r w:rsidRPr="00C97347">
        <w:rPr>
          <w:rFonts w:ascii="Times New Roman" w:hAnsi="Times New Roman" w:cs="Times New Roman"/>
          <w:sz w:val="24"/>
          <w:szCs w:val="24"/>
        </w:rPr>
        <w:br/>
        <w:t>₹7,516 Cr in FY25 and ₹11,651 Cr by FY29, suggesting that production capacity increase is a priority.</w:t>
      </w:r>
      <w:r w:rsidRPr="00C97347">
        <w:rPr>
          <w:rFonts w:ascii="Times New Roman" w:hAnsi="Times New Roman" w:cs="Times New Roman"/>
          <w:sz w:val="24"/>
          <w:szCs w:val="24"/>
        </w:rPr>
        <w:br/>
        <w:t>Intangible Growth Capital Expenditure:</w:t>
      </w:r>
      <w:r w:rsidRPr="00C97347">
        <w:rPr>
          <w:rFonts w:ascii="Times New Roman" w:hAnsi="Times New Roman" w:cs="Times New Roman"/>
          <w:sz w:val="24"/>
          <w:szCs w:val="24"/>
        </w:rPr>
        <w:br/>
        <w:t>₹326 Cr in FY25, increasing to ₹756 Cr by FY29, indicating a greater emphasis on tech-based and digital solutions.</w:t>
      </w:r>
      <w:r w:rsidRPr="00C97347">
        <w:rPr>
          <w:rFonts w:ascii="Times New Roman" w:hAnsi="Times New Roman" w:cs="Times New Roman"/>
          <w:sz w:val="24"/>
          <w:szCs w:val="24"/>
        </w:rPr>
        <w:br/>
        <w:t>Capex for maintenance:</w:t>
      </w:r>
      <w:r w:rsidRPr="00C97347">
        <w:rPr>
          <w:rFonts w:ascii="Times New Roman" w:hAnsi="Times New Roman" w:cs="Times New Roman"/>
          <w:sz w:val="24"/>
          <w:szCs w:val="24"/>
        </w:rPr>
        <w:br/>
        <w:t>steadily increasing while maintaining the quality of current assets.</w:t>
      </w:r>
    </w:p>
    <w:p w14:paraId="4BE7AD7B" w14:textId="77777777" w:rsidR="006127A4" w:rsidRDefault="006127A4" w:rsidP="006127A4">
      <w:pPr>
        <w:spacing w:line="360" w:lineRule="auto"/>
        <w:rPr>
          <w:rFonts w:ascii="Times New Roman" w:hAnsi="Times New Roman" w:cs="Times New Roman"/>
          <w:b/>
          <w:bCs/>
          <w:sz w:val="24"/>
          <w:szCs w:val="24"/>
        </w:rPr>
      </w:pPr>
      <w:r w:rsidRPr="008B7FB5">
        <w:rPr>
          <w:rFonts w:ascii="Times New Roman" w:hAnsi="Times New Roman" w:cs="Times New Roman"/>
          <w:b/>
          <w:bCs/>
          <w:sz w:val="24"/>
          <w:szCs w:val="24"/>
        </w:rPr>
        <w:t>4. Key Takeaways</w:t>
      </w:r>
    </w:p>
    <w:p w14:paraId="7632B0B8" w14:textId="2280B688" w:rsidR="001A3193" w:rsidRDefault="006127A4" w:rsidP="00725B55">
      <w:pPr>
        <w:spacing w:line="360" w:lineRule="auto"/>
        <w:rPr>
          <w:rFonts w:ascii="Times New Roman" w:hAnsi="Times New Roman" w:cs="Times New Roman"/>
          <w:sz w:val="24"/>
          <w:szCs w:val="24"/>
        </w:rPr>
      </w:pPr>
      <w:proofErr w:type="spellStart"/>
      <w:r w:rsidRPr="008B7FB5">
        <w:rPr>
          <w:rFonts w:ascii="Times New Roman" w:hAnsi="Times New Roman" w:cs="Times New Roman"/>
          <w:b/>
          <w:bCs/>
          <w:sz w:val="24"/>
          <w:szCs w:val="24"/>
        </w:rPr>
        <w:lastRenderedPageBreak/>
        <w:t>i</w:t>
      </w:r>
      <w:proofErr w:type="spellEnd"/>
      <w:r w:rsidRPr="008B7FB5">
        <w:rPr>
          <w:rFonts w:ascii="Times New Roman" w:hAnsi="Times New Roman" w:cs="Times New Roman"/>
          <w:b/>
          <w:bCs/>
          <w:sz w:val="24"/>
          <w:szCs w:val="24"/>
        </w:rPr>
        <w:t>) Robust Expansion Plans:</w:t>
      </w:r>
      <w:r w:rsidRPr="008B7FB5">
        <w:rPr>
          <w:rFonts w:ascii="Times New Roman" w:hAnsi="Times New Roman" w:cs="Times New Roman"/>
          <w:sz w:val="24"/>
          <w:szCs w:val="24"/>
        </w:rPr>
        <w:t xml:space="preserve"> Maruti Suzuki is investing a lot more in R&amp;D and manufacturing capacity.</w:t>
      </w:r>
      <w:r w:rsidRPr="008B7FB5">
        <w:rPr>
          <w:rFonts w:ascii="Times New Roman" w:hAnsi="Times New Roman" w:cs="Times New Roman"/>
          <w:sz w:val="24"/>
          <w:szCs w:val="24"/>
        </w:rPr>
        <w:br/>
      </w:r>
      <w:r w:rsidRPr="008B7FB5">
        <w:rPr>
          <w:rFonts w:ascii="Times New Roman" w:hAnsi="Times New Roman" w:cs="Times New Roman"/>
          <w:b/>
          <w:bCs/>
          <w:sz w:val="24"/>
          <w:szCs w:val="24"/>
        </w:rPr>
        <w:t>ii) PPE Growth Signals New Facilities:</w:t>
      </w:r>
      <w:r w:rsidRPr="008B7FB5">
        <w:rPr>
          <w:rFonts w:ascii="Times New Roman" w:hAnsi="Times New Roman" w:cs="Times New Roman"/>
          <w:sz w:val="24"/>
          <w:szCs w:val="24"/>
        </w:rPr>
        <w:t xml:space="preserve"> Increased capital expenditures point to the construction of new production facilities or the enlargement of current ones.</w:t>
      </w:r>
      <w:r w:rsidRPr="008B7FB5">
        <w:rPr>
          <w:rFonts w:ascii="Times New Roman" w:hAnsi="Times New Roman" w:cs="Times New Roman"/>
          <w:sz w:val="24"/>
          <w:szCs w:val="24"/>
        </w:rPr>
        <w:br/>
      </w:r>
      <w:r w:rsidRPr="008B7FB5">
        <w:rPr>
          <w:rFonts w:ascii="Times New Roman" w:hAnsi="Times New Roman" w:cs="Times New Roman"/>
          <w:b/>
          <w:bCs/>
          <w:sz w:val="24"/>
          <w:szCs w:val="24"/>
        </w:rPr>
        <w:t>iii) Increased R&amp;D and Digital Investment:</w:t>
      </w:r>
      <w:r w:rsidRPr="008B7FB5">
        <w:rPr>
          <w:rFonts w:ascii="Times New Roman" w:hAnsi="Times New Roman" w:cs="Times New Roman"/>
          <w:sz w:val="24"/>
          <w:szCs w:val="24"/>
        </w:rPr>
        <w:t xml:space="preserve"> Spending more on intangibles indicates a drive for digital technology and electrification.</w:t>
      </w:r>
      <w:r w:rsidRPr="008B7FB5">
        <w:rPr>
          <w:rFonts w:ascii="Times New Roman" w:hAnsi="Times New Roman" w:cs="Times New Roman"/>
          <w:sz w:val="24"/>
          <w:szCs w:val="24"/>
        </w:rPr>
        <w:br/>
      </w:r>
      <w:r w:rsidRPr="008B7FB5">
        <w:rPr>
          <w:rFonts w:ascii="Times New Roman" w:hAnsi="Times New Roman" w:cs="Times New Roman"/>
          <w:b/>
          <w:bCs/>
          <w:sz w:val="24"/>
          <w:szCs w:val="24"/>
        </w:rPr>
        <w:t>iv) Sustained Depreciation Growth:</w:t>
      </w:r>
      <w:r w:rsidRPr="008B7FB5">
        <w:rPr>
          <w:rFonts w:ascii="Times New Roman" w:hAnsi="Times New Roman" w:cs="Times New Roman"/>
          <w:sz w:val="24"/>
          <w:szCs w:val="24"/>
        </w:rPr>
        <w:t xml:space="preserve"> Although asset utilisation is rising, short-term profitability may be impacted by rising depreciation expenses.</w:t>
      </w:r>
    </w:p>
    <w:p w14:paraId="56B596F4" w14:textId="18B7D5F7" w:rsidR="006127A4" w:rsidRDefault="006127A4" w:rsidP="006127A4">
      <w:pPr>
        <w:rPr>
          <w:rFonts w:ascii="Times New Roman" w:hAnsi="Times New Roman" w:cs="Times New Roman"/>
          <w:b/>
          <w:bCs/>
          <w:sz w:val="24"/>
          <w:szCs w:val="24"/>
        </w:rPr>
      </w:pPr>
      <w:r>
        <w:rPr>
          <w:rFonts w:ascii="Times New Roman" w:hAnsi="Times New Roman" w:cs="Times New Roman"/>
          <w:b/>
          <w:bCs/>
          <w:sz w:val="24"/>
          <w:szCs w:val="24"/>
        </w:rPr>
        <w:t>Debt Schedule Forecasting &amp; Analysis</w:t>
      </w:r>
      <w:r w:rsidRPr="00D63EE5">
        <w:rPr>
          <w:rFonts w:ascii="Times New Roman" w:hAnsi="Times New Roman" w:cs="Times New Roman"/>
          <w:b/>
          <w:bCs/>
          <w:sz w:val="24"/>
          <w:szCs w:val="24"/>
        </w:rPr>
        <w:t xml:space="preserve"> of Maruti Suzuki</w:t>
      </w:r>
    </w:p>
    <w:p w14:paraId="005229AC" w14:textId="77777777" w:rsidR="006127A4" w:rsidRDefault="006127A4" w:rsidP="006127A4">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72A88CC5" w14:textId="11A81C29" w:rsidR="006127A4" w:rsidRDefault="006127A4" w:rsidP="006127A4">
      <w:pPr>
        <w:rPr>
          <w:rFonts w:ascii="Times New Roman" w:hAnsi="Times New Roman" w:cs="Times New Roman"/>
          <w:b/>
          <w:bCs/>
          <w:sz w:val="24"/>
          <w:szCs w:val="24"/>
        </w:rPr>
      </w:pPr>
      <w:r w:rsidRPr="006127A4">
        <w:rPr>
          <w:rFonts w:ascii="Times New Roman" w:hAnsi="Times New Roman" w:cs="Times New Roman"/>
          <w:b/>
          <w:bCs/>
          <w:noProof/>
          <w:sz w:val="24"/>
          <w:szCs w:val="24"/>
        </w:rPr>
        <w:drawing>
          <wp:inline distT="0" distB="0" distL="0" distR="0" wp14:anchorId="027236AF" wp14:editId="36D95BED">
            <wp:extent cx="6292850" cy="2959100"/>
            <wp:effectExtent l="0" t="0" r="0" b="0"/>
            <wp:docPr id="285913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2850" cy="2959100"/>
                    </a:xfrm>
                    <a:prstGeom prst="rect">
                      <a:avLst/>
                    </a:prstGeom>
                    <a:noFill/>
                    <a:ln>
                      <a:noFill/>
                    </a:ln>
                  </pic:spPr>
                </pic:pic>
              </a:graphicData>
            </a:graphic>
          </wp:inline>
        </w:drawing>
      </w:r>
    </w:p>
    <w:p w14:paraId="6D026179" w14:textId="77777777" w:rsidR="00784E05" w:rsidRDefault="00784E05" w:rsidP="00784E05">
      <w:pPr>
        <w:spacing w:line="360" w:lineRule="auto"/>
        <w:rPr>
          <w:rFonts w:ascii="Times New Roman" w:hAnsi="Times New Roman" w:cs="Times New Roman"/>
          <w:b/>
          <w:bCs/>
          <w:sz w:val="24"/>
          <w:szCs w:val="24"/>
        </w:rPr>
      </w:pPr>
      <w:r>
        <w:rPr>
          <w:rFonts w:ascii="Times New Roman" w:hAnsi="Times New Roman" w:cs="Times New Roman"/>
          <w:b/>
          <w:bCs/>
          <w:sz w:val="24"/>
          <w:szCs w:val="24"/>
        </w:rPr>
        <w:t>1. Borrowing Trend</w:t>
      </w:r>
    </w:p>
    <w:p w14:paraId="0F625F3D" w14:textId="77777777" w:rsidR="00784E05" w:rsidRDefault="00784E05" w:rsidP="00784E05">
      <w:pPr>
        <w:spacing w:line="360" w:lineRule="auto"/>
        <w:rPr>
          <w:rFonts w:ascii="Times New Roman" w:hAnsi="Times New Roman" w:cs="Times New Roman"/>
          <w:sz w:val="24"/>
          <w:szCs w:val="24"/>
        </w:rPr>
      </w:pPr>
      <w:r w:rsidRPr="008B7FB5">
        <w:rPr>
          <w:rFonts w:ascii="Times New Roman" w:hAnsi="Times New Roman" w:cs="Times New Roman"/>
          <w:sz w:val="24"/>
          <w:szCs w:val="24"/>
        </w:rPr>
        <w:t>Total amount borrowed:</w:t>
      </w:r>
      <w:r>
        <w:rPr>
          <w:rFonts w:ascii="Times New Roman" w:hAnsi="Times New Roman" w:cs="Times New Roman"/>
          <w:sz w:val="24"/>
          <w:szCs w:val="24"/>
        </w:rPr>
        <w:t xml:space="preserve"> It </w:t>
      </w:r>
      <w:r w:rsidRPr="008B7FB5">
        <w:rPr>
          <w:rFonts w:ascii="Times New Roman" w:hAnsi="Times New Roman" w:cs="Times New Roman"/>
          <w:sz w:val="24"/>
          <w:szCs w:val="24"/>
        </w:rPr>
        <w:t>decreased to ₹33 Cr in FY24 from ₹111 Cr in FY20.</w:t>
      </w:r>
      <w:r w:rsidRPr="008B7FB5">
        <w:rPr>
          <w:rFonts w:ascii="Times New Roman" w:hAnsi="Times New Roman" w:cs="Times New Roman"/>
          <w:sz w:val="24"/>
          <w:szCs w:val="24"/>
        </w:rPr>
        <w:br/>
        <w:t>By FY29, it is anticipated to stay low at ₹42 Cr, showing little reliance on debt funding.</w:t>
      </w:r>
      <w:r w:rsidRPr="008B7FB5">
        <w:rPr>
          <w:rFonts w:ascii="Times New Roman" w:hAnsi="Times New Roman" w:cs="Times New Roman"/>
          <w:sz w:val="24"/>
          <w:szCs w:val="24"/>
        </w:rPr>
        <w:br/>
        <w:t>Extended-duration Loans:</w:t>
      </w:r>
      <w:r>
        <w:rPr>
          <w:rFonts w:ascii="Times New Roman" w:hAnsi="Times New Roman" w:cs="Times New Roman"/>
          <w:sz w:val="24"/>
          <w:szCs w:val="24"/>
        </w:rPr>
        <w:t xml:space="preserve"> It </w:t>
      </w:r>
      <w:r w:rsidRPr="008B7FB5">
        <w:rPr>
          <w:rFonts w:ascii="Times New Roman" w:hAnsi="Times New Roman" w:cs="Times New Roman"/>
          <w:sz w:val="24"/>
          <w:szCs w:val="24"/>
        </w:rPr>
        <w:t>decreased to ₹0 Cr since FY22, suggesting a change in approach towards internal or equity funding.</w:t>
      </w:r>
      <w:r w:rsidRPr="008B7FB5">
        <w:rPr>
          <w:rFonts w:ascii="Times New Roman" w:hAnsi="Times New Roman" w:cs="Times New Roman"/>
          <w:sz w:val="24"/>
          <w:szCs w:val="24"/>
        </w:rPr>
        <w:br/>
        <w:t>Short-term Debt:</w:t>
      </w:r>
      <w:r>
        <w:rPr>
          <w:rFonts w:ascii="Times New Roman" w:hAnsi="Times New Roman" w:cs="Times New Roman"/>
          <w:sz w:val="24"/>
          <w:szCs w:val="24"/>
        </w:rPr>
        <w:t xml:space="preserve"> It </w:t>
      </w:r>
      <w:r w:rsidRPr="008B7FB5">
        <w:rPr>
          <w:rFonts w:ascii="Times New Roman" w:hAnsi="Times New Roman" w:cs="Times New Roman"/>
          <w:sz w:val="24"/>
          <w:szCs w:val="24"/>
        </w:rPr>
        <w:t>fell to ₹33 Cr in FY24 after reaching a peak of ₹1,216 Cr in FY23.</w:t>
      </w:r>
      <w:r w:rsidRPr="008B7FB5">
        <w:rPr>
          <w:rFonts w:ascii="Times New Roman" w:hAnsi="Times New Roman" w:cs="Times New Roman"/>
          <w:sz w:val="24"/>
          <w:szCs w:val="24"/>
        </w:rPr>
        <w:br/>
        <w:t>By FY29, it is anticipated to increase little to ₹42 Cr, indicating limited short-term funding needs.</w:t>
      </w:r>
    </w:p>
    <w:p w14:paraId="4BEC5970" w14:textId="77777777" w:rsidR="00784E05" w:rsidRDefault="00784E05" w:rsidP="00784E05">
      <w:pPr>
        <w:spacing w:line="360" w:lineRule="auto"/>
        <w:rPr>
          <w:rFonts w:ascii="Times New Roman" w:hAnsi="Times New Roman" w:cs="Times New Roman"/>
          <w:b/>
          <w:bCs/>
          <w:sz w:val="24"/>
          <w:szCs w:val="24"/>
        </w:rPr>
      </w:pPr>
      <w:r w:rsidRPr="008B7FB5">
        <w:rPr>
          <w:rFonts w:ascii="Times New Roman" w:hAnsi="Times New Roman" w:cs="Times New Roman"/>
          <w:b/>
          <w:bCs/>
          <w:sz w:val="24"/>
          <w:szCs w:val="24"/>
        </w:rPr>
        <w:t>2.</w:t>
      </w:r>
      <w:r>
        <w:rPr>
          <w:rFonts w:ascii="Times New Roman" w:hAnsi="Times New Roman" w:cs="Times New Roman"/>
          <w:b/>
          <w:bCs/>
          <w:sz w:val="24"/>
          <w:szCs w:val="24"/>
        </w:rPr>
        <w:t xml:space="preserve"> </w:t>
      </w:r>
      <w:r w:rsidRPr="008B7FB5">
        <w:rPr>
          <w:rFonts w:ascii="Times New Roman" w:hAnsi="Times New Roman" w:cs="Times New Roman"/>
          <w:b/>
          <w:bCs/>
          <w:sz w:val="24"/>
          <w:szCs w:val="24"/>
        </w:rPr>
        <w:t>Lease Liabilities Trend</w:t>
      </w:r>
    </w:p>
    <w:p w14:paraId="452FF2F5" w14:textId="77777777" w:rsidR="00784E05" w:rsidRDefault="00784E05" w:rsidP="00784E05">
      <w:pPr>
        <w:spacing w:line="360" w:lineRule="auto"/>
        <w:rPr>
          <w:rFonts w:ascii="Times New Roman" w:hAnsi="Times New Roman" w:cs="Times New Roman"/>
          <w:sz w:val="24"/>
          <w:szCs w:val="24"/>
        </w:rPr>
      </w:pPr>
      <w:r w:rsidRPr="00C56ABD">
        <w:rPr>
          <w:rFonts w:ascii="Times New Roman" w:hAnsi="Times New Roman" w:cs="Times New Roman"/>
          <w:sz w:val="24"/>
          <w:szCs w:val="24"/>
        </w:rPr>
        <w:lastRenderedPageBreak/>
        <w:t>All of the lease's obligations:</w:t>
      </w:r>
      <w:r>
        <w:rPr>
          <w:rFonts w:ascii="Times New Roman" w:hAnsi="Times New Roman" w:cs="Times New Roman"/>
          <w:sz w:val="24"/>
          <w:szCs w:val="24"/>
        </w:rPr>
        <w:t xml:space="preserve"> It </w:t>
      </w:r>
      <w:r w:rsidRPr="00C56ABD">
        <w:rPr>
          <w:rFonts w:ascii="Times New Roman" w:hAnsi="Times New Roman" w:cs="Times New Roman"/>
          <w:sz w:val="24"/>
          <w:szCs w:val="24"/>
        </w:rPr>
        <w:t>fluctuated between FY20 and FY24, going from ₹70 Cr to 85</w:t>
      </w:r>
      <w:r>
        <w:rPr>
          <w:rFonts w:ascii="Times New Roman" w:hAnsi="Times New Roman" w:cs="Times New Roman"/>
          <w:sz w:val="24"/>
          <w:szCs w:val="24"/>
        </w:rPr>
        <w:t xml:space="preserve"> C</w:t>
      </w:r>
      <w:r w:rsidRPr="00C56ABD">
        <w:rPr>
          <w:rFonts w:ascii="Times New Roman" w:hAnsi="Times New Roman" w:cs="Times New Roman"/>
          <w:sz w:val="24"/>
          <w:szCs w:val="24"/>
        </w:rPr>
        <w:t>r.</w:t>
      </w:r>
      <w:r w:rsidRPr="00C56ABD">
        <w:rPr>
          <w:rFonts w:ascii="Times New Roman" w:hAnsi="Times New Roman" w:cs="Times New Roman"/>
          <w:sz w:val="24"/>
          <w:szCs w:val="24"/>
        </w:rPr>
        <w:br/>
        <w:t>By FY29, it is anticipated to progressively increase to ₹108 Cr, indicating continued operating leases.</w:t>
      </w:r>
      <w:r w:rsidRPr="00C56ABD">
        <w:rPr>
          <w:rFonts w:ascii="Times New Roman" w:hAnsi="Times New Roman" w:cs="Times New Roman"/>
          <w:sz w:val="24"/>
          <w:szCs w:val="24"/>
        </w:rPr>
        <w:br/>
        <w:t>Extended Lease:</w:t>
      </w:r>
      <w:r>
        <w:rPr>
          <w:rFonts w:ascii="Times New Roman" w:hAnsi="Times New Roman" w:cs="Times New Roman"/>
          <w:sz w:val="24"/>
          <w:szCs w:val="24"/>
        </w:rPr>
        <w:t xml:space="preserve"> It i</w:t>
      </w:r>
      <w:r w:rsidRPr="00C56ABD">
        <w:rPr>
          <w:rFonts w:ascii="Times New Roman" w:hAnsi="Times New Roman" w:cs="Times New Roman"/>
          <w:sz w:val="24"/>
          <w:szCs w:val="24"/>
        </w:rPr>
        <w:t>ncreased to ₹67 Cr in FY24 from ₹60 Cr in FY20.</w:t>
      </w:r>
      <w:r w:rsidRPr="00C56ABD">
        <w:rPr>
          <w:rFonts w:ascii="Times New Roman" w:hAnsi="Times New Roman" w:cs="Times New Roman"/>
          <w:sz w:val="24"/>
          <w:szCs w:val="24"/>
        </w:rPr>
        <w:br/>
        <w:t>With ongoing investments in leased properties or assets, it is anticipated to reach ₹87 Cr by FY29.</w:t>
      </w:r>
      <w:r w:rsidRPr="00C56ABD">
        <w:rPr>
          <w:rFonts w:ascii="Times New Roman" w:hAnsi="Times New Roman" w:cs="Times New Roman"/>
          <w:sz w:val="24"/>
          <w:szCs w:val="24"/>
        </w:rPr>
        <w:br/>
        <w:t>Temporary Lease:</w:t>
      </w:r>
      <w:r>
        <w:rPr>
          <w:rFonts w:ascii="Times New Roman" w:hAnsi="Times New Roman" w:cs="Times New Roman"/>
          <w:sz w:val="24"/>
          <w:szCs w:val="24"/>
        </w:rPr>
        <w:t xml:space="preserve"> It </w:t>
      </w:r>
      <w:r w:rsidRPr="00C56ABD">
        <w:rPr>
          <w:rFonts w:ascii="Times New Roman" w:hAnsi="Times New Roman" w:cs="Times New Roman"/>
          <w:sz w:val="24"/>
          <w:szCs w:val="24"/>
        </w:rPr>
        <w:t>grew to ₹18 Cr in FY24 from ₹10 Cr in FY20.</w:t>
      </w:r>
      <w:r w:rsidRPr="00C56ABD">
        <w:rPr>
          <w:rFonts w:ascii="Times New Roman" w:hAnsi="Times New Roman" w:cs="Times New Roman"/>
          <w:sz w:val="24"/>
          <w:szCs w:val="24"/>
        </w:rPr>
        <w:br/>
        <w:t>By FY29, it should have reached ₹21 Cr, indicating a moderate level of short-term leasing activity.</w:t>
      </w:r>
    </w:p>
    <w:p w14:paraId="5B886F9A" w14:textId="77777777" w:rsidR="00784E05" w:rsidRDefault="00784E05" w:rsidP="00784E05">
      <w:pPr>
        <w:spacing w:line="360" w:lineRule="auto"/>
        <w:rPr>
          <w:rFonts w:ascii="Times New Roman" w:hAnsi="Times New Roman" w:cs="Times New Roman"/>
          <w:b/>
          <w:bCs/>
          <w:sz w:val="24"/>
          <w:szCs w:val="24"/>
        </w:rPr>
      </w:pPr>
      <w:r w:rsidRPr="00C56ABD">
        <w:rPr>
          <w:rFonts w:ascii="Times New Roman" w:hAnsi="Times New Roman" w:cs="Times New Roman"/>
          <w:b/>
          <w:bCs/>
          <w:sz w:val="24"/>
          <w:szCs w:val="24"/>
        </w:rPr>
        <w:t>3. Finance Costs &amp; Borrowing Rates</w:t>
      </w:r>
    </w:p>
    <w:p w14:paraId="1C2E558B" w14:textId="77777777" w:rsidR="00784E05" w:rsidRPr="00C56ABD" w:rsidRDefault="00784E05" w:rsidP="00784E05">
      <w:pPr>
        <w:spacing w:line="360" w:lineRule="auto"/>
        <w:rPr>
          <w:rFonts w:ascii="Times New Roman" w:hAnsi="Times New Roman" w:cs="Times New Roman"/>
          <w:sz w:val="24"/>
          <w:szCs w:val="24"/>
        </w:rPr>
      </w:pPr>
      <w:r w:rsidRPr="00C56ABD">
        <w:rPr>
          <w:rFonts w:ascii="Times New Roman" w:hAnsi="Times New Roman" w:cs="Times New Roman"/>
          <w:sz w:val="24"/>
          <w:szCs w:val="24"/>
        </w:rPr>
        <w:t>Total Cost of Financing:</w:t>
      </w:r>
      <w:r>
        <w:rPr>
          <w:rFonts w:ascii="Times New Roman" w:hAnsi="Times New Roman" w:cs="Times New Roman"/>
          <w:sz w:val="24"/>
          <w:szCs w:val="24"/>
        </w:rPr>
        <w:t xml:space="preserve"> It </w:t>
      </w:r>
      <w:r w:rsidRPr="00C56ABD">
        <w:rPr>
          <w:rFonts w:ascii="Times New Roman" w:hAnsi="Times New Roman" w:cs="Times New Roman"/>
          <w:sz w:val="24"/>
          <w:szCs w:val="24"/>
        </w:rPr>
        <w:t>fell to ₹194 Cr in FY24 after reaching a peak of ₹252 Cr in FY23.</w:t>
      </w:r>
      <w:r w:rsidRPr="00C56ABD">
        <w:rPr>
          <w:rFonts w:ascii="Times New Roman" w:hAnsi="Times New Roman" w:cs="Times New Roman"/>
          <w:sz w:val="24"/>
          <w:szCs w:val="24"/>
        </w:rPr>
        <w:br/>
        <w:t>By FY29, it is anticipated to stabilise at about 240 Cr, indicating managed borrowing costs.</w:t>
      </w:r>
      <w:r w:rsidRPr="00C56ABD">
        <w:rPr>
          <w:rFonts w:ascii="Times New Roman" w:hAnsi="Times New Roman" w:cs="Times New Roman"/>
          <w:sz w:val="24"/>
          <w:szCs w:val="24"/>
        </w:rPr>
        <w:br/>
        <w:t>Borrowing Cost (%):</w:t>
      </w:r>
      <w:r>
        <w:rPr>
          <w:rFonts w:ascii="Times New Roman" w:hAnsi="Times New Roman" w:cs="Times New Roman"/>
          <w:sz w:val="24"/>
          <w:szCs w:val="24"/>
        </w:rPr>
        <w:t xml:space="preserve"> It </w:t>
      </w:r>
      <w:r w:rsidRPr="00C56ABD">
        <w:rPr>
          <w:rFonts w:ascii="Times New Roman" w:hAnsi="Times New Roman" w:cs="Times New Roman"/>
          <w:sz w:val="24"/>
          <w:szCs w:val="24"/>
        </w:rPr>
        <w:t>raised to 6% in FY24 from 1% in FY20.</w:t>
      </w:r>
      <w:r w:rsidRPr="00C56ABD">
        <w:rPr>
          <w:rFonts w:ascii="Times New Roman" w:hAnsi="Times New Roman" w:cs="Times New Roman"/>
          <w:sz w:val="24"/>
          <w:szCs w:val="24"/>
        </w:rPr>
        <w:br/>
        <w:t>anticipated to stay around 6% till FY29, in line with growing risk premiums or interest rates.</w:t>
      </w:r>
      <w:r w:rsidRPr="00C56ABD">
        <w:rPr>
          <w:rFonts w:ascii="Times New Roman" w:hAnsi="Times New Roman" w:cs="Times New Roman"/>
          <w:sz w:val="24"/>
          <w:szCs w:val="24"/>
        </w:rPr>
        <w:br/>
        <w:t>Lease Cost (%):</w:t>
      </w:r>
      <w:r>
        <w:rPr>
          <w:rFonts w:ascii="Times New Roman" w:hAnsi="Times New Roman" w:cs="Times New Roman"/>
          <w:sz w:val="24"/>
          <w:szCs w:val="24"/>
        </w:rPr>
        <w:t xml:space="preserve">It </w:t>
      </w:r>
      <w:r w:rsidRPr="00C56ABD">
        <w:rPr>
          <w:rFonts w:ascii="Times New Roman" w:hAnsi="Times New Roman" w:cs="Times New Roman"/>
          <w:sz w:val="24"/>
          <w:szCs w:val="24"/>
        </w:rPr>
        <w:t>raised to 6% in FY24 from 2% in FY20.</w:t>
      </w:r>
      <w:r w:rsidRPr="00C56ABD">
        <w:rPr>
          <w:rFonts w:ascii="Times New Roman" w:hAnsi="Times New Roman" w:cs="Times New Roman"/>
          <w:sz w:val="24"/>
          <w:szCs w:val="24"/>
        </w:rPr>
        <w:br/>
        <w:t>predicted to remain at 6% through FY29, suggesting a stable environment for leasing costs.</w:t>
      </w:r>
    </w:p>
    <w:p w14:paraId="38946CDE" w14:textId="77777777" w:rsidR="00784E05" w:rsidRDefault="00784E05" w:rsidP="00784E05">
      <w:pPr>
        <w:spacing w:line="360" w:lineRule="auto"/>
        <w:rPr>
          <w:rFonts w:ascii="Times New Roman" w:hAnsi="Times New Roman" w:cs="Times New Roman"/>
          <w:b/>
          <w:bCs/>
          <w:sz w:val="24"/>
          <w:szCs w:val="24"/>
        </w:rPr>
      </w:pPr>
      <w:r w:rsidRPr="00C56ABD">
        <w:rPr>
          <w:rFonts w:ascii="Times New Roman" w:hAnsi="Times New Roman" w:cs="Times New Roman"/>
          <w:b/>
          <w:bCs/>
          <w:sz w:val="24"/>
          <w:szCs w:val="24"/>
        </w:rPr>
        <w:t>4. Key Takeaways</w:t>
      </w:r>
    </w:p>
    <w:p w14:paraId="2DA997E3" w14:textId="0C0121F7" w:rsidR="006127A4" w:rsidRDefault="00784E05" w:rsidP="00725B55">
      <w:pPr>
        <w:spacing w:line="360" w:lineRule="auto"/>
        <w:rPr>
          <w:rFonts w:ascii="Times New Roman" w:hAnsi="Times New Roman" w:cs="Times New Roman"/>
          <w:b/>
          <w:bCs/>
          <w:sz w:val="24"/>
          <w:szCs w:val="24"/>
        </w:rPr>
      </w:pPr>
      <w:proofErr w:type="spellStart"/>
      <w:r w:rsidRPr="00C56ABD">
        <w:rPr>
          <w:rFonts w:ascii="Times New Roman" w:hAnsi="Times New Roman" w:cs="Times New Roman"/>
          <w:b/>
          <w:bCs/>
          <w:sz w:val="24"/>
          <w:szCs w:val="24"/>
        </w:rPr>
        <w:t>i</w:t>
      </w:r>
      <w:proofErr w:type="spellEnd"/>
      <w:r w:rsidRPr="00C56ABD">
        <w:rPr>
          <w:rFonts w:ascii="Times New Roman" w:hAnsi="Times New Roman" w:cs="Times New Roman"/>
          <w:b/>
          <w:bCs/>
          <w:sz w:val="24"/>
          <w:szCs w:val="24"/>
        </w:rPr>
        <w:t>) Minimal Debt Financing:</w:t>
      </w:r>
      <w:r w:rsidRPr="00C56ABD">
        <w:rPr>
          <w:rFonts w:ascii="Times New Roman" w:hAnsi="Times New Roman" w:cs="Times New Roman"/>
          <w:sz w:val="24"/>
          <w:szCs w:val="24"/>
        </w:rPr>
        <w:t xml:space="preserve"> Maruti Suzuki now relies more on internal funds and has shifted away from long-term borrowings.</w:t>
      </w:r>
      <w:r w:rsidRPr="00C56ABD">
        <w:rPr>
          <w:rFonts w:ascii="Times New Roman" w:hAnsi="Times New Roman" w:cs="Times New Roman"/>
          <w:sz w:val="24"/>
          <w:szCs w:val="24"/>
        </w:rPr>
        <w:br/>
      </w:r>
      <w:r w:rsidRPr="00C56ABD">
        <w:rPr>
          <w:rFonts w:ascii="Times New Roman" w:hAnsi="Times New Roman" w:cs="Times New Roman"/>
          <w:b/>
          <w:bCs/>
          <w:sz w:val="24"/>
          <w:szCs w:val="24"/>
        </w:rPr>
        <w:t>ii) Managed Short-term Borrowing:</w:t>
      </w:r>
      <w:r w:rsidRPr="00C56ABD">
        <w:rPr>
          <w:rFonts w:ascii="Times New Roman" w:hAnsi="Times New Roman" w:cs="Times New Roman"/>
          <w:sz w:val="24"/>
          <w:szCs w:val="24"/>
        </w:rPr>
        <w:t xml:space="preserve"> Although short-term debt fluctuated, it is still within an acceptable range.</w:t>
      </w:r>
      <w:r w:rsidRPr="00C56ABD">
        <w:rPr>
          <w:rFonts w:ascii="Times New Roman" w:hAnsi="Times New Roman" w:cs="Times New Roman"/>
          <w:sz w:val="24"/>
          <w:szCs w:val="24"/>
        </w:rPr>
        <w:br/>
      </w:r>
      <w:r w:rsidRPr="00C56ABD">
        <w:rPr>
          <w:rFonts w:ascii="Times New Roman" w:hAnsi="Times New Roman" w:cs="Times New Roman"/>
          <w:b/>
          <w:bCs/>
          <w:sz w:val="24"/>
          <w:szCs w:val="24"/>
        </w:rPr>
        <w:t>iii) Leasing Expansion Strategy:</w:t>
      </w:r>
      <w:r w:rsidRPr="00C56ABD">
        <w:rPr>
          <w:rFonts w:ascii="Times New Roman" w:hAnsi="Times New Roman" w:cs="Times New Roman"/>
          <w:sz w:val="24"/>
          <w:szCs w:val="24"/>
        </w:rPr>
        <w:t xml:space="preserve"> Growing lease commitments suggest that leasing is preferred over asset ownership.</w:t>
      </w:r>
      <w:r w:rsidRPr="00C56ABD">
        <w:rPr>
          <w:rFonts w:ascii="Times New Roman" w:hAnsi="Times New Roman" w:cs="Times New Roman"/>
          <w:sz w:val="24"/>
          <w:szCs w:val="24"/>
        </w:rPr>
        <w:br/>
      </w:r>
      <w:r w:rsidRPr="00C56ABD">
        <w:rPr>
          <w:rFonts w:ascii="Times New Roman" w:hAnsi="Times New Roman" w:cs="Times New Roman"/>
          <w:b/>
          <w:bCs/>
          <w:sz w:val="24"/>
          <w:szCs w:val="24"/>
        </w:rPr>
        <w:t>iv) Stable Finance Costs:</w:t>
      </w:r>
      <w:r w:rsidRPr="00C56ABD">
        <w:rPr>
          <w:rFonts w:ascii="Times New Roman" w:hAnsi="Times New Roman" w:cs="Times New Roman"/>
          <w:sz w:val="24"/>
          <w:szCs w:val="24"/>
        </w:rPr>
        <w:t xml:space="preserve"> Although leasing and interest expenses have increased, they are still under control and are not anticipated to rise much.</w:t>
      </w:r>
    </w:p>
    <w:p w14:paraId="6371380D" w14:textId="323754A8" w:rsidR="00784E05" w:rsidRDefault="00784E05" w:rsidP="00784E05">
      <w:pPr>
        <w:rPr>
          <w:rFonts w:ascii="Times New Roman" w:hAnsi="Times New Roman" w:cs="Times New Roman"/>
          <w:b/>
          <w:bCs/>
          <w:sz w:val="24"/>
          <w:szCs w:val="24"/>
        </w:rPr>
      </w:pPr>
      <w:r>
        <w:rPr>
          <w:rFonts w:ascii="Times New Roman" w:hAnsi="Times New Roman" w:cs="Times New Roman"/>
          <w:b/>
          <w:bCs/>
          <w:sz w:val="24"/>
          <w:szCs w:val="24"/>
        </w:rPr>
        <w:t xml:space="preserve">Working Capital </w:t>
      </w:r>
      <w:r w:rsidRPr="00784E05">
        <w:rPr>
          <w:rFonts w:ascii="Times New Roman" w:hAnsi="Times New Roman" w:cs="Times New Roman"/>
          <w:b/>
          <w:bCs/>
          <w:sz w:val="24"/>
          <w:szCs w:val="24"/>
        </w:rPr>
        <w:t>Schedule</w:t>
      </w:r>
      <w:r>
        <w:rPr>
          <w:rFonts w:ascii="Times New Roman" w:hAnsi="Times New Roman" w:cs="Times New Roman"/>
          <w:b/>
          <w:bCs/>
          <w:sz w:val="24"/>
          <w:szCs w:val="24"/>
        </w:rPr>
        <w:t xml:space="preserve"> Forecasting &amp; Analysis</w:t>
      </w:r>
      <w:r w:rsidRPr="00D63EE5">
        <w:rPr>
          <w:rFonts w:ascii="Times New Roman" w:hAnsi="Times New Roman" w:cs="Times New Roman"/>
          <w:b/>
          <w:bCs/>
          <w:sz w:val="24"/>
          <w:szCs w:val="24"/>
        </w:rPr>
        <w:t xml:space="preserve"> of Maruti Suzuki</w:t>
      </w:r>
    </w:p>
    <w:p w14:paraId="736B96F8" w14:textId="15521694" w:rsidR="00784E05" w:rsidRDefault="00784E05" w:rsidP="006127A4">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7F710E03" w14:textId="6584318D" w:rsidR="00784E05" w:rsidRDefault="00784E05" w:rsidP="00784E05">
      <w:pPr>
        <w:rPr>
          <w:rFonts w:ascii="Times New Roman" w:hAnsi="Times New Roman" w:cs="Times New Roman"/>
          <w:b/>
          <w:bCs/>
          <w:sz w:val="24"/>
          <w:szCs w:val="24"/>
        </w:rPr>
      </w:pPr>
      <w:r w:rsidRPr="00784E05">
        <w:rPr>
          <w:rFonts w:ascii="Times New Roman" w:hAnsi="Times New Roman" w:cs="Times New Roman"/>
          <w:b/>
          <w:bCs/>
          <w:noProof/>
          <w:sz w:val="24"/>
          <w:szCs w:val="24"/>
        </w:rPr>
        <w:lastRenderedPageBreak/>
        <w:drawing>
          <wp:inline distT="0" distB="0" distL="0" distR="0" wp14:anchorId="1DFFF545" wp14:editId="64719220">
            <wp:extent cx="6451600" cy="3714750"/>
            <wp:effectExtent l="0" t="0" r="6350" b="0"/>
            <wp:docPr id="513532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51600" cy="3714750"/>
                    </a:xfrm>
                    <a:prstGeom prst="rect">
                      <a:avLst/>
                    </a:prstGeom>
                    <a:noFill/>
                    <a:ln>
                      <a:noFill/>
                    </a:ln>
                  </pic:spPr>
                </pic:pic>
              </a:graphicData>
            </a:graphic>
          </wp:inline>
        </w:drawing>
      </w:r>
    </w:p>
    <w:p w14:paraId="080BD3A0" w14:textId="66079A6F" w:rsidR="00B33AB7" w:rsidRDefault="00B33AB7" w:rsidP="00784E05">
      <w:pPr>
        <w:rPr>
          <w:rFonts w:ascii="Times New Roman" w:hAnsi="Times New Roman" w:cs="Times New Roman"/>
          <w:b/>
          <w:bCs/>
          <w:sz w:val="24"/>
          <w:szCs w:val="24"/>
        </w:rPr>
      </w:pPr>
      <w:r>
        <w:rPr>
          <w:rFonts w:ascii="Times New Roman" w:hAnsi="Times New Roman" w:cs="Times New Roman"/>
          <w:b/>
          <w:bCs/>
          <w:sz w:val="24"/>
          <w:szCs w:val="24"/>
        </w:rPr>
        <w:t>Capex Master Equations &amp; Steps:</w:t>
      </w:r>
    </w:p>
    <w:p w14:paraId="0FDD50C3" w14:textId="7C102DC8" w:rsidR="00B33AB7" w:rsidRPr="00B33AB7" w:rsidRDefault="00B33AB7" w:rsidP="00B33AB7">
      <w:pPr>
        <w:rPr>
          <w:rFonts w:ascii="Times New Roman" w:hAnsi="Times New Roman" w:cs="Times New Roman"/>
          <w:b/>
          <w:bCs/>
          <w:sz w:val="24"/>
          <w:szCs w:val="24"/>
        </w:rPr>
      </w:pPr>
      <w:r w:rsidRPr="00B33AB7">
        <w:rPr>
          <w:rFonts w:ascii="Times New Roman" w:hAnsi="Times New Roman" w:cs="Times New Roman"/>
          <w:b/>
          <w:bCs/>
          <w:noProof/>
          <w:sz w:val="24"/>
          <w:szCs w:val="24"/>
        </w:rPr>
        <w:drawing>
          <wp:inline distT="0" distB="0" distL="0" distR="0" wp14:anchorId="63BAC9D1" wp14:editId="2AF45FE9">
            <wp:extent cx="5731510" cy="1703070"/>
            <wp:effectExtent l="0" t="0" r="2540" b="0"/>
            <wp:docPr id="994771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03070"/>
                    </a:xfrm>
                    <a:prstGeom prst="rect">
                      <a:avLst/>
                    </a:prstGeom>
                    <a:noFill/>
                    <a:ln>
                      <a:noFill/>
                    </a:ln>
                  </pic:spPr>
                </pic:pic>
              </a:graphicData>
            </a:graphic>
          </wp:inline>
        </w:drawing>
      </w:r>
    </w:p>
    <w:p w14:paraId="150E2B40" w14:textId="77777777" w:rsidR="00B33AB7" w:rsidRDefault="00B33AB7" w:rsidP="00B33AB7">
      <w:pPr>
        <w:spacing w:line="360" w:lineRule="auto"/>
        <w:rPr>
          <w:rFonts w:ascii="Times New Roman" w:hAnsi="Times New Roman" w:cs="Times New Roman"/>
          <w:b/>
          <w:bCs/>
          <w:sz w:val="24"/>
          <w:szCs w:val="24"/>
        </w:rPr>
      </w:pPr>
      <w:r>
        <w:rPr>
          <w:rFonts w:ascii="Times New Roman" w:hAnsi="Times New Roman" w:cs="Times New Roman"/>
          <w:b/>
          <w:bCs/>
          <w:sz w:val="24"/>
          <w:szCs w:val="24"/>
        </w:rPr>
        <w:t>1. Current Assets Analysis</w:t>
      </w:r>
    </w:p>
    <w:p w14:paraId="5B9DF75D" w14:textId="4B66FCD0" w:rsidR="00B33AB7" w:rsidRDefault="00B33AB7" w:rsidP="00B33AB7">
      <w:pPr>
        <w:spacing w:line="360" w:lineRule="auto"/>
        <w:rPr>
          <w:rFonts w:ascii="Times New Roman" w:hAnsi="Times New Roman" w:cs="Times New Roman"/>
          <w:sz w:val="24"/>
          <w:szCs w:val="24"/>
        </w:rPr>
      </w:pPr>
      <w:r w:rsidRPr="004C01F3">
        <w:rPr>
          <w:rFonts w:ascii="Times New Roman" w:hAnsi="Times New Roman" w:cs="Times New Roman"/>
          <w:sz w:val="24"/>
          <w:szCs w:val="24"/>
        </w:rPr>
        <w:t>Total Current Assets (Cash and Equivalents Not Included):</w:t>
      </w:r>
      <w:r w:rsidRPr="004C01F3">
        <w:rPr>
          <w:rFonts w:ascii="Times New Roman" w:hAnsi="Times New Roman" w:cs="Times New Roman"/>
          <w:sz w:val="24"/>
          <w:szCs w:val="24"/>
        </w:rPr>
        <w:br/>
      </w:r>
      <w:r w:rsidR="00B67710" w:rsidRPr="00B67710">
        <w:rPr>
          <w:rFonts w:ascii="Times New Roman" w:hAnsi="Times New Roman" w:cs="Times New Roman"/>
          <w:sz w:val="24"/>
          <w:szCs w:val="24"/>
        </w:rPr>
        <w:t xml:space="preserve">grew to ₹14,469 Cr in FY24 from ₹5,199 Cr in FY20. </w:t>
      </w:r>
      <w:r w:rsidR="00B67710" w:rsidRPr="00B67710">
        <w:rPr>
          <w:rFonts w:ascii="Times New Roman" w:hAnsi="Times New Roman" w:cs="Times New Roman"/>
          <w:sz w:val="24"/>
          <w:szCs w:val="24"/>
        </w:rPr>
        <w:br/>
        <w:t>Between FY25 and FY2</w:t>
      </w:r>
      <w:r w:rsidR="00B67710">
        <w:rPr>
          <w:rFonts w:ascii="Times New Roman" w:hAnsi="Times New Roman" w:cs="Times New Roman"/>
          <w:sz w:val="24"/>
          <w:szCs w:val="24"/>
        </w:rPr>
        <w:t>9</w:t>
      </w:r>
      <w:r w:rsidR="00B67710" w:rsidRPr="00B67710">
        <w:rPr>
          <w:rFonts w:ascii="Times New Roman" w:hAnsi="Times New Roman" w:cs="Times New Roman"/>
          <w:sz w:val="24"/>
          <w:szCs w:val="24"/>
        </w:rPr>
        <w:t>, it is anticipated to settle between ₹13,843 Cr and ₹13,811</w:t>
      </w:r>
      <w:r w:rsidR="00B67710">
        <w:rPr>
          <w:rFonts w:ascii="Times New Roman" w:hAnsi="Times New Roman" w:cs="Times New Roman"/>
          <w:sz w:val="24"/>
          <w:szCs w:val="24"/>
        </w:rPr>
        <w:t xml:space="preserve"> Cr, </w:t>
      </w:r>
      <w:r w:rsidRPr="004C01F3">
        <w:rPr>
          <w:rFonts w:ascii="Times New Roman" w:hAnsi="Times New Roman" w:cs="Times New Roman"/>
          <w:sz w:val="24"/>
          <w:szCs w:val="24"/>
        </w:rPr>
        <w:t>indicating controlled asset growth.</w:t>
      </w:r>
      <w:r w:rsidRPr="004C01F3">
        <w:rPr>
          <w:rFonts w:ascii="Times New Roman" w:hAnsi="Times New Roman" w:cs="Times New Roman"/>
          <w:sz w:val="24"/>
          <w:szCs w:val="24"/>
        </w:rPr>
        <w:br/>
        <w:t>Principal Forces Behind Asset Growth:</w:t>
      </w:r>
      <w:r w:rsidRPr="004C01F3">
        <w:rPr>
          <w:rFonts w:ascii="Times New Roman" w:hAnsi="Times New Roman" w:cs="Times New Roman"/>
          <w:sz w:val="24"/>
          <w:szCs w:val="24"/>
        </w:rPr>
        <w:br/>
        <w:t>From ₹1,978 Cr in FY20 to ₹4,597 Cr in FY24, trade receivables increased dramatically and will continue to hover between ₹4,076 and ₹4,272 Cr till FY29.</w:t>
      </w:r>
      <w:r w:rsidRPr="004C01F3">
        <w:rPr>
          <w:rFonts w:ascii="Times New Roman" w:hAnsi="Times New Roman" w:cs="Times New Roman"/>
          <w:sz w:val="24"/>
          <w:szCs w:val="24"/>
        </w:rPr>
        <w:br/>
        <w:t>Higher operational investments are shown by the fact that other financial assets doubled from ₹660 Cr in FY20 to ₹3,419 Cr in FY24.</w:t>
      </w:r>
    </w:p>
    <w:p w14:paraId="56277EB4" w14:textId="77777777" w:rsidR="00B33AB7" w:rsidRDefault="00B33AB7" w:rsidP="00B33AB7">
      <w:pPr>
        <w:spacing w:line="360" w:lineRule="auto"/>
        <w:rPr>
          <w:rFonts w:ascii="Times New Roman" w:hAnsi="Times New Roman" w:cs="Times New Roman"/>
          <w:b/>
          <w:bCs/>
          <w:sz w:val="24"/>
          <w:szCs w:val="24"/>
        </w:rPr>
      </w:pPr>
      <w:r w:rsidRPr="004C01F3">
        <w:rPr>
          <w:rFonts w:ascii="Times New Roman" w:hAnsi="Times New Roman" w:cs="Times New Roman"/>
          <w:b/>
          <w:bCs/>
          <w:sz w:val="24"/>
          <w:szCs w:val="24"/>
        </w:rPr>
        <w:lastRenderedPageBreak/>
        <w:t>2. Current Liabilities Analysis</w:t>
      </w:r>
    </w:p>
    <w:p w14:paraId="4434AA03" w14:textId="396FD1D3" w:rsidR="00B33AB7" w:rsidRDefault="00B33AB7" w:rsidP="00B33AB7">
      <w:pPr>
        <w:spacing w:line="360" w:lineRule="auto"/>
        <w:rPr>
          <w:rFonts w:ascii="Times New Roman" w:hAnsi="Times New Roman" w:cs="Times New Roman"/>
          <w:sz w:val="24"/>
          <w:szCs w:val="24"/>
        </w:rPr>
      </w:pPr>
      <w:r w:rsidRPr="004C01F3">
        <w:rPr>
          <w:rFonts w:ascii="Times New Roman" w:hAnsi="Times New Roman" w:cs="Times New Roman"/>
          <w:sz w:val="24"/>
          <w:szCs w:val="24"/>
        </w:rPr>
        <w:t>Total Liabilities at Present:</w:t>
      </w:r>
      <w:r w:rsidRPr="004C01F3">
        <w:rPr>
          <w:rFonts w:ascii="Times New Roman" w:hAnsi="Times New Roman" w:cs="Times New Roman"/>
          <w:sz w:val="24"/>
          <w:szCs w:val="24"/>
        </w:rPr>
        <w:br/>
        <w:t>grew to ₹24,750 Cr in FY24 from ₹10,610 Cr in FY20.</w:t>
      </w:r>
      <w:r w:rsidRPr="004C01F3">
        <w:rPr>
          <w:rFonts w:ascii="Times New Roman" w:hAnsi="Times New Roman" w:cs="Times New Roman"/>
          <w:sz w:val="24"/>
          <w:szCs w:val="24"/>
        </w:rPr>
        <w:br/>
        <w:t>By FY29, it is expected to increase even more to ₹26,349 Cr, indicating a surge in short-term debt.</w:t>
      </w:r>
      <w:r w:rsidRPr="004C01F3">
        <w:rPr>
          <w:rFonts w:ascii="Times New Roman" w:hAnsi="Times New Roman" w:cs="Times New Roman"/>
          <w:sz w:val="24"/>
          <w:szCs w:val="24"/>
        </w:rPr>
        <w:br/>
      </w:r>
      <w:r w:rsidRPr="00041796">
        <w:rPr>
          <w:rFonts w:ascii="Times New Roman" w:hAnsi="Times New Roman" w:cs="Times New Roman"/>
          <w:b/>
          <w:bCs/>
          <w:sz w:val="24"/>
          <w:szCs w:val="24"/>
        </w:rPr>
        <w:t>Important Factors Affecting Liability Growth:</w:t>
      </w:r>
      <w:r w:rsidRPr="004C01F3">
        <w:rPr>
          <w:rFonts w:ascii="Times New Roman" w:hAnsi="Times New Roman" w:cs="Times New Roman"/>
          <w:sz w:val="24"/>
          <w:szCs w:val="24"/>
        </w:rPr>
        <w:br/>
        <w:t xml:space="preserve">Trade Payables: Showed lengthier payment timelines to suppliers, rising from ₹7,500 Cr in </w:t>
      </w:r>
      <w:r w:rsidR="00041796" w:rsidRPr="00041796">
        <w:rPr>
          <w:rFonts w:ascii="Times New Roman" w:hAnsi="Times New Roman" w:cs="Times New Roman"/>
          <w:sz w:val="24"/>
          <w:szCs w:val="24"/>
        </w:rPr>
        <w:t xml:space="preserve">FY20 to FY24 at ₹16,988 Cr. </w:t>
      </w:r>
      <w:r w:rsidR="00041796" w:rsidRPr="00041796">
        <w:rPr>
          <w:rFonts w:ascii="Times New Roman" w:hAnsi="Times New Roman" w:cs="Times New Roman"/>
          <w:sz w:val="24"/>
          <w:szCs w:val="24"/>
        </w:rPr>
        <w:br/>
        <w:t xml:space="preserve">Financial commitments increased from ₹1,272 Cr in FY20 to ₹2,322 Cr in FY24, and by FY29, it </w:t>
      </w:r>
      <w:r w:rsidRPr="004C01F3">
        <w:rPr>
          <w:rFonts w:ascii="Times New Roman" w:hAnsi="Times New Roman" w:cs="Times New Roman"/>
          <w:sz w:val="24"/>
          <w:szCs w:val="24"/>
        </w:rPr>
        <w:t>should have stabilised at about ₹2,639 Cr.</w:t>
      </w:r>
    </w:p>
    <w:p w14:paraId="336B2123" w14:textId="77777777" w:rsidR="00B33AB7" w:rsidRDefault="00B33AB7" w:rsidP="00B33AB7">
      <w:pPr>
        <w:spacing w:line="360" w:lineRule="auto"/>
        <w:rPr>
          <w:rFonts w:ascii="Times New Roman" w:hAnsi="Times New Roman" w:cs="Times New Roman"/>
          <w:b/>
          <w:bCs/>
          <w:sz w:val="24"/>
          <w:szCs w:val="24"/>
        </w:rPr>
      </w:pPr>
      <w:r w:rsidRPr="004C01F3">
        <w:rPr>
          <w:rFonts w:ascii="Times New Roman" w:hAnsi="Times New Roman" w:cs="Times New Roman"/>
          <w:b/>
          <w:bCs/>
          <w:sz w:val="24"/>
          <w:szCs w:val="24"/>
        </w:rPr>
        <w:t>3. Net Working Capital (NWC) Analysis</w:t>
      </w:r>
    </w:p>
    <w:p w14:paraId="2FE312B5" w14:textId="77777777" w:rsidR="00B33AB7" w:rsidRDefault="00B33AB7" w:rsidP="00B33AB7">
      <w:pPr>
        <w:spacing w:line="360" w:lineRule="auto"/>
        <w:rPr>
          <w:rFonts w:ascii="Times New Roman" w:hAnsi="Times New Roman" w:cs="Times New Roman"/>
          <w:sz w:val="24"/>
          <w:szCs w:val="24"/>
        </w:rPr>
      </w:pPr>
      <w:r w:rsidRPr="004C01F3">
        <w:rPr>
          <w:rFonts w:ascii="Times New Roman" w:hAnsi="Times New Roman" w:cs="Times New Roman"/>
          <w:sz w:val="24"/>
          <w:szCs w:val="24"/>
        </w:rPr>
        <w:t xml:space="preserve">NWC (excluding cash): declining trend, reaching -₹5,694 Cr in FY22 and -₹8,438 Cr in FY23; improving to -₹3,850 Cr in FY24, demonstrating improved cash flow management; expected to stabilise between -₹1,217 Cr and -₹254 Cr from FY25-FY29, indicating stronger working capital efficiency; </w:t>
      </w:r>
    </w:p>
    <w:p w14:paraId="35517F2C" w14:textId="77777777" w:rsidR="00B33AB7" w:rsidRDefault="00B33AB7" w:rsidP="00B33AB7">
      <w:pPr>
        <w:spacing w:line="360" w:lineRule="auto"/>
        <w:rPr>
          <w:rFonts w:ascii="Times New Roman" w:hAnsi="Times New Roman" w:cs="Times New Roman"/>
          <w:sz w:val="24"/>
          <w:szCs w:val="24"/>
        </w:rPr>
      </w:pPr>
      <w:r>
        <w:rPr>
          <w:rFonts w:ascii="Times New Roman" w:hAnsi="Times New Roman" w:cs="Times New Roman"/>
          <w:sz w:val="24"/>
          <w:szCs w:val="24"/>
        </w:rPr>
        <w:t>C</w:t>
      </w:r>
      <w:r w:rsidRPr="004C01F3">
        <w:rPr>
          <w:rFonts w:ascii="Times New Roman" w:hAnsi="Times New Roman" w:cs="Times New Roman"/>
          <w:sz w:val="24"/>
          <w:szCs w:val="24"/>
        </w:rPr>
        <w:t>hanges in NWC: significant negative impact of -₹8,438 Cr in FY23, implying major capital lock-up; expected to stabilise between -₹1,217 Cr and ₹151 Cr from FY25-FY29, easing operational strain.</w:t>
      </w:r>
    </w:p>
    <w:p w14:paraId="12889786" w14:textId="77777777" w:rsidR="00B33AB7" w:rsidRDefault="00B33AB7" w:rsidP="00B33AB7">
      <w:pPr>
        <w:spacing w:line="360" w:lineRule="auto"/>
        <w:rPr>
          <w:rFonts w:ascii="Times New Roman" w:hAnsi="Times New Roman" w:cs="Times New Roman"/>
          <w:b/>
          <w:bCs/>
          <w:sz w:val="24"/>
          <w:szCs w:val="24"/>
        </w:rPr>
      </w:pPr>
      <w:r w:rsidRPr="004C01F3">
        <w:rPr>
          <w:rFonts w:ascii="Times New Roman" w:hAnsi="Times New Roman" w:cs="Times New Roman"/>
          <w:b/>
          <w:bCs/>
          <w:sz w:val="24"/>
          <w:szCs w:val="24"/>
        </w:rPr>
        <w:t>4. Key Ratios &amp; Efficiency Metrics</w:t>
      </w:r>
    </w:p>
    <w:p w14:paraId="1D29AFAC" w14:textId="77777777" w:rsidR="00B33AB7" w:rsidRDefault="00B33AB7" w:rsidP="00B33AB7">
      <w:pPr>
        <w:spacing w:line="360" w:lineRule="auto"/>
        <w:rPr>
          <w:rFonts w:ascii="Times New Roman" w:hAnsi="Times New Roman" w:cs="Times New Roman"/>
          <w:sz w:val="24"/>
          <w:szCs w:val="24"/>
        </w:rPr>
      </w:pPr>
      <w:r w:rsidRPr="004C01F3">
        <w:rPr>
          <w:rFonts w:ascii="Times New Roman" w:hAnsi="Times New Roman" w:cs="Times New Roman"/>
          <w:sz w:val="24"/>
          <w:szCs w:val="24"/>
        </w:rPr>
        <w:t>Trade Receivables: Showing consistent credit collection, they improved from 6 days in FY20 to 9 days in FY29.</w:t>
      </w:r>
      <w:r w:rsidRPr="004C01F3">
        <w:rPr>
          <w:rFonts w:ascii="Times New Roman" w:hAnsi="Times New Roman" w:cs="Times New Roman"/>
          <w:sz w:val="24"/>
          <w:szCs w:val="24"/>
        </w:rPr>
        <w:br/>
        <w:t>Other Financial Assets: Showed operations with a high level of investment, increasing from 1 day in FY20 to 9 days in FY24.</w:t>
      </w:r>
      <w:r w:rsidRPr="004C01F3">
        <w:rPr>
          <w:rFonts w:ascii="Times New Roman" w:hAnsi="Times New Roman" w:cs="Times New Roman"/>
          <w:sz w:val="24"/>
          <w:szCs w:val="24"/>
        </w:rPr>
        <w:br/>
        <w:t>Present Debt as Days of Sales:</w:t>
      </w:r>
      <w:r w:rsidRPr="004C01F3">
        <w:rPr>
          <w:rFonts w:ascii="Times New Roman" w:hAnsi="Times New Roman" w:cs="Times New Roman"/>
          <w:sz w:val="24"/>
          <w:szCs w:val="24"/>
        </w:rPr>
        <w:br/>
        <w:t>Better supplier credit conditions are demonstrated by the increase in outstanding payables, which went from 36 days in FY20 to 44 days in FY24.</w:t>
      </w:r>
      <w:r w:rsidRPr="004C01F3">
        <w:rPr>
          <w:rFonts w:ascii="Times New Roman" w:hAnsi="Times New Roman" w:cs="Times New Roman"/>
          <w:sz w:val="24"/>
          <w:szCs w:val="24"/>
        </w:rPr>
        <w:br/>
        <w:t>Other Liabilities: Showing steady liability management, stabilising at 11–12 days.</w:t>
      </w:r>
    </w:p>
    <w:p w14:paraId="22D75BB3" w14:textId="77777777" w:rsidR="00B33AB7" w:rsidRDefault="00B33AB7" w:rsidP="00B33AB7">
      <w:pPr>
        <w:spacing w:line="360" w:lineRule="auto"/>
        <w:rPr>
          <w:rFonts w:ascii="Times New Roman" w:hAnsi="Times New Roman" w:cs="Times New Roman"/>
          <w:b/>
          <w:bCs/>
          <w:sz w:val="24"/>
          <w:szCs w:val="24"/>
        </w:rPr>
      </w:pPr>
      <w:r w:rsidRPr="00C72DF7">
        <w:rPr>
          <w:rFonts w:ascii="Times New Roman" w:hAnsi="Times New Roman" w:cs="Times New Roman"/>
          <w:b/>
          <w:bCs/>
          <w:sz w:val="24"/>
          <w:szCs w:val="24"/>
        </w:rPr>
        <w:t>5. Forecast &amp; Key Takeaways</w:t>
      </w:r>
    </w:p>
    <w:p w14:paraId="5D8D06CB" w14:textId="273A8B5C" w:rsidR="00725B55" w:rsidRDefault="00B33AB7" w:rsidP="00B33AB7">
      <w:pPr>
        <w:spacing w:line="360" w:lineRule="auto"/>
        <w:rPr>
          <w:rFonts w:ascii="Times New Roman" w:hAnsi="Times New Roman" w:cs="Times New Roman"/>
          <w:sz w:val="24"/>
          <w:szCs w:val="24"/>
        </w:rPr>
      </w:pPr>
      <w:proofErr w:type="spellStart"/>
      <w:r w:rsidRPr="00C72DF7">
        <w:rPr>
          <w:rFonts w:ascii="Times New Roman" w:hAnsi="Times New Roman" w:cs="Times New Roman"/>
          <w:b/>
          <w:bCs/>
          <w:sz w:val="24"/>
          <w:szCs w:val="24"/>
        </w:rPr>
        <w:t>i</w:t>
      </w:r>
      <w:proofErr w:type="spellEnd"/>
      <w:r w:rsidRPr="00C72DF7">
        <w:rPr>
          <w:rFonts w:ascii="Times New Roman" w:hAnsi="Times New Roman" w:cs="Times New Roman"/>
          <w:b/>
          <w:bCs/>
          <w:sz w:val="24"/>
          <w:szCs w:val="24"/>
        </w:rPr>
        <w:t xml:space="preserve">) Improving Working Capital Efficiency: </w:t>
      </w:r>
      <w:r w:rsidRPr="00C72DF7">
        <w:rPr>
          <w:rFonts w:ascii="Times New Roman" w:hAnsi="Times New Roman" w:cs="Times New Roman"/>
          <w:sz w:val="24"/>
          <w:szCs w:val="24"/>
        </w:rPr>
        <w:t>Maruti Suzuki should stabilise its cash flows after a very negative NWC.</w:t>
      </w:r>
      <w:r w:rsidRPr="00C72DF7">
        <w:rPr>
          <w:rFonts w:ascii="Times New Roman" w:hAnsi="Times New Roman" w:cs="Times New Roman"/>
          <w:sz w:val="24"/>
          <w:szCs w:val="24"/>
        </w:rPr>
        <w:br/>
      </w:r>
      <w:r w:rsidRPr="00C72DF7">
        <w:rPr>
          <w:rFonts w:ascii="Times New Roman" w:hAnsi="Times New Roman" w:cs="Times New Roman"/>
          <w:b/>
          <w:bCs/>
          <w:sz w:val="24"/>
          <w:szCs w:val="24"/>
        </w:rPr>
        <w:lastRenderedPageBreak/>
        <w:t xml:space="preserve">ii) Payables and Receivables Drive Growth: </w:t>
      </w:r>
      <w:r w:rsidRPr="00C72DF7">
        <w:rPr>
          <w:rFonts w:ascii="Times New Roman" w:hAnsi="Times New Roman" w:cs="Times New Roman"/>
          <w:sz w:val="24"/>
          <w:szCs w:val="24"/>
        </w:rPr>
        <w:t>Rising trade payables and receivables show a dependence on supplier credit and longer collection periods.</w:t>
      </w:r>
      <w:r w:rsidRPr="00C72DF7">
        <w:rPr>
          <w:rFonts w:ascii="Times New Roman" w:hAnsi="Times New Roman" w:cs="Times New Roman"/>
          <w:sz w:val="24"/>
          <w:szCs w:val="24"/>
        </w:rPr>
        <w:br/>
      </w:r>
      <w:r w:rsidRPr="00C72DF7">
        <w:rPr>
          <w:rFonts w:ascii="Times New Roman" w:hAnsi="Times New Roman" w:cs="Times New Roman"/>
          <w:b/>
          <w:bCs/>
          <w:sz w:val="24"/>
          <w:szCs w:val="24"/>
        </w:rPr>
        <w:t xml:space="preserve">iii) Sustainable Asset Growth: </w:t>
      </w:r>
      <w:r w:rsidRPr="00C72DF7">
        <w:rPr>
          <w:rFonts w:ascii="Times New Roman" w:hAnsi="Times New Roman" w:cs="Times New Roman"/>
          <w:sz w:val="24"/>
          <w:szCs w:val="24"/>
        </w:rPr>
        <w:t>The working capital load is anticipated to decrease as asset growth slows down following a significant increase in current assets through FY24.</w:t>
      </w:r>
      <w:r w:rsidRPr="00C72DF7">
        <w:rPr>
          <w:rFonts w:ascii="Times New Roman" w:hAnsi="Times New Roman" w:cs="Times New Roman"/>
          <w:sz w:val="24"/>
          <w:szCs w:val="24"/>
        </w:rPr>
        <w:br/>
      </w:r>
      <w:r w:rsidRPr="00C72DF7">
        <w:rPr>
          <w:rFonts w:ascii="Times New Roman" w:hAnsi="Times New Roman" w:cs="Times New Roman"/>
          <w:b/>
          <w:bCs/>
          <w:sz w:val="24"/>
          <w:szCs w:val="24"/>
        </w:rPr>
        <w:t xml:space="preserve">iv) Short-Term (FY24–FY26): </w:t>
      </w:r>
      <w:r w:rsidRPr="00C72DF7">
        <w:rPr>
          <w:rFonts w:ascii="Times New Roman" w:hAnsi="Times New Roman" w:cs="Times New Roman"/>
          <w:sz w:val="24"/>
          <w:szCs w:val="24"/>
        </w:rPr>
        <w:t>Better financial flows and less demand on the NWC.</w:t>
      </w:r>
      <w:r w:rsidRPr="00C72DF7">
        <w:rPr>
          <w:rFonts w:ascii="Times New Roman" w:hAnsi="Times New Roman" w:cs="Times New Roman"/>
          <w:sz w:val="24"/>
          <w:szCs w:val="24"/>
        </w:rPr>
        <w:br/>
      </w:r>
      <w:r w:rsidRPr="00C72DF7">
        <w:rPr>
          <w:rFonts w:ascii="Times New Roman" w:hAnsi="Times New Roman" w:cs="Times New Roman"/>
          <w:b/>
          <w:bCs/>
          <w:sz w:val="24"/>
          <w:szCs w:val="24"/>
        </w:rPr>
        <w:t>v) Long-Term</w:t>
      </w:r>
      <w:r>
        <w:rPr>
          <w:rFonts w:ascii="Times New Roman" w:hAnsi="Times New Roman" w:cs="Times New Roman"/>
          <w:b/>
          <w:bCs/>
          <w:sz w:val="24"/>
          <w:szCs w:val="24"/>
        </w:rPr>
        <w:t xml:space="preserve"> (FY 27-FY29)</w:t>
      </w:r>
      <w:r w:rsidRPr="00C72DF7">
        <w:rPr>
          <w:rFonts w:ascii="Times New Roman" w:hAnsi="Times New Roman" w:cs="Times New Roman"/>
          <w:b/>
          <w:bCs/>
          <w:sz w:val="24"/>
          <w:szCs w:val="24"/>
        </w:rPr>
        <w:t xml:space="preserve">: </w:t>
      </w:r>
      <w:r w:rsidRPr="00C72DF7">
        <w:rPr>
          <w:rFonts w:ascii="Times New Roman" w:hAnsi="Times New Roman" w:cs="Times New Roman"/>
          <w:sz w:val="24"/>
          <w:szCs w:val="24"/>
        </w:rPr>
        <w:t>Sound financials with effective working capital management (FY27–FY29).</w:t>
      </w:r>
    </w:p>
    <w:p w14:paraId="7BAD1164" w14:textId="2B13874E" w:rsidR="00725B55" w:rsidRDefault="00725B55" w:rsidP="00725B55">
      <w:pPr>
        <w:rPr>
          <w:rFonts w:ascii="Times New Roman" w:hAnsi="Times New Roman" w:cs="Times New Roman"/>
          <w:b/>
          <w:bCs/>
          <w:sz w:val="24"/>
          <w:szCs w:val="24"/>
        </w:rPr>
      </w:pPr>
      <w:bookmarkStart w:id="0" w:name="_Hlk189515782"/>
      <w:r>
        <w:rPr>
          <w:rFonts w:ascii="Times New Roman" w:hAnsi="Times New Roman" w:cs="Times New Roman"/>
          <w:b/>
          <w:bCs/>
          <w:sz w:val="24"/>
          <w:szCs w:val="24"/>
        </w:rPr>
        <w:t xml:space="preserve">WACC </w:t>
      </w:r>
      <w:r w:rsidRPr="00784E05">
        <w:rPr>
          <w:rFonts w:ascii="Times New Roman" w:hAnsi="Times New Roman" w:cs="Times New Roman"/>
          <w:b/>
          <w:bCs/>
          <w:sz w:val="24"/>
          <w:szCs w:val="24"/>
        </w:rPr>
        <w:t>Schedule</w:t>
      </w:r>
      <w:r>
        <w:rPr>
          <w:rFonts w:ascii="Times New Roman" w:hAnsi="Times New Roman" w:cs="Times New Roman"/>
          <w:b/>
          <w:bCs/>
          <w:sz w:val="24"/>
          <w:szCs w:val="24"/>
        </w:rPr>
        <w:t xml:space="preserve"> Forecasting &amp; Analysis</w:t>
      </w:r>
      <w:r w:rsidRPr="00D63EE5">
        <w:rPr>
          <w:rFonts w:ascii="Times New Roman" w:hAnsi="Times New Roman" w:cs="Times New Roman"/>
          <w:b/>
          <w:bCs/>
          <w:sz w:val="24"/>
          <w:szCs w:val="24"/>
        </w:rPr>
        <w:t xml:space="preserve"> of Maruti Suzuki</w:t>
      </w:r>
    </w:p>
    <w:p w14:paraId="6A54F162" w14:textId="77777777" w:rsidR="0031655F" w:rsidRDefault="0031655F" w:rsidP="0031655F">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6393B1A5" w14:textId="77777777" w:rsidR="0031655F" w:rsidRDefault="0031655F" w:rsidP="00725B55">
      <w:pPr>
        <w:rPr>
          <w:rFonts w:ascii="Times New Roman" w:hAnsi="Times New Roman" w:cs="Times New Roman"/>
          <w:b/>
          <w:bCs/>
          <w:sz w:val="24"/>
          <w:szCs w:val="24"/>
        </w:rPr>
      </w:pPr>
    </w:p>
    <w:bookmarkEnd w:id="0"/>
    <w:p w14:paraId="347F403C" w14:textId="033D4D3E" w:rsidR="0031655F" w:rsidRDefault="0031655F" w:rsidP="0031655F">
      <w:pPr>
        <w:spacing w:line="360" w:lineRule="auto"/>
        <w:rPr>
          <w:rFonts w:ascii="Times New Roman" w:hAnsi="Times New Roman" w:cs="Times New Roman"/>
          <w:sz w:val="24"/>
          <w:szCs w:val="24"/>
        </w:rPr>
      </w:pPr>
      <w:r w:rsidRPr="0031655F">
        <w:rPr>
          <w:rFonts w:ascii="Times New Roman" w:hAnsi="Times New Roman" w:cs="Times New Roman"/>
          <w:noProof/>
          <w:sz w:val="24"/>
          <w:szCs w:val="24"/>
        </w:rPr>
        <w:drawing>
          <wp:inline distT="0" distB="0" distL="0" distR="0" wp14:anchorId="1DFE0129" wp14:editId="31305874">
            <wp:extent cx="6375400" cy="2203450"/>
            <wp:effectExtent l="0" t="0" r="6350" b="6350"/>
            <wp:docPr id="491770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5400" cy="2203450"/>
                    </a:xfrm>
                    <a:prstGeom prst="rect">
                      <a:avLst/>
                    </a:prstGeom>
                    <a:noFill/>
                    <a:ln>
                      <a:noFill/>
                    </a:ln>
                  </pic:spPr>
                </pic:pic>
              </a:graphicData>
            </a:graphic>
          </wp:inline>
        </w:drawing>
      </w:r>
    </w:p>
    <w:p w14:paraId="3E9D77B7" w14:textId="77777777" w:rsidR="0031655F" w:rsidRDefault="0031655F" w:rsidP="005455C0">
      <w:pPr>
        <w:spacing w:line="360" w:lineRule="auto"/>
        <w:rPr>
          <w:rFonts w:ascii="Times New Roman" w:hAnsi="Times New Roman" w:cs="Times New Roman"/>
          <w:b/>
          <w:bCs/>
          <w:sz w:val="24"/>
          <w:szCs w:val="24"/>
        </w:rPr>
      </w:pPr>
      <w:r w:rsidRPr="00CD0C2F">
        <w:rPr>
          <w:rFonts w:ascii="Times New Roman" w:hAnsi="Times New Roman" w:cs="Times New Roman"/>
          <w:b/>
          <w:bCs/>
          <w:sz w:val="24"/>
          <w:szCs w:val="24"/>
        </w:rPr>
        <w:t>1. Cost of Capital Analysis</w:t>
      </w:r>
    </w:p>
    <w:p w14:paraId="3A067495" w14:textId="77777777" w:rsidR="0031655F" w:rsidRPr="002D3924" w:rsidRDefault="0031655F" w:rsidP="005455C0">
      <w:pPr>
        <w:pStyle w:val="ListParagraph"/>
        <w:numPr>
          <w:ilvl w:val="0"/>
          <w:numId w:val="16"/>
        </w:numPr>
        <w:spacing w:line="360" w:lineRule="auto"/>
        <w:rPr>
          <w:rFonts w:ascii="Times New Roman" w:hAnsi="Times New Roman" w:cs="Times New Roman"/>
          <w:b/>
          <w:bCs/>
          <w:sz w:val="24"/>
          <w:szCs w:val="24"/>
        </w:rPr>
      </w:pPr>
      <w:r>
        <w:rPr>
          <w:rFonts w:ascii="Times New Roman" w:hAnsi="Times New Roman" w:cs="Times New Roman"/>
          <w:b/>
          <w:bCs/>
          <w:sz w:val="24"/>
          <w:szCs w:val="24"/>
        </w:rPr>
        <w:t>Cost of Equity (6.91%)</w:t>
      </w:r>
    </w:p>
    <w:p w14:paraId="24B34E73" w14:textId="77777777" w:rsidR="0031655F" w:rsidRPr="002D3924" w:rsidRDefault="0031655F" w:rsidP="005455C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D3924">
        <w:rPr>
          <w:rFonts w:ascii="Times New Roman" w:hAnsi="Times New Roman" w:cs="Times New Roman"/>
          <w:sz w:val="24"/>
          <w:szCs w:val="24"/>
        </w:rPr>
        <w:t>Cost of Equity (6.91%)</w:t>
      </w:r>
    </w:p>
    <w:p w14:paraId="0DD54ED9" w14:textId="77777777" w:rsidR="0031655F" w:rsidRPr="002D3924" w:rsidRDefault="0031655F" w:rsidP="005455C0">
      <w:pPr>
        <w:spacing w:line="360" w:lineRule="auto"/>
        <w:rPr>
          <w:rFonts w:ascii="Times New Roman" w:hAnsi="Times New Roman" w:cs="Times New Roman"/>
          <w:sz w:val="24"/>
          <w:szCs w:val="24"/>
        </w:rPr>
      </w:pPr>
      <w:r w:rsidRPr="002D3924">
        <w:rPr>
          <w:rFonts w:ascii="Times New Roman" w:hAnsi="Times New Roman" w:cs="Times New Roman"/>
          <w:sz w:val="24"/>
          <w:szCs w:val="24"/>
        </w:rPr>
        <w:t xml:space="preserve">    Risk-Free Rate: 6.91%</w:t>
      </w:r>
    </w:p>
    <w:p w14:paraId="4B3E8FBB" w14:textId="77777777" w:rsidR="0031655F" w:rsidRPr="00F95207" w:rsidRDefault="0031655F" w:rsidP="005455C0">
      <w:pPr>
        <w:spacing w:line="360" w:lineRule="auto"/>
        <w:rPr>
          <w:rFonts w:ascii="Times New Roman" w:hAnsi="Times New Roman" w:cs="Times New Roman"/>
          <w:sz w:val="24"/>
          <w:szCs w:val="24"/>
        </w:rPr>
      </w:pPr>
      <w:r w:rsidRPr="002D3924">
        <w:rPr>
          <w:rFonts w:ascii="Times New Roman" w:hAnsi="Times New Roman" w:cs="Times New Roman"/>
          <w:sz w:val="24"/>
          <w:szCs w:val="24"/>
        </w:rPr>
        <w:t xml:space="preserve">    </w:t>
      </w:r>
      <w:r w:rsidRPr="00F95207">
        <w:rPr>
          <w:rFonts w:ascii="Times New Roman" w:hAnsi="Times New Roman" w:cs="Times New Roman"/>
          <w:sz w:val="24"/>
          <w:szCs w:val="24"/>
        </w:rPr>
        <w:t>Equity Risk Premium: 7.81%</w:t>
      </w:r>
    </w:p>
    <w:p w14:paraId="3A1CDBEA" w14:textId="77777777" w:rsidR="0031655F" w:rsidRPr="004C01F3" w:rsidRDefault="0031655F" w:rsidP="005455C0">
      <w:pPr>
        <w:spacing w:line="360" w:lineRule="auto"/>
        <w:rPr>
          <w:rFonts w:ascii="Times New Roman" w:hAnsi="Times New Roman" w:cs="Times New Roman"/>
          <w:sz w:val="24"/>
          <w:szCs w:val="24"/>
        </w:rPr>
      </w:pPr>
      <w:r w:rsidRPr="002D3924">
        <w:rPr>
          <w:rFonts w:ascii="Times New Roman" w:hAnsi="Times New Roman" w:cs="Times New Roman"/>
          <w:sz w:val="24"/>
          <w:szCs w:val="24"/>
        </w:rPr>
        <w:t xml:space="preserve">    Beta: Extremely low at 0.000605, indicating near-zero correlation with market movements.</w:t>
      </w:r>
    </w:p>
    <w:p w14:paraId="002D77D4" w14:textId="77777777" w:rsidR="0031655F" w:rsidRPr="002D3924" w:rsidRDefault="0031655F" w:rsidP="005455C0">
      <w:pPr>
        <w:pStyle w:val="ListParagraph"/>
        <w:numPr>
          <w:ilvl w:val="0"/>
          <w:numId w:val="16"/>
        </w:numPr>
        <w:spacing w:line="360" w:lineRule="auto"/>
        <w:rPr>
          <w:rFonts w:ascii="Times New Roman" w:hAnsi="Times New Roman" w:cs="Times New Roman"/>
          <w:sz w:val="24"/>
          <w:szCs w:val="24"/>
        </w:rPr>
      </w:pPr>
      <w:r w:rsidRPr="002D3924">
        <w:rPr>
          <w:rFonts w:ascii="Times New Roman" w:hAnsi="Times New Roman" w:cs="Times New Roman"/>
          <w:b/>
          <w:bCs/>
          <w:sz w:val="24"/>
          <w:szCs w:val="24"/>
        </w:rPr>
        <w:t>Cost of Debt (168.2%)</w:t>
      </w:r>
    </w:p>
    <w:p w14:paraId="6B5AAEFE" w14:textId="77777777" w:rsidR="0031655F" w:rsidRPr="002D3924" w:rsidRDefault="0031655F" w:rsidP="005455C0">
      <w:pPr>
        <w:spacing w:line="360" w:lineRule="auto"/>
        <w:rPr>
          <w:rFonts w:ascii="Times New Roman" w:hAnsi="Times New Roman" w:cs="Times New Roman"/>
          <w:sz w:val="24"/>
          <w:szCs w:val="24"/>
        </w:rPr>
      </w:pPr>
      <w:r w:rsidRPr="002D3924">
        <w:rPr>
          <w:rFonts w:ascii="Times New Roman" w:hAnsi="Times New Roman" w:cs="Times New Roman"/>
          <w:sz w:val="24"/>
          <w:szCs w:val="24"/>
        </w:rPr>
        <w:t>Seems unrealistically high, suggesting either an error in calculation or that the company</w:t>
      </w:r>
      <w:r>
        <w:rPr>
          <w:rFonts w:ascii="Times New Roman" w:hAnsi="Times New Roman" w:cs="Times New Roman"/>
          <w:sz w:val="24"/>
          <w:szCs w:val="24"/>
        </w:rPr>
        <w:t xml:space="preserve"> </w:t>
      </w:r>
      <w:proofErr w:type="gramStart"/>
      <w:r>
        <w:rPr>
          <w:rFonts w:ascii="Times New Roman" w:hAnsi="Times New Roman" w:cs="Times New Roman"/>
          <w:sz w:val="24"/>
          <w:szCs w:val="24"/>
        </w:rPr>
        <w:t>is  n</w:t>
      </w:r>
      <w:r w:rsidRPr="002D3924">
        <w:rPr>
          <w:rFonts w:ascii="Times New Roman" w:hAnsi="Times New Roman" w:cs="Times New Roman"/>
          <w:sz w:val="24"/>
          <w:szCs w:val="24"/>
        </w:rPr>
        <w:t>ot</w:t>
      </w:r>
      <w:proofErr w:type="gramEnd"/>
      <w:r w:rsidRPr="002D3924">
        <w:rPr>
          <w:rFonts w:ascii="Times New Roman" w:hAnsi="Times New Roman" w:cs="Times New Roman"/>
          <w:sz w:val="24"/>
          <w:szCs w:val="24"/>
        </w:rPr>
        <w:t xml:space="preserve"> relying on debt financing.</w:t>
      </w:r>
    </w:p>
    <w:p w14:paraId="10F84236" w14:textId="77777777" w:rsidR="0031655F" w:rsidRDefault="0031655F" w:rsidP="005455C0">
      <w:pPr>
        <w:spacing w:line="360" w:lineRule="auto"/>
        <w:rPr>
          <w:rFonts w:ascii="Times New Roman" w:hAnsi="Times New Roman" w:cs="Times New Roman"/>
          <w:sz w:val="24"/>
          <w:szCs w:val="24"/>
        </w:rPr>
      </w:pPr>
      <w:r w:rsidRPr="002D3924">
        <w:rPr>
          <w:rFonts w:ascii="Times New Roman" w:hAnsi="Times New Roman" w:cs="Times New Roman"/>
          <w:sz w:val="24"/>
          <w:szCs w:val="24"/>
        </w:rPr>
        <w:t>Since the proportion of debt is 0%, Maruti Suzuki is essentially debt-free.</w:t>
      </w:r>
    </w:p>
    <w:p w14:paraId="1F10BDC1" w14:textId="77777777" w:rsidR="0031655F" w:rsidRPr="002D3924" w:rsidRDefault="0031655F" w:rsidP="005455C0">
      <w:pPr>
        <w:pStyle w:val="ListParagraph"/>
        <w:numPr>
          <w:ilvl w:val="0"/>
          <w:numId w:val="16"/>
        </w:numPr>
        <w:spacing w:line="360" w:lineRule="auto"/>
        <w:rPr>
          <w:rFonts w:ascii="Times New Roman" w:hAnsi="Times New Roman" w:cs="Times New Roman"/>
          <w:b/>
          <w:bCs/>
          <w:sz w:val="24"/>
          <w:szCs w:val="24"/>
        </w:rPr>
      </w:pPr>
      <w:r w:rsidRPr="002D3924">
        <w:rPr>
          <w:rFonts w:ascii="Times New Roman" w:hAnsi="Times New Roman" w:cs="Times New Roman"/>
          <w:b/>
          <w:bCs/>
          <w:sz w:val="24"/>
          <w:szCs w:val="24"/>
        </w:rPr>
        <w:lastRenderedPageBreak/>
        <w:t>Weighted Average Cost of Capital (WACC): 6.95%</w:t>
      </w:r>
    </w:p>
    <w:p w14:paraId="604C4810" w14:textId="77777777" w:rsidR="0031655F" w:rsidRDefault="0031655F" w:rsidP="005455C0">
      <w:pPr>
        <w:spacing w:line="360" w:lineRule="auto"/>
        <w:rPr>
          <w:rFonts w:ascii="Times New Roman" w:hAnsi="Times New Roman" w:cs="Times New Roman"/>
          <w:sz w:val="24"/>
          <w:szCs w:val="24"/>
        </w:rPr>
      </w:pPr>
      <w:r w:rsidRPr="002D3924">
        <w:rPr>
          <w:rFonts w:ascii="Times New Roman" w:hAnsi="Times New Roman" w:cs="Times New Roman"/>
          <w:sz w:val="24"/>
          <w:szCs w:val="24"/>
        </w:rPr>
        <w:t>WACC is almost equal to the Cost of Equity (6.91%) because there is no debt in capital structure.</w:t>
      </w:r>
    </w:p>
    <w:p w14:paraId="69757B6E" w14:textId="77777777" w:rsidR="0031655F" w:rsidRDefault="0031655F" w:rsidP="005455C0">
      <w:pPr>
        <w:spacing w:line="360" w:lineRule="auto"/>
        <w:rPr>
          <w:rFonts w:ascii="Times New Roman" w:hAnsi="Times New Roman" w:cs="Times New Roman"/>
          <w:b/>
          <w:bCs/>
          <w:sz w:val="24"/>
          <w:szCs w:val="24"/>
        </w:rPr>
      </w:pPr>
      <w:r w:rsidRPr="002D3924">
        <w:rPr>
          <w:rFonts w:ascii="Times New Roman" w:hAnsi="Times New Roman" w:cs="Times New Roman"/>
          <w:b/>
          <w:bCs/>
          <w:sz w:val="24"/>
          <w:szCs w:val="24"/>
        </w:rPr>
        <w:t>2. Analysis of Terminal Growth Rates</w:t>
      </w:r>
    </w:p>
    <w:p w14:paraId="5B0D2132" w14:textId="77777777" w:rsidR="0031655F" w:rsidRPr="002D3924" w:rsidRDefault="0031655F" w:rsidP="005455C0">
      <w:pPr>
        <w:pStyle w:val="ListParagraph"/>
        <w:numPr>
          <w:ilvl w:val="0"/>
          <w:numId w:val="16"/>
        </w:numPr>
        <w:spacing w:line="360" w:lineRule="auto"/>
        <w:rPr>
          <w:rFonts w:ascii="Times New Roman" w:hAnsi="Times New Roman" w:cs="Times New Roman"/>
          <w:sz w:val="24"/>
          <w:szCs w:val="24"/>
        </w:rPr>
      </w:pPr>
      <w:r w:rsidRPr="002D3924">
        <w:rPr>
          <w:rFonts w:ascii="Times New Roman" w:hAnsi="Times New Roman" w:cs="Times New Roman"/>
          <w:sz w:val="24"/>
          <w:szCs w:val="24"/>
        </w:rPr>
        <w:t>Weighted Terminal Growth Rate: 5.38%,</w:t>
      </w:r>
      <w:r>
        <w:rPr>
          <w:rFonts w:ascii="Times New Roman" w:hAnsi="Times New Roman" w:cs="Times New Roman"/>
          <w:sz w:val="24"/>
          <w:szCs w:val="24"/>
        </w:rPr>
        <w:t xml:space="preserve"> determined by</w:t>
      </w:r>
      <w:r w:rsidRPr="002D3924">
        <w:rPr>
          <w:rFonts w:ascii="Times New Roman" w:hAnsi="Times New Roman" w:cs="Times New Roman"/>
          <w:sz w:val="24"/>
          <w:szCs w:val="24"/>
        </w:rPr>
        <w:t xml:space="preserve"> </w:t>
      </w:r>
    </w:p>
    <w:p w14:paraId="21BF6D22" w14:textId="697D76DB" w:rsidR="0031655F" w:rsidRDefault="0031655F" w:rsidP="005455C0">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55C0">
        <w:rPr>
          <w:rFonts w:ascii="Times New Roman" w:hAnsi="Times New Roman" w:cs="Times New Roman"/>
          <w:sz w:val="24"/>
          <w:szCs w:val="24"/>
        </w:rPr>
        <w:t xml:space="preserve"> </w:t>
      </w:r>
      <w:r w:rsidRPr="00B80D77">
        <w:rPr>
          <w:rFonts w:ascii="Times New Roman" w:hAnsi="Times New Roman" w:cs="Times New Roman"/>
          <w:sz w:val="24"/>
          <w:szCs w:val="24"/>
        </w:rPr>
        <w:t>The United States' GDP Growth (3.7%) - 40% Weight</w:t>
      </w:r>
    </w:p>
    <w:p w14:paraId="47CA6F64" w14:textId="77777777" w:rsidR="0031655F" w:rsidRPr="00B80D77" w:rsidRDefault="0031655F" w:rsidP="005455C0">
      <w:pPr>
        <w:pStyle w:val="ListParagraph"/>
        <w:numPr>
          <w:ilvl w:val="0"/>
          <w:numId w:val="16"/>
        </w:numPr>
        <w:spacing w:line="360" w:lineRule="auto"/>
        <w:rPr>
          <w:rFonts w:ascii="Times New Roman" w:hAnsi="Times New Roman" w:cs="Times New Roman"/>
          <w:sz w:val="24"/>
          <w:szCs w:val="24"/>
        </w:rPr>
      </w:pPr>
      <w:r w:rsidRPr="00B80D7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80D77">
        <w:rPr>
          <w:rFonts w:ascii="Times New Roman" w:hAnsi="Times New Roman" w:cs="Times New Roman"/>
          <w:sz w:val="24"/>
          <w:szCs w:val="24"/>
        </w:rPr>
        <w:t xml:space="preserve">Growth of the US Auto Sector (3.5%) - 30% </w:t>
      </w:r>
    </w:p>
    <w:p w14:paraId="3C203874" w14:textId="77777777" w:rsidR="0031655F" w:rsidRPr="00B80D77" w:rsidRDefault="0031655F" w:rsidP="005455C0">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80D77">
        <w:rPr>
          <w:rFonts w:ascii="Times New Roman" w:hAnsi="Times New Roman" w:cs="Times New Roman"/>
          <w:sz w:val="24"/>
          <w:szCs w:val="24"/>
        </w:rPr>
        <w:t xml:space="preserve">India's weight GDP growth (6.8%) -20% </w:t>
      </w:r>
    </w:p>
    <w:p w14:paraId="3B228DE9" w14:textId="77777777" w:rsidR="0031655F" w:rsidRDefault="0031655F" w:rsidP="005455C0">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80D77">
        <w:rPr>
          <w:rFonts w:ascii="Times New Roman" w:hAnsi="Times New Roman" w:cs="Times New Roman"/>
          <w:sz w:val="24"/>
          <w:szCs w:val="24"/>
        </w:rPr>
        <w:t>Weight Global Auto Industry Development (6.8%) – 10% Weight</w:t>
      </w:r>
      <w:r w:rsidRPr="00B80D77">
        <w:rPr>
          <w:rFonts w:ascii="Times New Roman" w:hAnsi="Times New Roman" w:cs="Times New Roman"/>
          <w:sz w:val="24"/>
          <w:szCs w:val="24"/>
        </w:rPr>
        <w:br/>
        <w:t>The terminal growth rate stays between 4-6.5%, which is a viable long-term range.</w:t>
      </w:r>
    </w:p>
    <w:p w14:paraId="37AB0055" w14:textId="77777777" w:rsidR="0031655F" w:rsidRDefault="0031655F" w:rsidP="005455C0">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B80D77">
        <w:rPr>
          <w:rFonts w:ascii="Times New Roman" w:hAnsi="Times New Roman" w:cs="Times New Roman"/>
          <w:b/>
          <w:bCs/>
          <w:sz w:val="24"/>
          <w:szCs w:val="24"/>
        </w:rPr>
        <w:t>3. Forecast &amp; Outlook</w:t>
      </w:r>
    </w:p>
    <w:p w14:paraId="682AE962" w14:textId="36388ACE" w:rsidR="0031655F" w:rsidRPr="0031655F" w:rsidRDefault="0031655F" w:rsidP="005455C0">
      <w:pPr>
        <w:spacing w:line="360" w:lineRule="auto"/>
        <w:rPr>
          <w:rFonts w:ascii="Times New Roman" w:hAnsi="Times New Roman" w:cs="Times New Roman"/>
          <w:sz w:val="24"/>
          <w:szCs w:val="24"/>
        </w:rPr>
      </w:pPr>
      <w:proofErr w:type="spellStart"/>
      <w:r w:rsidRPr="00B80D77">
        <w:rPr>
          <w:rFonts w:ascii="Times New Roman" w:hAnsi="Times New Roman" w:cs="Times New Roman"/>
          <w:b/>
          <w:bCs/>
          <w:sz w:val="24"/>
          <w:szCs w:val="24"/>
        </w:rPr>
        <w:t>i</w:t>
      </w:r>
      <w:proofErr w:type="spellEnd"/>
      <w:r w:rsidRPr="00B80D77">
        <w:rPr>
          <w:rFonts w:ascii="Times New Roman" w:hAnsi="Times New Roman" w:cs="Times New Roman"/>
          <w:b/>
          <w:bCs/>
          <w:sz w:val="24"/>
          <w:szCs w:val="24"/>
        </w:rPr>
        <w:t>) Robust Equity-Based Capital Structure:</w:t>
      </w:r>
      <w:r w:rsidRPr="00B80D77">
        <w:rPr>
          <w:rFonts w:ascii="Times New Roman" w:hAnsi="Times New Roman" w:cs="Times New Roman"/>
          <w:sz w:val="24"/>
          <w:szCs w:val="24"/>
        </w:rPr>
        <w:t xml:space="preserve"> Maruti Suzuki doesn't use any debt; it runs purely on equity.</w:t>
      </w:r>
      <w:r w:rsidRPr="00B80D77">
        <w:rPr>
          <w:rFonts w:ascii="Times New Roman" w:hAnsi="Times New Roman" w:cs="Times New Roman"/>
          <w:sz w:val="24"/>
          <w:szCs w:val="24"/>
        </w:rPr>
        <w:br/>
      </w:r>
      <w:r w:rsidRPr="00B80D77">
        <w:rPr>
          <w:rFonts w:ascii="Times New Roman" w:hAnsi="Times New Roman" w:cs="Times New Roman"/>
          <w:b/>
          <w:bCs/>
          <w:sz w:val="24"/>
          <w:szCs w:val="24"/>
        </w:rPr>
        <w:t>ii) Low WACC Supports Higher Valuation:</w:t>
      </w:r>
      <w:r w:rsidRPr="00B80D77">
        <w:rPr>
          <w:rFonts w:ascii="Times New Roman" w:hAnsi="Times New Roman" w:cs="Times New Roman"/>
          <w:sz w:val="24"/>
          <w:szCs w:val="24"/>
        </w:rPr>
        <w:t xml:space="preserve"> Future discounted cash flow (DCF) valuations will benefit from an advantageous cost of capital, which is indicated by a 6.95% WACC.</w:t>
      </w:r>
      <w:r w:rsidRPr="00B80D77">
        <w:rPr>
          <w:rFonts w:ascii="Times New Roman" w:hAnsi="Times New Roman" w:cs="Times New Roman"/>
          <w:sz w:val="24"/>
          <w:szCs w:val="24"/>
        </w:rPr>
        <w:br/>
      </w:r>
      <w:r w:rsidRPr="00B80D77">
        <w:rPr>
          <w:rFonts w:ascii="Times New Roman" w:hAnsi="Times New Roman" w:cs="Times New Roman"/>
          <w:b/>
          <w:bCs/>
          <w:sz w:val="24"/>
          <w:szCs w:val="24"/>
        </w:rPr>
        <w:t>iii) Sustainable Long-Term Growth:</w:t>
      </w:r>
      <w:r w:rsidRPr="00B80D77">
        <w:rPr>
          <w:rFonts w:ascii="Times New Roman" w:hAnsi="Times New Roman" w:cs="Times New Roman"/>
          <w:sz w:val="24"/>
          <w:szCs w:val="24"/>
        </w:rPr>
        <w:t xml:space="preserve"> The terminal growth rate of 5.38% is in line with both economic and industry trends.</w:t>
      </w:r>
      <w:r w:rsidRPr="00B80D77">
        <w:rPr>
          <w:rFonts w:ascii="Times New Roman" w:hAnsi="Times New Roman" w:cs="Times New Roman"/>
          <w:sz w:val="24"/>
          <w:szCs w:val="24"/>
        </w:rPr>
        <w:br/>
      </w:r>
      <w:r w:rsidRPr="00B80D77">
        <w:rPr>
          <w:rFonts w:ascii="Times New Roman" w:hAnsi="Times New Roman" w:cs="Times New Roman"/>
          <w:b/>
          <w:bCs/>
          <w:sz w:val="24"/>
          <w:szCs w:val="24"/>
        </w:rPr>
        <w:t>iv) Short-Term (FY24–FY26):</w:t>
      </w:r>
      <w:r w:rsidRPr="00B80D77">
        <w:rPr>
          <w:rFonts w:ascii="Times New Roman" w:hAnsi="Times New Roman" w:cs="Times New Roman"/>
          <w:sz w:val="24"/>
          <w:szCs w:val="24"/>
        </w:rPr>
        <w:t xml:space="preserve"> Consistently advantageous investment with a stable WACC of 6.9%–7%.</w:t>
      </w:r>
      <w:r w:rsidRPr="00B80D77">
        <w:rPr>
          <w:rFonts w:ascii="Times New Roman" w:hAnsi="Times New Roman" w:cs="Times New Roman"/>
          <w:sz w:val="24"/>
          <w:szCs w:val="24"/>
        </w:rPr>
        <w:br/>
      </w:r>
      <w:r w:rsidRPr="00B80D77">
        <w:rPr>
          <w:rFonts w:ascii="Times New Roman" w:hAnsi="Times New Roman" w:cs="Times New Roman"/>
          <w:b/>
          <w:bCs/>
          <w:sz w:val="24"/>
          <w:szCs w:val="24"/>
        </w:rPr>
        <w:t>v) Long-Term (FY27–FY29):</w:t>
      </w:r>
      <w:r w:rsidRPr="00B80D77">
        <w:rPr>
          <w:rFonts w:ascii="Times New Roman" w:hAnsi="Times New Roman" w:cs="Times New Roman"/>
          <w:sz w:val="24"/>
          <w:szCs w:val="24"/>
        </w:rPr>
        <w:t xml:space="preserve"> Persistent reliance on equity; the introduction of debt may cause WACC to further decline, improving valuation.</w:t>
      </w:r>
    </w:p>
    <w:p w14:paraId="216EF039" w14:textId="24D7F3F1" w:rsidR="00925F2E" w:rsidRDefault="00925F2E" w:rsidP="00925F2E">
      <w:pPr>
        <w:rPr>
          <w:rFonts w:ascii="Times New Roman" w:hAnsi="Times New Roman" w:cs="Times New Roman"/>
          <w:b/>
          <w:bCs/>
          <w:sz w:val="24"/>
          <w:szCs w:val="24"/>
        </w:rPr>
      </w:pPr>
      <w:r>
        <w:rPr>
          <w:rFonts w:ascii="Times New Roman" w:hAnsi="Times New Roman" w:cs="Times New Roman"/>
          <w:b/>
          <w:bCs/>
          <w:sz w:val="24"/>
          <w:szCs w:val="24"/>
        </w:rPr>
        <w:t xml:space="preserve">Free Cash Flow to Firm </w:t>
      </w:r>
      <w:r w:rsidRPr="00784E05">
        <w:rPr>
          <w:rFonts w:ascii="Times New Roman" w:hAnsi="Times New Roman" w:cs="Times New Roman"/>
          <w:b/>
          <w:bCs/>
          <w:sz w:val="24"/>
          <w:szCs w:val="24"/>
        </w:rPr>
        <w:t>Schedule</w:t>
      </w:r>
      <w:r>
        <w:rPr>
          <w:rFonts w:ascii="Times New Roman" w:hAnsi="Times New Roman" w:cs="Times New Roman"/>
          <w:b/>
          <w:bCs/>
          <w:sz w:val="24"/>
          <w:szCs w:val="24"/>
        </w:rPr>
        <w:t xml:space="preserve"> Forecasting &amp; Analysis</w:t>
      </w:r>
      <w:r w:rsidRPr="00D63EE5">
        <w:rPr>
          <w:rFonts w:ascii="Times New Roman" w:hAnsi="Times New Roman" w:cs="Times New Roman"/>
          <w:b/>
          <w:bCs/>
          <w:sz w:val="24"/>
          <w:szCs w:val="24"/>
        </w:rPr>
        <w:t xml:space="preserve"> of Maruti Suzuki</w:t>
      </w:r>
    </w:p>
    <w:p w14:paraId="38027F0B" w14:textId="77777777" w:rsidR="00925F2E" w:rsidRDefault="00925F2E" w:rsidP="00925F2E">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74910D03" w14:textId="25B1CED5" w:rsidR="00725B55" w:rsidRDefault="00925F2E" w:rsidP="00B33AB7">
      <w:pPr>
        <w:spacing w:line="360" w:lineRule="auto"/>
        <w:rPr>
          <w:rFonts w:ascii="Times New Roman" w:hAnsi="Times New Roman" w:cs="Times New Roman"/>
          <w:sz w:val="24"/>
          <w:szCs w:val="24"/>
        </w:rPr>
      </w:pPr>
      <w:r w:rsidRPr="00925F2E">
        <w:rPr>
          <w:rFonts w:ascii="Times New Roman" w:hAnsi="Times New Roman" w:cs="Times New Roman"/>
          <w:noProof/>
          <w:sz w:val="24"/>
          <w:szCs w:val="24"/>
        </w:rPr>
        <w:drawing>
          <wp:inline distT="0" distB="0" distL="0" distR="0" wp14:anchorId="3F2F3483" wp14:editId="69CFFFB6">
            <wp:extent cx="6635750" cy="2076450"/>
            <wp:effectExtent l="0" t="0" r="0" b="0"/>
            <wp:docPr id="171661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35750" cy="2076450"/>
                    </a:xfrm>
                    <a:prstGeom prst="rect">
                      <a:avLst/>
                    </a:prstGeom>
                    <a:noFill/>
                    <a:ln>
                      <a:noFill/>
                    </a:ln>
                  </pic:spPr>
                </pic:pic>
              </a:graphicData>
            </a:graphic>
          </wp:inline>
        </w:drawing>
      </w:r>
    </w:p>
    <w:p w14:paraId="1DDA40AB" w14:textId="15489595" w:rsidR="00925F2E" w:rsidRPr="00925F2E" w:rsidRDefault="00925F2E" w:rsidP="00925F2E">
      <w:pPr>
        <w:spacing w:line="360" w:lineRule="auto"/>
        <w:rPr>
          <w:rFonts w:ascii="Times New Roman" w:hAnsi="Times New Roman" w:cs="Times New Roman"/>
          <w:sz w:val="24"/>
          <w:szCs w:val="24"/>
        </w:rPr>
      </w:pPr>
      <w:r w:rsidRPr="00925F2E">
        <w:rPr>
          <w:rFonts w:ascii="Times New Roman" w:hAnsi="Times New Roman" w:cs="Times New Roman"/>
          <w:noProof/>
          <w:sz w:val="24"/>
          <w:szCs w:val="24"/>
        </w:rPr>
        <w:lastRenderedPageBreak/>
        <w:drawing>
          <wp:inline distT="0" distB="0" distL="0" distR="0" wp14:anchorId="3BDCBA0C" wp14:editId="70E74BE1">
            <wp:extent cx="6597650" cy="2451100"/>
            <wp:effectExtent l="0" t="0" r="0" b="6350"/>
            <wp:docPr id="13085860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97650" cy="2451100"/>
                    </a:xfrm>
                    <a:prstGeom prst="rect">
                      <a:avLst/>
                    </a:prstGeom>
                    <a:noFill/>
                    <a:ln>
                      <a:noFill/>
                    </a:ln>
                  </pic:spPr>
                </pic:pic>
              </a:graphicData>
            </a:graphic>
          </wp:inline>
        </w:drawing>
      </w:r>
    </w:p>
    <w:p w14:paraId="2EC06B18" w14:textId="0ECFEDEB" w:rsidR="00925F2E" w:rsidRDefault="00925F2E" w:rsidP="00B33AB7">
      <w:pPr>
        <w:spacing w:line="360" w:lineRule="auto"/>
        <w:rPr>
          <w:rFonts w:ascii="Times New Roman" w:hAnsi="Times New Roman" w:cs="Times New Roman"/>
          <w:sz w:val="24"/>
          <w:szCs w:val="24"/>
        </w:rPr>
      </w:pPr>
      <w:r w:rsidRPr="00925F2E">
        <w:rPr>
          <w:rFonts w:ascii="Times New Roman" w:hAnsi="Times New Roman" w:cs="Times New Roman"/>
          <w:b/>
          <w:bCs/>
          <w:sz w:val="24"/>
          <w:szCs w:val="24"/>
        </w:rPr>
        <w:t>Formula Used:</w:t>
      </w:r>
      <w:r>
        <w:rPr>
          <w:rFonts w:ascii="Times New Roman" w:hAnsi="Times New Roman" w:cs="Times New Roman"/>
          <w:sz w:val="24"/>
          <w:szCs w:val="24"/>
        </w:rPr>
        <w:t xml:space="preserve">  </w:t>
      </w:r>
      <w:r w:rsidRPr="00925F2E">
        <w:rPr>
          <w:rFonts w:ascii="Times New Roman" w:hAnsi="Times New Roman" w:cs="Times New Roman"/>
          <w:sz w:val="24"/>
          <w:szCs w:val="24"/>
        </w:rPr>
        <w:t xml:space="preserve">Enterprise Value = Equity Value + Debt Value </w:t>
      </w:r>
      <w:r>
        <w:rPr>
          <w:rFonts w:ascii="Times New Roman" w:hAnsi="Times New Roman" w:cs="Times New Roman"/>
          <w:sz w:val="24"/>
          <w:szCs w:val="24"/>
        </w:rPr>
        <w:t>–</w:t>
      </w:r>
      <w:r w:rsidRPr="00925F2E">
        <w:rPr>
          <w:rFonts w:ascii="Times New Roman" w:hAnsi="Times New Roman" w:cs="Times New Roman"/>
          <w:sz w:val="24"/>
          <w:szCs w:val="24"/>
        </w:rPr>
        <w:t xml:space="preserve"> Cash</w:t>
      </w:r>
    </w:p>
    <w:p w14:paraId="1FAE639C" w14:textId="77777777" w:rsidR="00B63A89" w:rsidRDefault="00B63A89" w:rsidP="005455C0">
      <w:pPr>
        <w:spacing w:line="360" w:lineRule="auto"/>
        <w:rPr>
          <w:rFonts w:ascii="Times New Roman" w:hAnsi="Times New Roman" w:cs="Times New Roman"/>
          <w:b/>
          <w:bCs/>
          <w:sz w:val="24"/>
          <w:szCs w:val="24"/>
        </w:rPr>
      </w:pPr>
      <w:r>
        <w:rPr>
          <w:rFonts w:ascii="Times New Roman" w:hAnsi="Times New Roman" w:cs="Times New Roman"/>
          <w:b/>
          <w:bCs/>
          <w:sz w:val="24"/>
          <w:szCs w:val="24"/>
        </w:rPr>
        <w:t>1. Working Capital Analysis</w:t>
      </w:r>
    </w:p>
    <w:p w14:paraId="00300888" w14:textId="77777777" w:rsidR="00B63A89" w:rsidRPr="00AE2252" w:rsidRDefault="00B63A89" w:rsidP="005455C0">
      <w:pPr>
        <w:spacing w:line="360" w:lineRule="auto"/>
        <w:rPr>
          <w:rFonts w:ascii="Times New Roman" w:hAnsi="Times New Roman" w:cs="Times New Roman"/>
          <w:sz w:val="24"/>
          <w:szCs w:val="24"/>
        </w:rPr>
      </w:pPr>
      <w:r w:rsidRPr="00AE2252">
        <w:rPr>
          <w:rFonts w:ascii="Times New Roman" w:hAnsi="Times New Roman" w:cs="Times New Roman"/>
          <w:sz w:val="24"/>
          <w:szCs w:val="24"/>
        </w:rPr>
        <w:t>Net Working Capital (NWC): The NWC has been erratic, showing signs of liquidity pressure with a negative change in FY23 (-₹8,438 Cr). However, starting in FY24, the business appears to stabilise.</w:t>
      </w:r>
      <w:r w:rsidRPr="00AE2252">
        <w:rPr>
          <w:rFonts w:ascii="Times New Roman" w:hAnsi="Times New Roman" w:cs="Times New Roman"/>
          <w:sz w:val="24"/>
          <w:szCs w:val="24"/>
        </w:rPr>
        <w:br/>
        <w:t>Trade Receivables &amp; Payables: While trade payables are steady, trade receivables are rising, indicating robust revenue growth.</w:t>
      </w:r>
      <w:r w:rsidRPr="00AE2252">
        <w:rPr>
          <w:rFonts w:ascii="Times New Roman" w:hAnsi="Times New Roman" w:cs="Times New Roman"/>
          <w:sz w:val="24"/>
          <w:szCs w:val="24"/>
        </w:rPr>
        <w:br/>
        <w:t>Current Liabilities: A persistent rise in unpaid debts and other financial obligations points to a potential need for funding as well as an expansion in operational scope.</w:t>
      </w:r>
    </w:p>
    <w:p w14:paraId="4DC3E701" w14:textId="77777777" w:rsidR="00B63A89" w:rsidRDefault="00B63A89" w:rsidP="005455C0">
      <w:pPr>
        <w:spacing w:line="360" w:lineRule="auto"/>
        <w:rPr>
          <w:rFonts w:ascii="Times New Roman" w:hAnsi="Times New Roman" w:cs="Times New Roman"/>
          <w:b/>
          <w:bCs/>
          <w:sz w:val="24"/>
          <w:szCs w:val="24"/>
        </w:rPr>
      </w:pPr>
      <w:r>
        <w:rPr>
          <w:rFonts w:ascii="Times New Roman" w:hAnsi="Times New Roman" w:cs="Times New Roman"/>
          <w:b/>
          <w:bCs/>
          <w:sz w:val="24"/>
          <w:szCs w:val="24"/>
        </w:rPr>
        <w:t>Prediction:</w:t>
      </w:r>
    </w:p>
    <w:p w14:paraId="6F81E189" w14:textId="77777777" w:rsidR="00B63A89" w:rsidRDefault="00B63A89" w:rsidP="005455C0">
      <w:pPr>
        <w:spacing w:line="360" w:lineRule="auto"/>
        <w:rPr>
          <w:rFonts w:ascii="Times New Roman" w:hAnsi="Times New Roman" w:cs="Times New Roman"/>
          <w:sz w:val="24"/>
          <w:szCs w:val="24"/>
        </w:rPr>
      </w:pPr>
      <w:r w:rsidRPr="00762991">
        <w:rPr>
          <w:rFonts w:ascii="Times New Roman" w:hAnsi="Times New Roman" w:cs="Times New Roman"/>
          <w:sz w:val="24"/>
          <w:szCs w:val="24"/>
        </w:rPr>
        <w:t>With restricted working capital movements, anticipate a slow recovery in liquidity.</w:t>
      </w:r>
      <w:r w:rsidRPr="00762991">
        <w:rPr>
          <w:rFonts w:ascii="Times New Roman" w:hAnsi="Times New Roman" w:cs="Times New Roman"/>
          <w:sz w:val="24"/>
          <w:szCs w:val="24"/>
        </w:rPr>
        <w:br/>
        <w:t>To prevent becoming overly reliant on short-term liabilities, the business needs to keep an eye on its payable cycle.</w:t>
      </w:r>
    </w:p>
    <w:p w14:paraId="64B63AA1" w14:textId="77777777" w:rsidR="00B63A89" w:rsidRDefault="00B63A89" w:rsidP="005455C0">
      <w:pPr>
        <w:spacing w:line="360" w:lineRule="auto"/>
        <w:rPr>
          <w:rFonts w:ascii="Times New Roman" w:hAnsi="Times New Roman" w:cs="Times New Roman"/>
          <w:b/>
          <w:bCs/>
          <w:sz w:val="24"/>
          <w:szCs w:val="24"/>
        </w:rPr>
      </w:pPr>
      <w:r w:rsidRPr="00762991">
        <w:rPr>
          <w:rFonts w:ascii="Times New Roman" w:hAnsi="Times New Roman" w:cs="Times New Roman"/>
          <w:b/>
          <w:bCs/>
          <w:sz w:val="24"/>
          <w:szCs w:val="24"/>
        </w:rPr>
        <w:t>2. WACC &amp; Capital Structure</w:t>
      </w:r>
    </w:p>
    <w:p w14:paraId="3DF4280D" w14:textId="77777777" w:rsidR="00B63A89" w:rsidRPr="0028551F" w:rsidRDefault="00B63A89" w:rsidP="005455C0">
      <w:pPr>
        <w:spacing w:line="360" w:lineRule="auto"/>
        <w:rPr>
          <w:rFonts w:ascii="Times New Roman" w:hAnsi="Times New Roman" w:cs="Times New Roman"/>
          <w:sz w:val="24"/>
          <w:szCs w:val="24"/>
        </w:rPr>
      </w:pPr>
      <w:r w:rsidRPr="0028551F">
        <w:rPr>
          <w:rFonts w:ascii="Times New Roman" w:hAnsi="Times New Roman" w:cs="Times New Roman"/>
          <w:sz w:val="24"/>
          <w:szCs w:val="24"/>
        </w:rPr>
        <w:t>For a car company, a WACC of 6.95% is appropriate since it balances risk and return.</w:t>
      </w:r>
      <w:r w:rsidRPr="0028551F">
        <w:rPr>
          <w:rFonts w:ascii="Times New Roman" w:hAnsi="Times New Roman" w:cs="Times New Roman"/>
          <w:sz w:val="24"/>
          <w:szCs w:val="24"/>
        </w:rPr>
        <w:br/>
        <w:t>At 6.91%, the cost of equity indicates a moderate perception of risk among investors.</w:t>
      </w:r>
      <w:r w:rsidRPr="0028551F">
        <w:rPr>
          <w:rFonts w:ascii="Times New Roman" w:hAnsi="Times New Roman" w:cs="Times New Roman"/>
          <w:sz w:val="24"/>
          <w:szCs w:val="24"/>
        </w:rPr>
        <w:br/>
        <w:t>Although the percentage of debt is zero, the cost of debt is incredibly high (168.2%), suggesting that the corporation is heavily financed by equity.</w:t>
      </w:r>
      <w:r w:rsidRPr="0028551F">
        <w:rPr>
          <w:rFonts w:ascii="Times New Roman" w:hAnsi="Times New Roman" w:cs="Times New Roman"/>
          <w:sz w:val="24"/>
          <w:szCs w:val="24"/>
        </w:rPr>
        <w:br/>
      </w:r>
      <w:r>
        <w:rPr>
          <w:rFonts w:ascii="Times New Roman" w:hAnsi="Times New Roman" w:cs="Times New Roman"/>
          <w:b/>
          <w:bCs/>
          <w:sz w:val="24"/>
          <w:szCs w:val="24"/>
        </w:rPr>
        <w:t>Prediction</w:t>
      </w:r>
      <w:r w:rsidRPr="0028551F">
        <w:rPr>
          <w:rFonts w:ascii="Times New Roman" w:hAnsi="Times New Roman" w:cs="Times New Roman"/>
          <w:b/>
          <w:bCs/>
          <w:sz w:val="24"/>
          <w:szCs w:val="24"/>
        </w:rPr>
        <w:t>:</w:t>
      </w:r>
      <w:r w:rsidRPr="0028551F">
        <w:rPr>
          <w:rFonts w:ascii="Times New Roman" w:hAnsi="Times New Roman" w:cs="Times New Roman"/>
          <w:sz w:val="24"/>
          <w:szCs w:val="24"/>
        </w:rPr>
        <w:br/>
        <w:t>Financing based on equity is advantageous since it lowers interest costs.</w:t>
      </w:r>
      <w:r w:rsidRPr="0028551F">
        <w:rPr>
          <w:rFonts w:ascii="Times New Roman" w:hAnsi="Times New Roman" w:cs="Times New Roman"/>
          <w:sz w:val="24"/>
          <w:szCs w:val="24"/>
        </w:rPr>
        <w:br/>
      </w:r>
      <w:r w:rsidRPr="0028551F">
        <w:rPr>
          <w:rFonts w:ascii="Times New Roman" w:hAnsi="Times New Roman" w:cs="Times New Roman"/>
          <w:sz w:val="24"/>
          <w:szCs w:val="24"/>
        </w:rPr>
        <w:lastRenderedPageBreak/>
        <w:t>WACC may increase if the business takes on debt in the future, which may affect valuation.</w:t>
      </w:r>
      <w:r w:rsidRPr="0028551F">
        <w:rPr>
          <w:rFonts w:ascii="Times New Roman" w:hAnsi="Times New Roman" w:cs="Times New Roman"/>
          <w:sz w:val="24"/>
          <w:szCs w:val="24"/>
        </w:rPr>
        <w:br/>
        <w:t>Consistent investor confidence is indicated by a moderate risk-free rate and a stable WACC.</w:t>
      </w:r>
    </w:p>
    <w:p w14:paraId="5AB15456" w14:textId="77777777" w:rsidR="00B63A89" w:rsidRPr="00762991" w:rsidRDefault="00B63A89" w:rsidP="005455C0">
      <w:pPr>
        <w:spacing w:line="360" w:lineRule="auto"/>
        <w:rPr>
          <w:rFonts w:ascii="Times New Roman" w:hAnsi="Times New Roman" w:cs="Times New Roman"/>
          <w:b/>
          <w:bCs/>
          <w:sz w:val="24"/>
          <w:szCs w:val="24"/>
        </w:rPr>
      </w:pPr>
      <w:r w:rsidRPr="003E4AD4">
        <w:rPr>
          <w:rFonts w:ascii="Times New Roman" w:hAnsi="Times New Roman" w:cs="Times New Roman"/>
          <w:b/>
          <w:bCs/>
          <w:sz w:val="24"/>
          <w:szCs w:val="24"/>
        </w:rPr>
        <w:t>3. Free Cash Flow to Firm &amp; Valuation</w:t>
      </w:r>
    </w:p>
    <w:p w14:paraId="5FFD4A5F" w14:textId="77777777" w:rsidR="00B63A89" w:rsidRPr="003E4AD4" w:rsidRDefault="00B63A89" w:rsidP="005455C0">
      <w:pPr>
        <w:spacing w:line="360" w:lineRule="auto"/>
        <w:rPr>
          <w:rFonts w:ascii="Times New Roman" w:hAnsi="Times New Roman" w:cs="Times New Roman"/>
          <w:sz w:val="24"/>
          <w:szCs w:val="24"/>
        </w:rPr>
      </w:pPr>
      <w:r w:rsidRPr="003E4AD4">
        <w:rPr>
          <w:rFonts w:ascii="Times New Roman" w:hAnsi="Times New Roman" w:cs="Times New Roman"/>
          <w:sz w:val="24"/>
          <w:szCs w:val="24"/>
        </w:rPr>
        <w:t>For a car company, a WACC of 6.95% is appropriate since it balances risk and return.</w:t>
      </w:r>
      <w:r w:rsidRPr="003E4AD4">
        <w:rPr>
          <w:rFonts w:ascii="Times New Roman" w:hAnsi="Times New Roman" w:cs="Times New Roman"/>
          <w:sz w:val="24"/>
          <w:szCs w:val="24"/>
        </w:rPr>
        <w:br/>
        <w:t>Strong FCFF growth: By FY39E, it is anticipated to have increased from ₹19,562 Cr in FY25E to ₹3,79,011 Cr.</w:t>
      </w:r>
      <w:r w:rsidRPr="003E4AD4">
        <w:rPr>
          <w:rFonts w:ascii="Times New Roman" w:hAnsi="Times New Roman" w:cs="Times New Roman"/>
          <w:sz w:val="24"/>
          <w:szCs w:val="24"/>
        </w:rPr>
        <w:br/>
        <w:t>5.4% is a fair terminal growth rate that is in line with industry standards.</w:t>
      </w:r>
      <w:r w:rsidRPr="003E4AD4">
        <w:rPr>
          <w:rFonts w:ascii="Times New Roman" w:hAnsi="Times New Roman" w:cs="Times New Roman"/>
          <w:sz w:val="24"/>
          <w:szCs w:val="24"/>
        </w:rPr>
        <w:br/>
        <w:t>With an equity value of ₹1,03,49,814 Cr, the enterprise value (EV) is ₹1,03,25,122 Cr.</w:t>
      </w:r>
      <w:r w:rsidRPr="003E4AD4">
        <w:rPr>
          <w:rFonts w:ascii="Times New Roman" w:hAnsi="Times New Roman" w:cs="Times New Roman"/>
          <w:sz w:val="24"/>
          <w:szCs w:val="24"/>
        </w:rPr>
        <w:br/>
        <w:t>With the intrinsic value per share at ₹3,29,193 and the current market price (CMP) at ₹12,311, there is a huge 2574% upside.</w:t>
      </w:r>
      <w:r w:rsidRPr="003E4AD4">
        <w:rPr>
          <w:rFonts w:ascii="Times New Roman" w:hAnsi="Times New Roman" w:cs="Times New Roman"/>
          <w:sz w:val="24"/>
          <w:szCs w:val="24"/>
        </w:rPr>
        <w:br/>
      </w:r>
      <w:r>
        <w:rPr>
          <w:rFonts w:ascii="Times New Roman" w:hAnsi="Times New Roman" w:cs="Times New Roman"/>
          <w:b/>
          <w:bCs/>
          <w:sz w:val="24"/>
          <w:szCs w:val="24"/>
        </w:rPr>
        <w:t>Prediction</w:t>
      </w:r>
      <w:r w:rsidRPr="003E4AD4">
        <w:rPr>
          <w:rFonts w:ascii="Times New Roman" w:hAnsi="Times New Roman" w:cs="Times New Roman"/>
          <w:b/>
          <w:bCs/>
          <w:sz w:val="24"/>
          <w:szCs w:val="24"/>
        </w:rPr>
        <w:t>:</w:t>
      </w:r>
      <w:r w:rsidRPr="003E4AD4">
        <w:rPr>
          <w:rFonts w:ascii="Times New Roman" w:hAnsi="Times New Roman" w:cs="Times New Roman"/>
          <w:sz w:val="24"/>
          <w:szCs w:val="24"/>
        </w:rPr>
        <w:t xml:space="preserve"> Maruti Suzuki is substantially undervalued in the market if these estimates come to pass.</w:t>
      </w:r>
      <w:r w:rsidRPr="003E4AD4">
        <w:rPr>
          <w:rFonts w:ascii="Times New Roman" w:hAnsi="Times New Roman" w:cs="Times New Roman"/>
          <w:sz w:val="24"/>
          <w:szCs w:val="24"/>
        </w:rPr>
        <w:br/>
        <w:t>Long-term financial stability is ensured by consistent FCFF growth.</w:t>
      </w:r>
      <w:r w:rsidRPr="003E4AD4">
        <w:rPr>
          <w:rFonts w:ascii="Times New Roman" w:hAnsi="Times New Roman" w:cs="Times New Roman"/>
          <w:sz w:val="24"/>
          <w:szCs w:val="24"/>
        </w:rPr>
        <w:br/>
        <w:t>If macroeconomic conditions stay constant, upside potential indicates high investor rewards.</w:t>
      </w:r>
    </w:p>
    <w:p w14:paraId="131B0444" w14:textId="77777777" w:rsidR="00B63A89" w:rsidRDefault="00B63A89" w:rsidP="005455C0">
      <w:pPr>
        <w:spacing w:line="360" w:lineRule="auto"/>
        <w:rPr>
          <w:rFonts w:ascii="Times New Roman" w:hAnsi="Times New Roman" w:cs="Times New Roman"/>
          <w:b/>
          <w:bCs/>
          <w:sz w:val="24"/>
          <w:szCs w:val="24"/>
        </w:rPr>
      </w:pPr>
      <w:r>
        <w:rPr>
          <w:rFonts w:ascii="Times New Roman" w:hAnsi="Times New Roman" w:cs="Times New Roman"/>
          <w:b/>
          <w:bCs/>
          <w:sz w:val="24"/>
          <w:szCs w:val="24"/>
        </w:rPr>
        <w:t>4. Sensitivity Analysis</w:t>
      </w:r>
    </w:p>
    <w:p w14:paraId="0E7F71CF" w14:textId="77777777" w:rsidR="00B63A89" w:rsidRDefault="00B63A89" w:rsidP="005455C0">
      <w:pPr>
        <w:spacing w:line="360" w:lineRule="auto"/>
        <w:rPr>
          <w:rFonts w:ascii="Times New Roman" w:hAnsi="Times New Roman" w:cs="Times New Roman"/>
          <w:sz w:val="24"/>
          <w:szCs w:val="24"/>
        </w:rPr>
      </w:pPr>
      <w:r w:rsidRPr="003E4AD4">
        <w:rPr>
          <w:rFonts w:ascii="Times New Roman" w:hAnsi="Times New Roman" w:cs="Times New Roman"/>
          <w:sz w:val="24"/>
          <w:szCs w:val="24"/>
        </w:rPr>
        <w:t>For a car company, a WACC of 6.95% is appropriate since it balances risk and return.</w:t>
      </w:r>
      <w:r w:rsidRPr="003E4AD4">
        <w:rPr>
          <w:rFonts w:ascii="Times New Roman" w:hAnsi="Times New Roman" w:cs="Times New Roman"/>
          <w:sz w:val="24"/>
          <w:szCs w:val="24"/>
        </w:rPr>
        <w:br/>
        <w:t>Regardless of the various WACC and Terminal Growth Rate scenarios, the value per share stays strong.</w:t>
      </w:r>
      <w:r w:rsidRPr="003E4AD4">
        <w:rPr>
          <w:rFonts w:ascii="Times New Roman" w:hAnsi="Times New Roman" w:cs="Times New Roman"/>
          <w:sz w:val="24"/>
          <w:szCs w:val="24"/>
        </w:rPr>
        <w:br/>
        <w:t>The share price is at ₹3,29,193 with a WACC of 6.95% and Terminal Growth of 5.4%.</w:t>
      </w:r>
      <w:r w:rsidRPr="003E4AD4">
        <w:rPr>
          <w:rFonts w:ascii="Times New Roman" w:hAnsi="Times New Roman" w:cs="Times New Roman"/>
          <w:sz w:val="24"/>
          <w:szCs w:val="24"/>
        </w:rPr>
        <w:br/>
        <w:t>The valuation is still high even with a higher WACC (8.0%) and slower growth (4.4%).</w:t>
      </w:r>
      <w:r w:rsidRPr="003E4AD4">
        <w:rPr>
          <w:rFonts w:ascii="Times New Roman" w:hAnsi="Times New Roman" w:cs="Times New Roman"/>
          <w:sz w:val="24"/>
          <w:szCs w:val="24"/>
        </w:rPr>
        <w:br/>
      </w:r>
      <w:r>
        <w:rPr>
          <w:rFonts w:ascii="Times New Roman" w:hAnsi="Times New Roman" w:cs="Times New Roman"/>
          <w:b/>
          <w:bCs/>
          <w:sz w:val="24"/>
          <w:szCs w:val="24"/>
        </w:rPr>
        <w:t>Prediction:</w:t>
      </w:r>
      <w:r w:rsidRPr="003E4AD4">
        <w:rPr>
          <w:rFonts w:ascii="Times New Roman" w:hAnsi="Times New Roman" w:cs="Times New Roman"/>
          <w:sz w:val="24"/>
          <w:szCs w:val="24"/>
        </w:rPr>
        <w:br/>
        <w:t>Long-term growth and variations in discount rates don't affect Maruti Suzuki's valuation.</w:t>
      </w:r>
      <w:r w:rsidRPr="003E4AD4">
        <w:rPr>
          <w:rFonts w:ascii="Times New Roman" w:hAnsi="Times New Roman" w:cs="Times New Roman"/>
          <w:sz w:val="24"/>
          <w:szCs w:val="24"/>
        </w:rPr>
        <w:br/>
        <w:t>Although the impact is not severe, valuation may decline if WACC rises considerably.</w:t>
      </w:r>
    </w:p>
    <w:p w14:paraId="4A3DC227" w14:textId="77777777" w:rsidR="00B63A89" w:rsidRDefault="00B63A89" w:rsidP="005455C0">
      <w:pPr>
        <w:spacing w:line="360" w:lineRule="auto"/>
        <w:rPr>
          <w:rFonts w:ascii="Times New Roman" w:hAnsi="Times New Roman" w:cs="Times New Roman"/>
          <w:b/>
          <w:bCs/>
          <w:sz w:val="24"/>
          <w:szCs w:val="24"/>
        </w:rPr>
      </w:pPr>
      <w:r w:rsidRPr="00687B21">
        <w:rPr>
          <w:rFonts w:ascii="Times New Roman" w:hAnsi="Times New Roman" w:cs="Times New Roman"/>
          <w:b/>
          <w:bCs/>
          <w:sz w:val="24"/>
          <w:szCs w:val="24"/>
        </w:rPr>
        <w:t>5. Key Insights &amp; Forecasts</w:t>
      </w:r>
    </w:p>
    <w:p w14:paraId="551F58C7" w14:textId="20EF6BE7" w:rsidR="000951AE" w:rsidRDefault="00B63A89" w:rsidP="00B33AB7">
      <w:pPr>
        <w:spacing w:line="360" w:lineRule="auto"/>
        <w:rPr>
          <w:rFonts w:ascii="Times New Roman" w:hAnsi="Times New Roman" w:cs="Times New Roman"/>
          <w:sz w:val="24"/>
          <w:szCs w:val="24"/>
        </w:rPr>
      </w:pPr>
      <w:proofErr w:type="spellStart"/>
      <w:r w:rsidRPr="00687B21">
        <w:rPr>
          <w:rFonts w:ascii="Times New Roman" w:hAnsi="Times New Roman" w:cs="Times New Roman"/>
          <w:sz w:val="24"/>
          <w:szCs w:val="24"/>
        </w:rPr>
        <w:t>i</w:t>
      </w:r>
      <w:proofErr w:type="spellEnd"/>
      <w:r w:rsidRPr="00687B21">
        <w:rPr>
          <w:rFonts w:ascii="Times New Roman" w:hAnsi="Times New Roman" w:cs="Times New Roman"/>
          <w:sz w:val="24"/>
          <w:szCs w:val="24"/>
        </w:rPr>
        <w:t xml:space="preserve">) With consistent working capital, minimal debt, and excellent FCFF growth, </w:t>
      </w:r>
      <w:r w:rsidRPr="00687B21">
        <w:rPr>
          <w:rFonts w:ascii="Times New Roman" w:hAnsi="Times New Roman" w:cs="Times New Roman"/>
          <w:b/>
          <w:bCs/>
          <w:sz w:val="24"/>
          <w:szCs w:val="24"/>
        </w:rPr>
        <w:t>Maruti Suzuki is a fundamentally sound company.</w:t>
      </w:r>
      <w:r w:rsidRPr="00687B21">
        <w:rPr>
          <w:rFonts w:ascii="Times New Roman" w:hAnsi="Times New Roman" w:cs="Times New Roman"/>
          <w:b/>
          <w:bCs/>
          <w:sz w:val="24"/>
          <w:szCs w:val="24"/>
        </w:rPr>
        <w:br/>
      </w:r>
      <w:r w:rsidRPr="00687B21">
        <w:rPr>
          <w:rFonts w:ascii="Times New Roman" w:hAnsi="Times New Roman" w:cs="Times New Roman"/>
          <w:sz w:val="24"/>
          <w:szCs w:val="24"/>
        </w:rPr>
        <w:t xml:space="preserve">ii) Although market dynamics must be </w:t>
      </w:r>
      <w:proofErr w:type="gramStart"/>
      <w:r w:rsidRPr="00687B21">
        <w:rPr>
          <w:rFonts w:ascii="Times New Roman" w:hAnsi="Times New Roman" w:cs="Times New Roman"/>
          <w:sz w:val="24"/>
          <w:szCs w:val="24"/>
        </w:rPr>
        <w:t>taken into account</w:t>
      </w:r>
      <w:proofErr w:type="gramEnd"/>
      <w:r w:rsidRPr="00687B21">
        <w:rPr>
          <w:rFonts w:ascii="Times New Roman" w:hAnsi="Times New Roman" w:cs="Times New Roman"/>
          <w:sz w:val="24"/>
          <w:szCs w:val="24"/>
        </w:rPr>
        <w:t xml:space="preserve">, </w:t>
      </w:r>
      <w:r w:rsidRPr="00687B21">
        <w:rPr>
          <w:rFonts w:ascii="Times New Roman" w:hAnsi="Times New Roman" w:cs="Times New Roman"/>
          <w:b/>
          <w:bCs/>
          <w:sz w:val="24"/>
          <w:szCs w:val="24"/>
        </w:rPr>
        <w:t>massive undervaluation</w:t>
      </w:r>
      <w:r w:rsidRPr="00687B21">
        <w:rPr>
          <w:rFonts w:ascii="Times New Roman" w:hAnsi="Times New Roman" w:cs="Times New Roman"/>
          <w:sz w:val="24"/>
          <w:szCs w:val="24"/>
        </w:rPr>
        <w:t xml:space="preserve"> indicates tremendous investment opportunity.</w:t>
      </w:r>
      <w:r w:rsidRPr="00687B21">
        <w:rPr>
          <w:rFonts w:ascii="Times New Roman" w:hAnsi="Times New Roman" w:cs="Times New Roman"/>
          <w:sz w:val="24"/>
          <w:szCs w:val="24"/>
        </w:rPr>
        <w:br/>
        <w:t xml:space="preserve">iii) Although </w:t>
      </w:r>
      <w:r w:rsidRPr="00687B21">
        <w:rPr>
          <w:rFonts w:ascii="Times New Roman" w:hAnsi="Times New Roman" w:cs="Times New Roman"/>
          <w:b/>
          <w:bCs/>
          <w:sz w:val="24"/>
          <w:szCs w:val="24"/>
        </w:rPr>
        <w:t>liquidity risks are declining</w:t>
      </w:r>
      <w:r w:rsidRPr="00687B21">
        <w:rPr>
          <w:rFonts w:ascii="Times New Roman" w:hAnsi="Times New Roman" w:cs="Times New Roman"/>
          <w:sz w:val="24"/>
          <w:szCs w:val="24"/>
        </w:rPr>
        <w:t>, trade payables and cash flows still need to be watched.</w:t>
      </w:r>
      <w:r w:rsidRPr="00687B21">
        <w:rPr>
          <w:rFonts w:ascii="Times New Roman" w:hAnsi="Times New Roman" w:cs="Times New Roman"/>
          <w:sz w:val="24"/>
          <w:szCs w:val="24"/>
        </w:rPr>
        <w:br/>
        <w:t>iv) Sustaining high valuations will depend on future WACC stability.</w:t>
      </w:r>
    </w:p>
    <w:p w14:paraId="410E0C17" w14:textId="5B55E92B" w:rsidR="00925F2E" w:rsidRDefault="00925F2E" w:rsidP="00925F2E">
      <w:pPr>
        <w:rPr>
          <w:rFonts w:ascii="Times New Roman" w:hAnsi="Times New Roman" w:cs="Times New Roman"/>
          <w:b/>
          <w:bCs/>
          <w:sz w:val="24"/>
          <w:szCs w:val="24"/>
        </w:rPr>
      </w:pPr>
      <w:r>
        <w:rPr>
          <w:rFonts w:ascii="Times New Roman" w:hAnsi="Times New Roman" w:cs="Times New Roman"/>
          <w:b/>
          <w:bCs/>
          <w:sz w:val="24"/>
          <w:szCs w:val="24"/>
        </w:rPr>
        <w:lastRenderedPageBreak/>
        <w:t>Relative Valuation Forecasting &amp; Analysis</w:t>
      </w:r>
      <w:r w:rsidRPr="00D63EE5">
        <w:rPr>
          <w:rFonts w:ascii="Times New Roman" w:hAnsi="Times New Roman" w:cs="Times New Roman"/>
          <w:b/>
          <w:bCs/>
          <w:sz w:val="24"/>
          <w:szCs w:val="24"/>
        </w:rPr>
        <w:t xml:space="preserve"> of Maruti Suzuki</w:t>
      </w:r>
    </w:p>
    <w:p w14:paraId="52F2928A" w14:textId="77777777" w:rsidR="00925F2E" w:rsidRDefault="00925F2E" w:rsidP="00925F2E">
      <w:pPr>
        <w:rPr>
          <w:rFonts w:ascii="Times New Roman" w:hAnsi="Times New Roman" w:cs="Times New Roman"/>
          <w:b/>
          <w:bCs/>
          <w:sz w:val="24"/>
          <w:szCs w:val="24"/>
        </w:rPr>
      </w:pPr>
      <w:r>
        <w:rPr>
          <w:rFonts w:ascii="Times New Roman" w:hAnsi="Times New Roman" w:cs="Times New Roman"/>
          <w:b/>
          <w:bCs/>
          <w:sz w:val="24"/>
          <w:szCs w:val="24"/>
        </w:rPr>
        <w:t>(All Amount in Cr, unless stated otherwise)</w:t>
      </w:r>
    </w:p>
    <w:p w14:paraId="78C15426" w14:textId="10DCBBBE" w:rsidR="00925F2E" w:rsidRPr="00925F2E" w:rsidRDefault="00925F2E" w:rsidP="00925F2E">
      <w:pPr>
        <w:spacing w:line="360" w:lineRule="auto"/>
        <w:rPr>
          <w:rFonts w:ascii="Times New Roman" w:hAnsi="Times New Roman" w:cs="Times New Roman"/>
          <w:sz w:val="24"/>
          <w:szCs w:val="24"/>
        </w:rPr>
      </w:pPr>
      <w:r w:rsidRPr="00925F2E">
        <w:rPr>
          <w:rFonts w:ascii="Times New Roman" w:hAnsi="Times New Roman" w:cs="Times New Roman"/>
          <w:noProof/>
          <w:sz w:val="24"/>
          <w:szCs w:val="24"/>
        </w:rPr>
        <w:drawing>
          <wp:inline distT="0" distB="0" distL="0" distR="0" wp14:anchorId="00F60242" wp14:editId="6C72FC2C">
            <wp:extent cx="6572250" cy="2654300"/>
            <wp:effectExtent l="0" t="0" r="0" b="0"/>
            <wp:docPr id="20682648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72250" cy="2654300"/>
                    </a:xfrm>
                    <a:prstGeom prst="rect">
                      <a:avLst/>
                    </a:prstGeom>
                    <a:noFill/>
                    <a:ln>
                      <a:noFill/>
                    </a:ln>
                  </pic:spPr>
                </pic:pic>
              </a:graphicData>
            </a:graphic>
          </wp:inline>
        </w:drawing>
      </w:r>
    </w:p>
    <w:p w14:paraId="1FEB3E2E" w14:textId="574EB1B6" w:rsidR="004F60A6" w:rsidRDefault="00C805A5" w:rsidP="006E39B6">
      <w:pPr>
        <w:rPr>
          <w:rFonts w:ascii="Times New Roman" w:hAnsi="Times New Roman" w:cs="Times New Roman"/>
          <w:b/>
          <w:bCs/>
          <w:sz w:val="24"/>
          <w:szCs w:val="24"/>
        </w:rPr>
      </w:pPr>
      <w:r>
        <w:rPr>
          <w:rFonts w:ascii="Times New Roman" w:hAnsi="Times New Roman" w:cs="Times New Roman"/>
          <w:b/>
          <w:bCs/>
          <w:sz w:val="24"/>
          <w:szCs w:val="24"/>
        </w:rPr>
        <w:t>Valuation Peers Comparison</w:t>
      </w:r>
      <w:r w:rsidR="00D63EE5" w:rsidRPr="00D63EE5">
        <w:rPr>
          <w:rFonts w:ascii="Times New Roman" w:hAnsi="Times New Roman" w:cs="Times New Roman"/>
          <w:b/>
          <w:bCs/>
          <w:sz w:val="24"/>
          <w:szCs w:val="24"/>
        </w:rPr>
        <w:t xml:space="preserve"> (Last Five Years)</w:t>
      </w:r>
    </w:p>
    <w:p w14:paraId="2286FCA9" w14:textId="66CD3C75" w:rsidR="00C805A5" w:rsidRDefault="00C805A5" w:rsidP="006E39B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953ABE" wp14:editId="6B68D015">
            <wp:extent cx="5731510" cy="1663700"/>
            <wp:effectExtent l="0" t="0" r="2540" b="0"/>
            <wp:docPr id="18428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73" name="Picture 18428673"/>
                    <pic:cNvPicPr/>
                  </pic:nvPicPr>
                  <pic:blipFill>
                    <a:blip r:embed="rId27">
                      <a:extLst>
                        <a:ext uri="{28A0092B-C50C-407E-A947-70E740481C1C}">
                          <a14:useLocalDpi xmlns:a14="http://schemas.microsoft.com/office/drawing/2010/main" val="0"/>
                        </a:ext>
                      </a:extLst>
                    </a:blip>
                    <a:stretch>
                      <a:fillRect/>
                    </a:stretch>
                  </pic:blipFill>
                  <pic:spPr>
                    <a:xfrm>
                      <a:off x="0" y="0"/>
                      <a:ext cx="5731510" cy="1663700"/>
                    </a:xfrm>
                    <a:prstGeom prst="rect">
                      <a:avLst/>
                    </a:prstGeom>
                  </pic:spPr>
                </pic:pic>
              </a:graphicData>
            </a:graphic>
          </wp:inline>
        </w:drawing>
      </w:r>
    </w:p>
    <w:p w14:paraId="6779A531" w14:textId="77777777" w:rsidR="00E937C6" w:rsidRDefault="00E937C6" w:rsidP="00E937C6">
      <w:pPr>
        <w:spacing w:line="360" w:lineRule="auto"/>
        <w:rPr>
          <w:rFonts w:ascii="Times New Roman" w:hAnsi="Times New Roman" w:cs="Times New Roman"/>
          <w:b/>
          <w:bCs/>
          <w:sz w:val="24"/>
          <w:szCs w:val="24"/>
        </w:rPr>
      </w:pPr>
      <w:r w:rsidRPr="00E0538B">
        <w:rPr>
          <w:rFonts w:ascii="Times New Roman" w:hAnsi="Times New Roman" w:cs="Times New Roman"/>
          <w:b/>
          <w:bCs/>
          <w:sz w:val="24"/>
          <w:szCs w:val="24"/>
        </w:rPr>
        <w:t>Relative Valuation</w:t>
      </w:r>
    </w:p>
    <w:p w14:paraId="40C339B8" w14:textId="77777777" w:rsidR="00E937C6" w:rsidRPr="00E0538B" w:rsidRDefault="00E937C6" w:rsidP="00E937C6">
      <w:pPr>
        <w:spacing w:line="360" w:lineRule="auto"/>
        <w:rPr>
          <w:rFonts w:ascii="Times New Roman" w:hAnsi="Times New Roman" w:cs="Times New Roman"/>
          <w:sz w:val="24"/>
          <w:szCs w:val="24"/>
        </w:rPr>
      </w:pPr>
      <w:r w:rsidRPr="00E0538B">
        <w:rPr>
          <w:rFonts w:ascii="Times New Roman" w:hAnsi="Times New Roman" w:cs="Times New Roman"/>
          <w:sz w:val="24"/>
          <w:szCs w:val="24"/>
        </w:rPr>
        <w:t>A greater valuation of ₹3,29,193 is suggested by the Discounted Cash Flow (DCF) model, but the Relative Valuation model estimates a target share price of ₹2,00,782. With a hybrid approach, both are given equal weight (50%) and the ultimate target price is ₹2,64,987.1.</w:t>
      </w:r>
    </w:p>
    <w:p w14:paraId="1C8A176C" w14:textId="77777777" w:rsidR="00E937C6" w:rsidRDefault="00E937C6" w:rsidP="00E937C6">
      <w:pPr>
        <w:spacing w:line="360" w:lineRule="auto"/>
        <w:rPr>
          <w:rFonts w:ascii="Times New Roman" w:hAnsi="Times New Roman" w:cs="Times New Roman"/>
          <w:b/>
          <w:bCs/>
          <w:sz w:val="24"/>
          <w:szCs w:val="24"/>
        </w:rPr>
      </w:pPr>
      <w:r>
        <w:rPr>
          <w:rFonts w:ascii="Times New Roman" w:hAnsi="Times New Roman" w:cs="Times New Roman"/>
          <w:b/>
          <w:bCs/>
          <w:sz w:val="24"/>
          <w:szCs w:val="24"/>
        </w:rPr>
        <w:t>1. Peer Comparison &amp; P/E Based Valuation</w:t>
      </w:r>
    </w:p>
    <w:p w14:paraId="78B139F6" w14:textId="77777777" w:rsidR="00E937C6" w:rsidRDefault="00E937C6" w:rsidP="00E937C6">
      <w:pPr>
        <w:spacing w:line="360" w:lineRule="auto"/>
        <w:rPr>
          <w:rFonts w:ascii="Times New Roman" w:hAnsi="Times New Roman" w:cs="Times New Roman"/>
          <w:sz w:val="24"/>
          <w:szCs w:val="24"/>
        </w:rPr>
      </w:pPr>
      <w:proofErr w:type="spellStart"/>
      <w:r w:rsidRPr="00A231D9">
        <w:rPr>
          <w:rFonts w:ascii="Times New Roman" w:hAnsi="Times New Roman" w:cs="Times New Roman"/>
          <w:sz w:val="24"/>
          <w:szCs w:val="24"/>
        </w:rPr>
        <w:t>i</w:t>
      </w:r>
      <w:proofErr w:type="spellEnd"/>
      <w:r w:rsidRPr="00A231D9">
        <w:rPr>
          <w:rFonts w:ascii="Times New Roman" w:hAnsi="Times New Roman" w:cs="Times New Roman"/>
          <w:sz w:val="24"/>
          <w:szCs w:val="24"/>
        </w:rPr>
        <w:t>) With a weighted average P/E ratio of 24.14, the chosen peer group includes Hindustan Motors, Hyundai, and M&amp;M.</w:t>
      </w:r>
      <w:r w:rsidRPr="00A231D9">
        <w:rPr>
          <w:rFonts w:ascii="Times New Roman" w:hAnsi="Times New Roman" w:cs="Times New Roman"/>
          <w:sz w:val="24"/>
          <w:szCs w:val="24"/>
        </w:rPr>
        <w:br/>
        <w:t>ii) EPS: ₹8,316.01 for Maruti Suzuki (Next Twelve Months, NTM).</w:t>
      </w:r>
      <w:r w:rsidRPr="00A231D9">
        <w:rPr>
          <w:rFonts w:ascii="Times New Roman" w:hAnsi="Times New Roman" w:cs="Times New Roman"/>
          <w:sz w:val="24"/>
          <w:szCs w:val="24"/>
        </w:rPr>
        <w:br/>
        <w:t>The implied relative price, calculated as P/E times EPS, is ₹2,00,782.</w:t>
      </w:r>
      <w:r w:rsidRPr="00A231D9">
        <w:rPr>
          <w:rFonts w:ascii="Times New Roman" w:hAnsi="Times New Roman" w:cs="Times New Roman"/>
          <w:sz w:val="24"/>
          <w:szCs w:val="24"/>
        </w:rPr>
        <w:br/>
      </w:r>
      <w:r w:rsidRPr="00A231D9">
        <w:rPr>
          <w:rFonts w:ascii="Times New Roman" w:hAnsi="Times New Roman" w:cs="Times New Roman"/>
          <w:b/>
          <w:bCs/>
          <w:sz w:val="24"/>
          <w:szCs w:val="24"/>
        </w:rPr>
        <w:t>Forecast:</w:t>
      </w:r>
    </w:p>
    <w:p w14:paraId="42098741" w14:textId="77777777" w:rsidR="00E937C6" w:rsidRPr="00A231D9" w:rsidRDefault="00E937C6" w:rsidP="00E937C6">
      <w:pPr>
        <w:spacing w:line="360" w:lineRule="auto"/>
        <w:rPr>
          <w:rFonts w:ascii="Times New Roman" w:hAnsi="Times New Roman" w:cs="Times New Roman"/>
          <w:sz w:val="24"/>
          <w:szCs w:val="24"/>
        </w:rPr>
      </w:pPr>
      <w:proofErr w:type="spellStart"/>
      <w:r w:rsidRPr="00A231D9">
        <w:rPr>
          <w:rFonts w:ascii="Times New Roman" w:hAnsi="Times New Roman" w:cs="Times New Roman"/>
          <w:sz w:val="24"/>
          <w:szCs w:val="24"/>
        </w:rPr>
        <w:lastRenderedPageBreak/>
        <w:t>i</w:t>
      </w:r>
      <w:proofErr w:type="spellEnd"/>
      <w:r w:rsidRPr="00A231D9">
        <w:rPr>
          <w:rFonts w:ascii="Times New Roman" w:hAnsi="Times New Roman" w:cs="Times New Roman"/>
          <w:sz w:val="24"/>
          <w:szCs w:val="24"/>
        </w:rPr>
        <w:t>) Maruti's P/E ratio might go higher if it sustains profits growth, which would support a possible upside.</w:t>
      </w:r>
      <w:r w:rsidRPr="00A231D9">
        <w:rPr>
          <w:rFonts w:ascii="Times New Roman" w:hAnsi="Times New Roman" w:cs="Times New Roman"/>
          <w:sz w:val="24"/>
          <w:szCs w:val="24"/>
        </w:rPr>
        <w:br/>
        <w:t>ii) Maruti's valuation in relation to its rivals would be influenced by macroeconomic factors, interest rates, and the performance of the car industry.</w:t>
      </w:r>
    </w:p>
    <w:p w14:paraId="0296B03E" w14:textId="77777777" w:rsidR="00E937C6" w:rsidRDefault="00E937C6" w:rsidP="00E937C6">
      <w:pPr>
        <w:spacing w:line="360" w:lineRule="auto"/>
        <w:rPr>
          <w:rFonts w:ascii="Times New Roman" w:hAnsi="Times New Roman" w:cs="Times New Roman"/>
          <w:b/>
          <w:bCs/>
          <w:sz w:val="24"/>
          <w:szCs w:val="24"/>
        </w:rPr>
      </w:pPr>
      <w:r>
        <w:rPr>
          <w:rFonts w:ascii="Times New Roman" w:hAnsi="Times New Roman" w:cs="Times New Roman"/>
          <w:b/>
          <w:bCs/>
          <w:sz w:val="24"/>
          <w:szCs w:val="24"/>
        </w:rPr>
        <w:t>2. Discounted Cash Flow (DCF) Valuation</w:t>
      </w:r>
    </w:p>
    <w:p w14:paraId="69F3F604" w14:textId="77777777" w:rsidR="00E937C6" w:rsidRDefault="00E937C6" w:rsidP="00E937C6">
      <w:pPr>
        <w:spacing w:line="360" w:lineRule="auto"/>
        <w:rPr>
          <w:rFonts w:ascii="Times New Roman" w:hAnsi="Times New Roman" w:cs="Times New Roman"/>
          <w:sz w:val="24"/>
          <w:szCs w:val="24"/>
        </w:rPr>
      </w:pPr>
      <w:r w:rsidRPr="00EA6957">
        <w:rPr>
          <w:rFonts w:ascii="Times New Roman" w:hAnsi="Times New Roman" w:cs="Times New Roman"/>
          <w:sz w:val="24"/>
          <w:szCs w:val="24"/>
        </w:rPr>
        <w:t>An intrinsic value of ₹3,29,193 per share is suggested by DCF valuation, which is based on future Free Cash Flows to Firm (FCFF) and a WACC of 6.95%.</w:t>
      </w:r>
      <w:r w:rsidRPr="00EA6957">
        <w:rPr>
          <w:rFonts w:ascii="Times New Roman" w:hAnsi="Times New Roman" w:cs="Times New Roman"/>
          <w:sz w:val="24"/>
          <w:szCs w:val="24"/>
        </w:rPr>
        <w:br/>
        <w:t>DCF vs. Relative Valuation Gap: Maruti may be undervalued in the market since its DCF valuation is much greater than its relative price.</w:t>
      </w:r>
      <w:r w:rsidRPr="00EA6957">
        <w:rPr>
          <w:rFonts w:ascii="Times New Roman" w:hAnsi="Times New Roman" w:cs="Times New Roman"/>
          <w:sz w:val="24"/>
          <w:szCs w:val="24"/>
        </w:rPr>
        <w:br/>
        <w:t>The market price may rise to ₹3,29,193 if Maruti's anticipated future earnings growth is met.</w:t>
      </w:r>
      <w:r w:rsidRPr="00EA6957">
        <w:rPr>
          <w:rFonts w:ascii="Times New Roman" w:hAnsi="Times New Roman" w:cs="Times New Roman"/>
          <w:sz w:val="24"/>
          <w:szCs w:val="24"/>
        </w:rPr>
        <w:br/>
      </w:r>
      <w:r w:rsidRPr="00EA6957">
        <w:rPr>
          <w:rFonts w:ascii="Times New Roman" w:hAnsi="Times New Roman" w:cs="Times New Roman"/>
          <w:b/>
          <w:bCs/>
          <w:sz w:val="24"/>
          <w:szCs w:val="24"/>
        </w:rPr>
        <w:t>Forecast:</w:t>
      </w:r>
    </w:p>
    <w:p w14:paraId="4F31D9D6" w14:textId="77777777" w:rsidR="00E937C6" w:rsidRPr="00EA6957" w:rsidRDefault="00E937C6" w:rsidP="00E937C6">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EA6957">
        <w:rPr>
          <w:rFonts w:ascii="Times New Roman" w:hAnsi="Times New Roman" w:cs="Times New Roman"/>
          <w:sz w:val="24"/>
          <w:szCs w:val="24"/>
        </w:rPr>
        <w:t xml:space="preserve"> Long-term investors may see significant potential if Maruti Suzuki maintains FCFF growth.</w:t>
      </w:r>
      <w:r w:rsidRPr="00EA6957">
        <w:rPr>
          <w:rFonts w:ascii="Times New Roman" w:hAnsi="Times New Roman" w:cs="Times New Roman"/>
          <w:sz w:val="24"/>
          <w:szCs w:val="24"/>
        </w:rPr>
        <w:br/>
      </w:r>
      <w:r>
        <w:rPr>
          <w:rFonts w:ascii="Times New Roman" w:hAnsi="Times New Roman" w:cs="Times New Roman"/>
          <w:sz w:val="24"/>
          <w:szCs w:val="24"/>
        </w:rPr>
        <w:t xml:space="preserve">ii) </w:t>
      </w:r>
      <w:r w:rsidRPr="00EA6957">
        <w:rPr>
          <w:rFonts w:ascii="Times New Roman" w:hAnsi="Times New Roman" w:cs="Times New Roman"/>
          <w:sz w:val="24"/>
          <w:szCs w:val="24"/>
        </w:rPr>
        <w:t>However, profitability may be impacted by the EV transition, global recession risks, and competitive pricing.</w:t>
      </w:r>
    </w:p>
    <w:p w14:paraId="467EC42D" w14:textId="77777777" w:rsidR="00E937C6" w:rsidRDefault="00E937C6" w:rsidP="00E937C6">
      <w:pPr>
        <w:spacing w:line="360" w:lineRule="auto"/>
        <w:rPr>
          <w:rFonts w:ascii="Times New Roman" w:hAnsi="Times New Roman" w:cs="Times New Roman"/>
          <w:b/>
          <w:bCs/>
          <w:sz w:val="24"/>
          <w:szCs w:val="24"/>
        </w:rPr>
      </w:pPr>
      <w:r w:rsidRPr="00EA6957">
        <w:rPr>
          <w:rFonts w:ascii="Times New Roman" w:hAnsi="Times New Roman" w:cs="Times New Roman"/>
          <w:b/>
          <w:bCs/>
          <w:sz w:val="24"/>
          <w:szCs w:val="24"/>
        </w:rPr>
        <w:t>3. Blended Target Price</w:t>
      </w:r>
    </w:p>
    <w:p w14:paraId="0838DF99" w14:textId="77777777" w:rsidR="00E937C6" w:rsidRPr="00EA6957" w:rsidRDefault="00E937C6" w:rsidP="00E937C6">
      <w:pPr>
        <w:spacing w:line="360" w:lineRule="auto"/>
        <w:rPr>
          <w:rFonts w:ascii="Times New Roman" w:hAnsi="Times New Roman" w:cs="Times New Roman"/>
          <w:sz w:val="24"/>
          <w:szCs w:val="24"/>
        </w:rPr>
      </w:pPr>
      <w:r w:rsidRPr="00EA6957">
        <w:rPr>
          <w:rFonts w:ascii="Times New Roman" w:hAnsi="Times New Roman" w:cs="Times New Roman"/>
          <w:sz w:val="24"/>
          <w:szCs w:val="24"/>
        </w:rPr>
        <w:t>Final Target Price: ₹2,64,987.1, with relative valuation and DCF given equal weight.</w:t>
      </w:r>
      <w:r w:rsidRPr="00EA6957">
        <w:rPr>
          <w:rFonts w:ascii="Times New Roman" w:hAnsi="Times New Roman" w:cs="Times New Roman"/>
          <w:sz w:val="24"/>
          <w:szCs w:val="24"/>
        </w:rPr>
        <w:br/>
        <w:t>When compared to the current CMP of ₹12,311.4, this offers a huge gain.</w:t>
      </w:r>
    </w:p>
    <w:p w14:paraId="08E69D9E" w14:textId="77777777" w:rsidR="00E937C6" w:rsidRDefault="00E937C6" w:rsidP="00E937C6">
      <w:pPr>
        <w:spacing w:line="360" w:lineRule="auto"/>
        <w:rPr>
          <w:rFonts w:ascii="Times New Roman" w:hAnsi="Times New Roman" w:cs="Times New Roman"/>
          <w:b/>
          <w:bCs/>
          <w:sz w:val="24"/>
          <w:szCs w:val="24"/>
        </w:rPr>
      </w:pPr>
      <w:r w:rsidRPr="00EA6957">
        <w:rPr>
          <w:rFonts w:ascii="Times New Roman" w:hAnsi="Times New Roman" w:cs="Times New Roman"/>
          <w:b/>
          <w:bCs/>
          <w:sz w:val="24"/>
          <w:szCs w:val="24"/>
        </w:rPr>
        <w:t>4. Investment Outlook</w:t>
      </w:r>
    </w:p>
    <w:p w14:paraId="1239703F" w14:textId="77777777" w:rsidR="00E937C6" w:rsidRPr="00EA6957" w:rsidRDefault="00E937C6" w:rsidP="00E937C6">
      <w:pPr>
        <w:spacing w:line="360" w:lineRule="auto"/>
        <w:rPr>
          <w:rFonts w:ascii="Times New Roman" w:hAnsi="Times New Roman" w:cs="Times New Roman"/>
          <w:sz w:val="24"/>
          <w:szCs w:val="24"/>
        </w:rPr>
      </w:pPr>
      <w:proofErr w:type="spellStart"/>
      <w:r w:rsidRPr="00EA6957">
        <w:rPr>
          <w:rFonts w:ascii="Times New Roman" w:hAnsi="Times New Roman" w:cs="Times New Roman"/>
          <w:sz w:val="24"/>
          <w:szCs w:val="24"/>
        </w:rPr>
        <w:t>i</w:t>
      </w:r>
      <w:proofErr w:type="spellEnd"/>
      <w:r w:rsidRPr="00EA6957">
        <w:rPr>
          <w:rFonts w:ascii="Times New Roman" w:hAnsi="Times New Roman" w:cs="Times New Roman"/>
          <w:sz w:val="24"/>
          <w:szCs w:val="24"/>
        </w:rPr>
        <w:t>) Bullish Case: The valuation may get close to ₹3,29,193 if earnings growth keeps up.</w:t>
      </w:r>
      <w:r w:rsidRPr="00EA6957">
        <w:rPr>
          <w:rFonts w:ascii="Times New Roman" w:hAnsi="Times New Roman" w:cs="Times New Roman"/>
          <w:sz w:val="24"/>
          <w:szCs w:val="24"/>
        </w:rPr>
        <w:br/>
        <w:t>Long-term profitability is ensured by steady WACC and FCFF growth.</w:t>
      </w:r>
      <w:r w:rsidRPr="00EA6957">
        <w:rPr>
          <w:rFonts w:ascii="Times New Roman" w:hAnsi="Times New Roman" w:cs="Times New Roman"/>
          <w:sz w:val="24"/>
          <w:szCs w:val="24"/>
        </w:rPr>
        <w:br/>
        <w:t>Maruti may get closer to its DCF valuation if the market re-rates.</w:t>
      </w:r>
      <w:r w:rsidRPr="00EA6957">
        <w:rPr>
          <w:rFonts w:ascii="Times New Roman" w:hAnsi="Times New Roman" w:cs="Times New Roman"/>
          <w:sz w:val="24"/>
          <w:szCs w:val="24"/>
        </w:rPr>
        <w:br/>
        <w:t>ii) Bearish Case: Earnings may be impacted by a slowdown in auto demand or fierce EV rivalry.</w:t>
      </w:r>
      <w:r w:rsidRPr="00EA6957">
        <w:rPr>
          <w:rFonts w:ascii="Times New Roman" w:hAnsi="Times New Roman" w:cs="Times New Roman"/>
          <w:sz w:val="24"/>
          <w:szCs w:val="24"/>
        </w:rPr>
        <w:br/>
        <w:t>Disruptions to the global supply chain may put pressure on profitability.</w:t>
      </w:r>
      <w:r w:rsidRPr="00EA6957">
        <w:rPr>
          <w:rFonts w:ascii="Times New Roman" w:hAnsi="Times New Roman" w:cs="Times New Roman"/>
          <w:sz w:val="24"/>
          <w:szCs w:val="24"/>
        </w:rPr>
        <w:br/>
        <w:t>The market might stay closer to the relative valuation of ₹2,00,782 if investors exercise caution.</w:t>
      </w:r>
    </w:p>
    <w:p w14:paraId="66BB7147" w14:textId="442EA09B" w:rsidR="006E39B6" w:rsidRDefault="00F020FB" w:rsidP="006E39B6">
      <w:pPr>
        <w:rPr>
          <w:rFonts w:ascii="Times New Roman" w:hAnsi="Times New Roman" w:cs="Times New Roman"/>
          <w:b/>
          <w:bCs/>
          <w:sz w:val="24"/>
          <w:szCs w:val="24"/>
        </w:rPr>
      </w:pPr>
      <w:r>
        <w:rPr>
          <w:rFonts w:ascii="Times New Roman" w:hAnsi="Times New Roman" w:cs="Times New Roman"/>
          <w:b/>
          <w:bCs/>
          <w:sz w:val="24"/>
          <w:szCs w:val="24"/>
        </w:rPr>
        <w:t>Financial Ratios of Maruti Suzuki</w:t>
      </w:r>
    </w:p>
    <w:p w14:paraId="249701DC" w14:textId="3C9206FA" w:rsidR="00F020FB" w:rsidRDefault="00F020FB" w:rsidP="006E39B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9228C72" wp14:editId="7BAE8190">
            <wp:extent cx="5731510" cy="1539875"/>
            <wp:effectExtent l="0" t="0" r="2540" b="3175"/>
            <wp:docPr id="639662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62712" name="Picture 639662712"/>
                    <pic:cNvPicPr/>
                  </pic:nvPicPr>
                  <pic:blipFill>
                    <a:blip r:embed="rId28">
                      <a:extLst>
                        <a:ext uri="{28A0092B-C50C-407E-A947-70E740481C1C}">
                          <a14:useLocalDpi xmlns:a14="http://schemas.microsoft.com/office/drawing/2010/main" val="0"/>
                        </a:ext>
                      </a:extLst>
                    </a:blip>
                    <a:stretch>
                      <a:fillRect/>
                    </a:stretch>
                  </pic:blipFill>
                  <pic:spPr>
                    <a:xfrm>
                      <a:off x="0" y="0"/>
                      <a:ext cx="5731510" cy="1539875"/>
                    </a:xfrm>
                    <a:prstGeom prst="rect">
                      <a:avLst/>
                    </a:prstGeom>
                  </pic:spPr>
                </pic:pic>
              </a:graphicData>
            </a:graphic>
          </wp:inline>
        </w:drawing>
      </w:r>
    </w:p>
    <w:p w14:paraId="47D1D352" w14:textId="77777777" w:rsidR="00F020FB" w:rsidRDefault="00F020FB" w:rsidP="006E39B6">
      <w:pPr>
        <w:rPr>
          <w:rFonts w:ascii="Times New Roman" w:hAnsi="Times New Roman" w:cs="Times New Roman"/>
          <w:b/>
          <w:bCs/>
          <w:sz w:val="24"/>
          <w:szCs w:val="24"/>
        </w:rPr>
      </w:pPr>
    </w:p>
    <w:p w14:paraId="2EDBD3EB" w14:textId="77777777" w:rsidR="00F020FB" w:rsidRPr="00F020FB" w:rsidRDefault="00F020FB" w:rsidP="00E937C6">
      <w:pPr>
        <w:spacing w:line="360" w:lineRule="auto"/>
        <w:rPr>
          <w:rFonts w:ascii="Times New Roman" w:hAnsi="Times New Roman" w:cs="Times New Roman"/>
          <w:b/>
          <w:bCs/>
          <w:sz w:val="24"/>
          <w:szCs w:val="24"/>
        </w:rPr>
      </w:pPr>
      <w:r w:rsidRPr="00F020FB">
        <w:rPr>
          <w:rFonts w:ascii="Times New Roman" w:hAnsi="Times New Roman" w:cs="Times New Roman"/>
          <w:b/>
          <w:bCs/>
          <w:sz w:val="24"/>
          <w:szCs w:val="24"/>
        </w:rPr>
        <w:t>Solvency Ratios</w:t>
      </w:r>
    </w:p>
    <w:p w14:paraId="425DB24A" w14:textId="77777777" w:rsidR="00F020FB" w:rsidRPr="00F020FB" w:rsidRDefault="00F020FB" w:rsidP="00E937C6">
      <w:pPr>
        <w:spacing w:line="360" w:lineRule="auto"/>
        <w:rPr>
          <w:rFonts w:ascii="Times New Roman" w:hAnsi="Times New Roman" w:cs="Times New Roman"/>
          <w:b/>
          <w:bCs/>
          <w:sz w:val="24"/>
          <w:szCs w:val="24"/>
        </w:rPr>
      </w:pPr>
      <w:r w:rsidRPr="00F020FB">
        <w:rPr>
          <w:rFonts w:ascii="Times New Roman" w:hAnsi="Times New Roman" w:cs="Times New Roman"/>
          <w:b/>
          <w:bCs/>
          <w:sz w:val="24"/>
          <w:szCs w:val="24"/>
        </w:rPr>
        <w:t>Current Ratio: </w:t>
      </w:r>
      <w:r w:rsidRPr="00F020FB">
        <w:rPr>
          <w:rFonts w:ascii="Times New Roman" w:hAnsi="Times New Roman" w:cs="Times New Roman"/>
          <w:sz w:val="24"/>
          <w:szCs w:val="24"/>
        </w:rPr>
        <w:t>The company's current ratio improved and stood at 0.9x during FY24, from 0.7x during FY23. The current ratio measures the company's ability to pay short-term and long-term obligations.</w:t>
      </w:r>
    </w:p>
    <w:p w14:paraId="35A3958C" w14:textId="1A6A5206" w:rsidR="00F020FB" w:rsidRDefault="00F020FB" w:rsidP="00E937C6">
      <w:pPr>
        <w:spacing w:line="360" w:lineRule="auto"/>
        <w:rPr>
          <w:rFonts w:ascii="Times New Roman" w:hAnsi="Times New Roman" w:cs="Times New Roman"/>
          <w:sz w:val="24"/>
          <w:szCs w:val="24"/>
        </w:rPr>
      </w:pPr>
      <w:r w:rsidRPr="00F020FB">
        <w:rPr>
          <w:rFonts w:ascii="Times New Roman" w:hAnsi="Times New Roman" w:cs="Times New Roman"/>
          <w:b/>
          <w:bCs/>
          <w:sz w:val="24"/>
          <w:szCs w:val="24"/>
        </w:rPr>
        <w:t>Interest Coverage Ratio: </w:t>
      </w:r>
      <w:r w:rsidRPr="00F020FB">
        <w:rPr>
          <w:rFonts w:ascii="Times New Roman" w:hAnsi="Times New Roman" w:cs="Times New Roman"/>
          <w:sz w:val="24"/>
          <w:szCs w:val="24"/>
        </w:rPr>
        <w:t>The company's interest coverage ratio improved and stood at 91.0x during FY24, from 42.4x during FY23. The interest coverage ratio of a company states how easily a company can pay its interest expense on outstanding debt. A higher ratio is preferable.</w:t>
      </w:r>
    </w:p>
    <w:p w14:paraId="34A1234E" w14:textId="77777777" w:rsidR="00F020FB" w:rsidRPr="00F020FB" w:rsidRDefault="00F020FB" w:rsidP="00E937C6">
      <w:pPr>
        <w:spacing w:line="360" w:lineRule="auto"/>
        <w:rPr>
          <w:rFonts w:ascii="Times New Roman" w:hAnsi="Times New Roman" w:cs="Times New Roman"/>
          <w:b/>
          <w:bCs/>
          <w:sz w:val="24"/>
          <w:szCs w:val="24"/>
        </w:rPr>
      </w:pPr>
      <w:r w:rsidRPr="00F020FB">
        <w:rPr>
          <w:rFonts w:ascii="Times New Roman" w:hAnsi="Times New Roman" w:cs="Times New Roman"/>
          <w:b/>
          <w:bCs/>
          <w:sz w:val="24"/>
          <w:szCs w:val="24"/>
        </w:rPr>
        <w:t>Profitability Ratios</w:t>
      </w:r>
    </w:p>
    <w:p w14:paraId="24D43530" w14:textId="79738327" w:rsidR="00F020FB" w:rsidRPr="00F020FB" w:rsidRDefault="00F020FB" w:rsidP="00E937C6">
      <w:pPr>
        <w:spacing w:line="360" w:lineRule="auto"/>
        <w:rPr>
          <w:rFonts w:ascii="Times New Roman" w:hAnsi="Times New Roman" w:cs="Times New Roman"/>
          <w:sz w:val="24"/>
          <w:szCs w:val="24"/>
        </w:rPr>
      </w:pPr>
      <w:r>
        <w:rPr>
          <w:rFonts w:ascii="Times New Roman" w:hAnsi="Times New Roman" w:cs="Times New Roman"/>
          <w:b/>
          <w:bCs/>
          <w:sz w:val="24"/>
          <w:szCs w:val="24"/>
        </w:rPr>
        <w:t>Return on Equity (ROE)</w:t>
      </w:r>
      <w:r w:rsidRPr="00F020FB">
        <w:rPr>
          <w:rFonts w:ascii="Times New Roman" w:hAnsi="Times New Roman" w:cs="Times New Roman"/>
          <w:b/>
          <w:bCs/>
          <w:sz w:val="24"/>
          <w:szCs w:val="24"/>
        </w:rPr>
        <w:t>:</w:t>
      </w:r>
      <w:r w:rsidRPr="00F020FB">
        <w:rPr>
          <w:rFonts w:ascii="Times New Roman" w:hAnsi="Times New Roman" w:cs="Times New Roman"/>
          <w:sz w:val="24"/>
          <w:szCs w:val="24"/>
        </w:rPr>
        <w:t> The ROE for the company improved and stood at 15.8% during FY24, from 11.1% during FY24. The ROE measures the ability of a firm to generate profits from its shareholders capital in the company.</w:t>
      </w:r>
    </w:p>
    <w:p w14:paraId="7C0941B5" w14:textId="77777777" w:rsidR="00F020FB" w:rsidRPr="00F020FB" w:rsidRDefault="00F020FB" w:rsidP="00E937C6">
      <w:pPr>
        <w:spacing w:line="360" w:lineRule="auto"/>
        <w:rPr>
          <w:rFonts w:ascii="Times New Roman" w:hAnsi="Times New Roman" w:cs="Times New Roman"/>
          <w:sz w:val="24"/>
          <w:szCs w:val="24"/>
        </w:rPr>
      </w:pPr>
      <w:r w:rsidRPr="00F020FB">
        <w:rPr>
          <w:rFonts w:ascii="Times New Roman" w:hAnsi="Times New Roman" w:cs="Times New Roman"/>
          <w:b/>
          <w:bCs/>
          <w:sz w:val="24"/>
          <w:szCs w:val="24"/>
        </w:rPr>
        <w:t>Return on Capital Employed (ROCE):</w:t>
      </w:r>
      <w:r w:rsidRPr="00F020FB">
        <w:rPr>
          <w:rFonts w:ascii="Times New Roman" w:hAnsi="Times New Roman" w:cs="Times New Roman"/>
          <w:sz w:val="24"/>
          <w:szCs w:val="24"/>
        </w:rPr>
        <w:t> The ROCE for the company improved and stood at 20.6% during FY24, from 14.3% during FY23. The ROCE measures the ability of a firm to generate profits from its total capital (shareholder capital plus debt capital) employed in the company.</w:t>
      </w:r>
    </w:p>
    <w:p w14:paraId="0A2AC3B4" w14:textId="4FA89C0E" w:rsidR="00F020FB" w:rsidRPr="00F020FB" w:rsidRDefault="00F020FB" w:rsidP="00E937C6">
      <w:pPr>
        <w:spacing w:line="360" w:lineRule="auto"/>
        <w:rPr>
          <w:rFonts w:ascii="Times New Roman" w:hAnsi="Times New Roman" w:cs="Times New Roman"/>
          <w:sz w:val="24"/>
          <w:szCs w:val="24"/>
        </w:rPr>
      </w:pPr>
      <w:r w:rsidRPr="00F020FB">
        <w:rPr>
          <w:rFonts w:ascii="Times New Roman" w:hAnsi="Times New Roman" w:cs="Times New Roman"/>
          <w:b/>
          <w:bCs/>
          <w:sz w:val="24"/>
          <w:szCs w:val="24"/>
        </w:rPr>
        <w:t>Return on Assets (ROA):</w:t>
      </w:r>
      <w:r w:rsidRPr="00F020FB">
        <w:rPr>
          <w:rFonts w:ascii="Times New Roman" w:hAnsi="Times New Roman" w:cs="Times New Roman"/>
          <w:sz w:val="24"/>
          <w:szCs w:val="24"/>
        </w:rPr>
        <w:t> The ROA of the company improved and stood at 11.9% during FY24, from 8.5% during FY23. The ROA measures how efficiently the company uses its assets to generate earnings.</w:t>
      </w:r>
    </w:p>
    <w:p w14:paraId="74D866A7" w14:textId="31166513" w:rsidR="00F020FB" w:rsidRDefault="0057474C" w:rsidP="001C01C3">
      <w:pPr>
        <w:spacing w:line="360" w:lineRule="auto"/>
        <w:rPr>
          <w:rFonts w:ascii="Times New Roman" w:hAnsi="Times New Roman" w:cs="Times New Roman"/>
          <w:b/>
          <w:bCs/>
          <w:sz w:val="36"/>
          <w:szCs w:val="36"/>
          <w:u w:val="single"/>
        </w:rPr>
      </w:pPr>
      <w:r>
        <w:rPr>
          <w:rFonts w:ascii="Times New Roman" w:hAnsi="Times New Roman" w:cs="Times New Roman"/>
          <w:sz w:val="24"/>
          <w:szCs w:val="24"/>
        </w:rPr>
        <w:t xml:space="preserve">                                                          </w:t>
      </w:r>
      <w:r w:rsidRPr="0057474C">
        <w:rPr>
          <w:rFonts w:ascii="Times New Roman" w:hAnsi="Times New Roman" w:cs="Times New Roman"/>
          <w:b/>
          <w:bCs/>
          <w:sz w:val="36"/>
          <w:szCs w:val="36"/>
          <w:u w:val="single"/>
        </w:rPr>
        <w:t>Discussion</w:t>
      </w:r>
    </w:p>
    <w:p w14:paraId="7DF8DCE2" w14:textId="69FBF47C" w:rsidR="00265BE2" w:rsidRPr="00265BE2" w:rsidRDefault="00265BE2" w:rsidP="001C01C3">
      <w:pPr>
        <w:spacing w:line="360" w:lineRule="auto"/>
        <w:rPr>
          <w:rFonts w:ascii="Times New Roman" w:hAnsi="Times New Roman" w:cs="Times New Roman"/>
          <w:b/>
          <w:bCs/>
          <w:sz w:val="24"/>
          <w:szCs w:val="24"/>
          <w:u w:val="single"/>
        </w:rPr>
      </w:pPr>
      <w:r w:rsidRPr="00265BE2">
        <w:rPr>
          <w:rFonts w:ascii="Times New Roman" w:hAnsi="Times New Roman" w:cs="Times New Roman"/>
          <w:b/>
          <w:bCs/>
          <w:sz w:val="24"/>
          <w:szCs w:val="24"/>
          <w:u w:val="single"/>
        </w:rPr>
        <w:t>Growth Opportunities:</w:t>
      </w:r>
    </w:p>
    <w:p w14:paraId="4B31D534" w14:textId="72048849" w:rsidR="0057474C" w:rsidRDefault="00B0611B" w:rsidP="001C01C3">
      <w:pPr>
        <w:spacing w:line="360" w:lineRule="auto"/>
        <w:rPr>
          <w:rFonts w:ascii="Times New Roman" w:hAnsi="Times New Roman" w:cs="Times New Roman"/>
          <w:b/>
          <w:bCs/>
          <w:sz w:val="24"/>
          <w:szCs w:val="24"/>
        </w:rPr>
      </w:pPr>
      <w:r w:rsidRPr="00B0611B">
        <w:rPr>
          <w:rFonts w:ascii="Times New Roman" w:hAnsi="Times New Roman" w:cs="Times New Roman"/>
          <w:b/>
          <w:bCs/>
          <w:sz w:val="24"/>
          <w:szCs w:val="24"/>
        </w:rPr>
        <w:t>1. Electric Vehicle (EV) Market Expansion</w:t>
      </w:r>
    </w:p>
    <w:p w14:paraId="55D649F0" w14:textId="5047C7FD" w:rsidR="00B0611B" w:rsidRDefault="00B0611B" w:rsidP="001C01C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Current Scenario:</w:t>
      </w:r>
    </w:p>
    <w:p w14:paraId="6277D2E0" w14:textId="77777777" w:rsidR="00B0611B" w:rsidRPr="00B0611B" w:rsidRDefault="00B0611B" w:rsidP="001C01C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B0611B">
        <w:rPr>
          <w:rFonts w:ascii="Times New Roman" w:hAnsi="Times New Roman" w:cs="Times New Roman"/>
          <w:sz w:val="24"/>
          <w:szCs w:val="24"/>
        </w:rPr>
        <w:t>In contrast to rivals like Tata Motors and MG Motors, Maruti Suzuki has been sluggish to enter the EV industry.</w:t>
      </w:r>
    </w:p>
    <w:p w14:paraId="15BC3211" w14:textId="77777777" w:rsidR="00B0611B" w:rsidRPr="00B0611B" w:rsidRDefault="00B0611B"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ii) </w:t>
      </w:r>
      <w:r w:rsidRPr="00B0611B">
        <w:rPr>
          <w:rFonts w:ascii="Times New Roman" w:hAnsi="Times New Roman" w:cs="Times New Roman"/>
          <w:sz w:val="24"/>
          <w:szCs w:val="24"/>
        </w:rPr>
        <w:t xml:space="preserve">The company intends to invest more than ₹10,000 crore in EV infrastructure </w:t>
      </w:r>
      <w:proofErr w:type="gramStart"/>
      <w:r w:rsidRPr="00B0611B">
        <w:rPr>
          <w:rFonts w:ascii="Times New Roman" w:hAnsi="Times New Roman" w:cs="Times New Roman"/>
          <w:sz w:val="24"/>
          <w:szCs w:val="24"/>
        </w:rPr>
        <w:t>in order to</w:t>
      </w:r>
      <w:proofErr w:type="gramEnd"/>
      <w:r w:rsidRPr="00B0611B">
        <w:rPr>
          <w:rFonts w:ascii="Times New Roman" w:hAnsi="Times New Roman" w:cs="Times New Roman"/>
          <w:sz w:val="24"/>
          <w:szCs w:val="24"/>
        </w:rPr>
        <w:t xml:space="preserve"> deploy its first EV (EVX) by 2025.</w:t>
      </w:r>
    </w:p>
    <w:p w14:paraId="059624A2" w14:textId="26B8894F" w:rsidR="00B0611B" w:rsidRDefault="00B0611B" w:rsidP="001C01C3">
      <w:pPr>
        <w:spacing w:line="360" w:lineRule="auto"/>
        <w:rPr>
          <w:rFonts w:ascii="Times New Roman" w:hAnsi="Times New Roman" w:cs="Times New Roman"/>
          <w:b/>
          <w:bCs/>
          <w:sz w:val="24"/>
          <w:szCs w:val="24"/>
        </w:rPr>
      </w:pPr>
      <w:r w:rsidRPr="00B0611B">
        <w:rPr>
          <w:rFonts w:ascii="Times New Roman" w:hAnsi="Times New Roman" w:cs="Times New Roman"/>
          <w:b/>
          <w:bCs/>
          <w:sz w:val="24"/>
          <w:szCs w:val="24"/>
        </w:rPr>
        <w:t>Growth Opportunities</w:t>
      </w:r>
      <w:r>
        <w:rPr>
          <w:rFonts w:ascii="Times New Roman" w:hAnsi="Times New Roman" w:cs="Times New Roman"/>
          <w:b/>
          <w:bCs/>
          <w:sz w:val="24"/>
          <w:szCs w:val="24"/>
        </w:rPr>
        <w:t xml:space="preserve"> in EVs</w:t>
      </w:r>
      <w:r w:rsidRPr="00B0611B">
        <w:rPr>
          <w:rFonts w:ascii="Times New Roman" w:hAnsi="Times New Roman" w:cs="Times New Roman"/>
          <w:b/>
          <w:bCs/>
          <w:sz w:val="24"/>
          <w:szCs w:val="24"/>
        </w:rPr>
        <w:t>:</w:t>
      </w:r>
    </w:p>
    <w:p w14:paraId="6C945388" w14:textId="0B058D4A" w:rsidR="00F51258" w:rsidRPr="00F51258" w:rsidRDefault="00B0611B" w:rsidP="001C01C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00F51258">
        <w:rPr>
          <w:rFonts w:ascii="Times New Roman" w:hAnsi="Times New Roman" w:cs="Times New Roman"/>
          <w:sz w:val="24"/>
          <w:szCs w:val="24"/>
        </w:rPr>
        <w:t xml:space="preserve"> </w:t>
      </w:r>
      <w:r w:rsidR="00F51258" w:rsidRPr="00F51258">
        <w:rPr>
          <w:rFonts w:ascii="Times New Roman" w:hAnsi="Times New Roman" w:cs="Times New Roman"/>
          <w:sz w:val="24"/>
          <w:szCs w:val="24"/>
        </w:rPr>
        <w:t>Future EV Lineup &amp; Models:</w:t>
      </w:r>
      <w:r w:rsidR="00F51258" w:rsidRPr="00F51258">
        <w:rPr>
          <w:rFonts w:ascii="Times New Roman" w:hAnsi="Times New Roman" w:cs="Times New Roman"/>
          <w:sz w:val="24"/>
          <w:szCs w:val="24"/>
        </w:rPr>
        <w:br/>
        <w:t>By 2030, Maruti Suzuki intends to introduce six EV vehicles to appeal to Indian consumers on a tight price.</w:t>
      </w:r>
      <w:r w:rsidR="00F51258" w:rsidRPr="00F51258">
        <w:rPr>
          <w:rFonts w:ascii="Times New Roman" w:hAnsi="Times New Roman" w:cs="Times New Roman"/>
          <w:sz w:val="24"/>
          <w:szCs w:val="24"/>
        </w:rPr>
        <w:br/>
        <w:t>Utilise the R&amp;D of parent business Suzuki to concentrate on mass-market, reasonably priced EVs.</w:t>
      </w:r>
    </w:p>
    <w:p w14:paraId="4265D929" w14:textId="04701ACA" w:rsidR="00B0611B" w:rsidRDefault="00F51258" w:rsidP="001C01C3">
      <w:pPr>
        <w:spacing w:line="360" w:lineRule="auto"/>
        <w:rPr>
          <w:rFonts w:ascii="Times New Roman" w:hAnsi="Times New Roman" w:cs="Times New Roman"/>
          <w:sz w:val="24"/>
          <w:szCs w:val="24"/>
        </w:rPr>
      </w:pPr>
      <w:r>
        <w:rPr>
          <w:rFonts w:ascii="Times New Roman" w:hAnsi="Times New Roman" w:cs="Times New Roman"/>
          <w:sz w:val="24"/>
          <w:szCs w:val="24"/>
        </w:rPr>
        <w:t>ii) Battery &amp; Charging Infrastructure:</w:t>
      </w:r>
    </w:p>
    <w:p w14:paraId="1388B131" w14:textId="77777777" w:rsid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Competitiveness is increased through a partnership with Toyota for EV and hybrid technologies.</w:t>
      </w:r>
      <w:r w:rsidRPr="00F51258">
        <w:rPr>
          <w:rFonts w:ascii="Times New Roman" w:hAnsi="Times New Roman" w:cs="Times New Roman"/>
          <w:sz w:val="24"/>
          <w:szCs w:val="24"/>
        </w:rPr>
        <w:br/>
        <w:t>Cost-effective battery solutions will be offered by Suzuki's battery gigafactory in Gujarat.</w:t>
      </w:r>
      <w:r w:rsidRPr="00F51258">
        <w:rPr>
          <w:rFonts w:ascii="Times New Roman" w:hAnsi="Times New Roman" w:cs="Times New Roman"/>
          <w:sz w:val="24"/>
          <w:szCs w:val="24"/>
        </w:rPr>
        <w:br/>
        <w:t>infrastructure expansion for charging with assistance from the government.</w:t>
      </w:r>
    </w:p>
    <w:p w14:paraId="26FFACB1" w14:textId="3BA5A874" w:rsidR="00F51258" w:rsidRDefault="00F51258" w:rsidP="001C01C3">
      <w:pPr>
        <w:spacing w:line="360" w:lineRule="auto"/>
        <w:rPr>
          <w:rFonts w:ascii="Times New Roman" w:hAnsi="Times New Roman" w:cs="Times New Roman"/>
          <w:sz w:val="24"/>
          <w:szCs w:val="24"/>
        </w:rPr>
      </w:pPr>
      <w:r>
        <w:rPr>
          <w:rFonts w:ascii="Times New Roman" w:hAnsi="Times New Roman" w:cs="Times New Roman"/>
          <w:sz w:val="24"/>
          <w:szCs w:val="24"/>
        </w:rPr>
        <w:t>iii) Government Support &amp; Incentives:</w:t>
      </w:r>
    </w:p>
    <w:p w14:paraId="054E1638" w14:textId="77777777" w:rsidR="00F51258" w:rsidRP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EV adoption in India is increased by the FAME-II initiative and PLI subsidies.</w:t>
      </w:r>
      <w:r w:rsidRPr="00F51258">
        <w:rPr>
          <w:rFonts w:ascii="Times New Roman" w:hAnsi="Times New Roman" w:cs="Times New Roman"/>
          <w:sz w:val="24"/>
          <w:szCs w:val="24"/>
        </w:rPr>
        <w:br/>
        <w:t>Maruti stands to gain from lower GST (5%) on EVs and battery production subsidies.</w:t>
      </w:r>
    </w:p>
    <w:p w14:paraId="6C7EA08D" w14:textId="44FED0A4" w:rsidR="00F51258" w:rsidRDefault="00F51258" w:rsidP="001C01C3">
      <w:pPr>
        <w:spacing w:line="360" w:lineRule="auto"/>
        <w:rPr>
          <w:rFonts w:ascii="Times New Roman" w:hAnsi="Times New Roman" w:cs="Times New Roman"/>
          <w:sz w:val="24"/>
          <w:szCs w:val="24"/>
        </w:rPr>
      </w:pPr>
      <w:r>
        <w:rPr>
          <w:rFonts w:ascii="Times New Roman" w:hAnsi="Times New Roman" w:cs="Times New Roman"/>
          <w:sz w:val="24"/>
          <w:szCs w:val="24"/>
        </w:rPr>
        <w:t>iv) Price-Sensitive Market Strategy:</w:t>
      </w:r>
    </w:p>
    <w:p w14:paraId="336D889F" w14:textId="77777777" w:rsidR="00F51258" w:rsidRP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With over 40% of the market, Maruti is the market leader in the small car and compact SUV segments.</w:t>
      </w:r>
      <w:r w:rsidRPr="00F51258">
        <w:rPr>
          <w:rFonts w:ascii="Times New Roman" w:hAnsi="Times New Roman" w:cs="Times New Roman"/>
          <w:sz w:val="24"/>
          <w:szCs w:val="24"/>
        </w:rPr>
        <w:br/>
        <w:t>EVs that are reasonably priced (less than ₹10 lakh) may greatly encourage widespread adoption.</w:t>
      </w:r>
    </w:p>
    <w:p w14:paraId="7FFDD521" w14:textId="7F461129" w:rsidR="00F51258" w:rsidRDefault="00F51258" w:rsidP="001C01C3">
      <w:pPr>
        <w:spacing w:line="360" w:lineRule="auto"/>
        <w:rPr>
          <w:rFonts w:ascii="Times New Roman" w:hAnsi="Times New Roman" w:cs="Times New Roman"/>
          <w:b/>
          <w:bCs/>
          <w:sz w:val="24"/>
          <w:szCs w:val="24"/>
        </w:rPr>
      </w:pPr>
      <w:r w:rsidRPr="00F51258">
        <w:rPr>
          <w:rFonts w:ascii="Times New Roman" w:hAnsi="Times New Roman" w:cs="Times New Roman"/>
          <w:b/>
          <w:bCs/>
          <w:sz w:val="24"/>
          <w:szCs w:val="24"/>
        </w:rPr>
        <w:t>Global Market Expansion:</w:t>
      </w:r>
    </w:p>
    <w:p w14:paraId="1B2A28F8" w14:textId="77777777" w:rsidR="00F51258" w:rsidRDefault="00F51258" w:rsidP="001C01C3">
      <w:pPr>
        <w:spacing w:line="360" w:lineRule="auto"/>
        <w:rPr>
          <w:rFonts w:ascii="Times New Roman" w:hAnsi="Times New Roman" w:cs="Times New Roman"/>
          <w:b/>
          <w:bCs/>
          <w:sz w:val="24"/>
          <w:szCs w:val="24"/>
        </w:rPr>
      </w:pPr>
      <w:r>
        <w:rPr>
          <w:rFonts w:ascii="Times New Roman" w:hAnsi="Times New Roman" w:cs="Times New Roman"/>
          <w:b/>
          <w:bCs/>
          <w:sz w:val="24"/>
          <w:szCs w:val="24"/>
        </w:rPr>
        <w:t>Current Scenario:</w:t>
      </w:r>
    </w:p>
    <w:p w14:paraId="1A594E83" w14:textId="245CB845" w:rsidR="00F51258" w:rsidRPr="00F51258" w:rsidRDefault="00F51258" w:rsidP="001C01C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F51258">
        <w:rPr>
          <w:rFonts w:ascii="Times New Roman" w:hAnsi="Times New Roman" w:cs="Times New Roman"/>
          <w:sz w:val="24"/>
          <w:szCs w:val="24"/>
        </w:rPr>
        <w:t>Although exports are increasing, Maruti Suzuki's primary focus is India.</w:t>
      </w:r>
      <w:r w:rsidRPr="00F51258">
        <w:rPr>
          <w:rFonts w:ascii="Times New Roman" w:hAnsi="Times New Roman" w:cs="Times New Roman"/>
          <w:sz w:val="24"/>
          <w:szCs w:val="24"/>
        </w:rPr>
        <w:br/>
      </w:r>
      <w:r>
        <w:rPr>
          <w:rFonts w:ascii="Times New Roman" w:hAnsi="Times New Roman" w:cs="Times New Roman"/>
          <w:sz w:val="24"/>
          <w:szCs w:val="24"/>
        </w:rPr>
        <w:t>ii) S</w:t>
      </w:r>
      <w:r w:rsidRPr="00F51258">
        <w:rPr>
          <w:rFonts w:ascii="Times New Roman" w:hAnsi="Times New Roman" w:cs="Times New Roman"/>
          <w:sz w:val="24"/>
          <w:szCs w:val="24"/>
        </w:rPr>
        <w:t>trong presence in SAARC countries, Latin America, and Africa.</w:t>
      </w:r>
      <w:r w:rsidRPr="00F51258">
        <w:rPr>
          <w:rFonts w:ascii="Times New Roman" w:hAnsi="Times New Roman" w:cs="Times New Roman"/>
          <w:sz w:val="24"/>
          <w:szCs w:val="24"/>
        </w:rPr>
        <w:br/>
      </w:r>
      <w:r>
        <w:rPr>
          <w:rFonts w:ascii="Times New Roman" w:hAnsi="Times New Roman" w:cs="Times New Roman"/>
          <w:sz w:val="24"/>
          <w:szCs w:val="24"/>
        </w:rPr>
        <w:lastRenderedPageBreak/>
        <w:t>iii) L</w:t>
      </w:r>
      <w:r w:rsidRPr="00F51258">
        <w:rPr>
          <w:rFonts w:ascii="Times New Roman" w:hAnsi="Times New Roman" w:cs="Times New Roman"/>
          <w:sz w:val="24"/>
          <w:szCs w:val="24"/>
        </w:rPr>
        <w:t>ittle environmental impact in the US and Europe because to strict safety and emission standards.</w:t>
      </w:r>
    </w:p>
    <w:p w14:paraId="2769F71E" w14:textId="2C296AE8" w:rsidR="00F51258" w:rsidRDefault="00F51258" w:rsidP="001C01C3">
      <w:pPr>
        <w:spacing w:line="360" w:lineRule="auto"/>
        <w:rPr>
          <w:rFonts w:ascii="Times New Roman" w:hAnsi="Times New Roman" w:cs="Times New Roman"/>
          <w:b/>
          <w:bCs/>
          <w:sz w:val="24"/>
          <w:szCs w:val="24"/>
        </w:rPr>
      </w:pPr>
      <w:r w:rsidRPr="00B0611B">
        <w:rPr>
          <w:rFonts w:ascii="Times New Roman" w:hAnsi="Times New Roman" w:cs="Times New Roman"/>
          <w:b/>
          <w:bCs/>
          <w:sz w:val="24"/>
          <w:szCs w:val="24"/>
        </w:rPr>
        <w:t>Growth Opportunities</w:t>
      </w:r>
      <w:r>
        <w:rPr>
          <w:rFonts w:ascii="Times New Roman" w:hAnsi="Times New Roman" w:cs="Times New Roman"/>
          <w:b/>
          <w:bCs/>
          <w:sz w:val="24"/>
          <w:szCs w:val="24"/>
        </w:rPr>
        <w:t xml:space="preserve"> in Market Expansion</w:t>
      </w:r>
      <w:r w:rsidRPr="00B0611B">
        <w:rPr>
          <w:rFonts w:ascii="Times New Roman" w:hAnsi="Times New Roman" w:cs="Times New Roman"/>
          <w:b/>
          <w:bCs/>
          <w:sz w:val="24"/>
          <w:szCs w:val="24"/>
        </w:rPr>
        <w:t>:</w:t>
      </w:r>
    </w:p>
    <w:p w14:paraId="2077F661" w14:textId="5DCCAE27" w:rsidR="00F51258" w:rsidRDefault="00F51258" w:rsidP="001C01C3">
      <w:pPr>
        <w:spacing w:line="360" w:lineRule="auto"/>
        <w:rPr>
          <w:rFonts w:ascii="Times New Roman" w:hAnsi="Times New Roman" w:cs="Times New Roman"/>
          <w:sz w:val="24"/>
          <w:szCs w:val="24"/>
        </w:rPr>
      </w:pPr>
      <w:proofErr w:type="spellStart"/>
      <w:r w:rsidRPr="00F51258">
        <w:rPr>
          <w:rFonts w:ascii="Times New Roman" w:hAnsi="Times New Roman" w:cs="Times New Roman"/>
          <w:sz w:val="24"/>
          <w:szCs w:val="24"/>
        </w:rPr>
        <w:t>i</w:t>
      </w:r>
      <w:proofErr w:type="spellEnd"/>
      <w:r w:rsidRPr="00F51258">
        <w:rPr>
          <w:rFonts w:ascii="Times New Roman" w:hAnsi="Times New Roman" w:cs="Times New Roman"/>
          <w:sz w:val="24"/>
          <w:szCs w:val="24"/>
        </w:rPr>
        <w:t>) Emerging Markets Focus (Africa, Latin America, ASEAN)</w:t>
      </w:r>
    </w:p>
    <w:p w14:paraId="75BF8F05" w14:textId="77777777" w:rsidR="00F51258" w:rsidRP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Maruti's strengths are in line with the growing demand for reasonably priced cars in emerging regions.</w:t>
      </w:r>
      <w:r w:rsidRPr="00F51258">
        <w:rPr>
          <w:rFonts w:ascii="Times New Roman" w:hAnsi="Times New Roman" w:cs="Times New Roman"/>
          <w:sz w:val="24"/>
          <w:szCs w:val="24"/>
        </w:rPr>
        <w:br/>
        <w:t>Exports may be boosted by expansion into Latin America, Vietnam, and Indonesia.</w:t>
      </w:r>
    </w:p>
    <w:p w14:paraId="505C4DA0" w14:textId="4E4DEA29" w:rsidR="00F51258" w:rsidRDefault="00F51258"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ii) </w:t>
      </w:r>
      <w:r w:rsidRPr="00F51258">
        <w:rPr>
          <w:rFonts w:ascii="Times New Roman" w:hAnsi="Times New Roman" w:cs="Times New Roman"/>
          <w:sz w:val="24"/>
          <w:szCs w:val="24"/>
        </w:rPr>
        <w:t>Leveraging Suzuki’s Global Network</w:t>
      </w:r>
    </w:p>
    <w:p w14:paraId="7CBCE9E6" w14:textId="77777777" w:rsidR="00F51258" w:rsidRP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Suzuki's global reach in Europe and Japan can aid Maruti's foray into high-end hybrids and tiny automobiles.</w:t>
      </w:r>
      <w:r w:rsidRPr="00F51258">
        <w:rPr>
          <w:rFonts w:ascii="Times New Roman" w:hAnsi="Times New Roman" w:cs="Times New Roman"/>
          <w:sz w:val="24"/>
          <w:szCs w:val="24"/>
        </w:rPr>
        <w:br/>
        <w:t>Costs could be lowered by local assembly plants in Latin America and Africa.</w:t>
      </w:r>
    </w:p>
    <w:p w14:paraId="5B6F89EC" w14:textId="4A80BAFE" w:rsidR="00F51258" w:rsidRDefault="00F51258"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iii) </w:t>
      </w:r>
      <w:r w:rsidRPr="00F51258">
        <w:rPr>
          <w:rFonts w:ascii="Times New Roman" w:hAnsi="Times New Roman" w:cs="Times New Roman"/>
          <w:sz w:val="24"/>
          <w:szCs w:val="24"/>
        </w:rPr>
        <w:t>Hybrid &amp; Alternative Fuel Strategy</w:t>
      </w:r>
    </w:p>
    <w:p w14:paraId="1733054A" w14:textId="77777777" w:rsidR="00F51258" w:rsidRP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Models based on ethanol, CNG, and hybrids may be essential for growth in areas where EV adoption is sluggish.</w:t>
      </w:r>
      <w:r w:rsidRPr="00F51258">
        <w:rPr>
          <w:rFonts w:ascii="Times New Roman" w:hAnsi="Times New Roman" w:cs="Times New Roman"/>
          <w:sz w:val="24"/>
          <w:szCs w:val="24"/>
        </w:rPr>
        <w:br/>
        <w:t>Flex-fuel vehicles (FFV) may facilitate entry into Southeast Asia and Brazil.</w:t>
      </w:r>
    </w:p>
    <w:p w14:paraId="62F8478B" w14:textId="77777777" w:rsidR="00F51258" w:rsidRPr="00F51258" w:rsidRDefault="00F51258"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iv) </w:t>
      </w:r>
      <w:r w:rsidRPr="00F51258">
        <w:rPr>
          <w:rFonts w:ascii="Times New Roman" w:hAnsi="Times New Roman" w:cs="Times New Roman"/>
          <w:sz w:val="24"/>
          <w:szCs w:val="24"/>
        </w:rPr>
        <w:t>Exports to Established Markets (Australia, Europe)</w:t>
      </w:r>
    </w:p>
    <w:p w14:paraId="597D46A2" w14:textId="77777777" w:rsidR="00F51258" w:rsidRPr="00F51258" w:rsidRDefault="00F51258" w:rsidP="001C01C3">
      <w:pPr>
        <w:spacing w:line="360" w:lineRule="auto"/>
        <w:rPr>
          <w:rFonts w:ascii="Times New Roman" w:hAnsi="Times New Roman" w:cs="Times New Roman"/>
          <w:sz w:val="24"/>
          <w:szCs w:val="24"/>
        </w:rPr>
      </w:pPr>
      <w:r w:rsidRPr="00F51258">
        <w:rPr>
          <w:rFonts w:ascii="Times New Roman" w:hAnsi="Times New Roman" w:cs="Times New Roman"/>
          <w:sz w:val="24"/>
          <w:szCs w:val="24"/>
        </w:rPr>
        <w:t>Suzuki and Toyota's EV partnership could pave the way for EV exports to wealthy nations.</w:t>
      </w:r>
      <w:r w:rsidRPr="00F51258">
        <w:rPr>
          <w:rFonts w:ascii="Times New Roman" w:hAnsi="Times New Roman" w:cs="Times New Roman"/>
          <w:sz w:val="24"/>
          <w:szCs w:val="24"/>
        </w:rPr>
        <w:br/>
        <w:t>Maruti may be able to compete in Europe with improved safety regulations and electrification.</w:t>
      </w:r>
    </w:p>
    <w:p w14:paraId="6EDDF7B8" w14:textId="08AB9FF6" w:rsidR="00F51258" w:rsidRDefault="00265BE2" w:rsidP="001C01C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00F51258">
        <w:rPr>
          <w:rFonts w:ascii="Times New Roman" w:hAnsi="Times New Roman" w:cs="Times New Roman"/>
          <w:b/>
          <w:bCs/>
          <w:sz w:val="24"/>
          <w:szCs w:val="24"/>
        </w:rPr>
        <w:t>Technology &amp; Cost Efficiency</w:t>
      </w:r>
      <w:r w:rsidR="00F51258" w:rsidRPr="00F51258">
        <w:rPr>
          <w:rFonts w:ascii="Times New Roman" w:hAnsi="Times New Roman" w:cs="Times New Roman"/>
          <w:b/>
          <w:bCs/>
          <w:sz w:val="24"/>
          <w:szCs w:val="24"/>
        </w:rPr>
        <w:t>:</w:t>
      </w:r>
    </w:p>
    <w:p w14:paraId="3356F313" w14:textId="77777777" w:rsidR="00F51258" w:rsidRDefault="00F51258" w:rsidP="001C01C3">
      <w:pPr>
        <w:spacing w:line="360" w:lineRule="auto"/>
        <w:rPr>
          <w:rFonts w:ascii="Times New Roman" w:hAnsi="Times New Roman" w:cs="Times New Roman"/>
          <w:b/>
          <w:bCs/>
          <w:sz w:val="24"/>
          <w:szCs w:val="24"/>
        </w:rPr>
      </w:pPr>
      <w:r>
        <w:rPr>
          <w:rFonts w:ascii="Times New Roman" w:hAnsi="Times New Roman" w:cs="Times New Roman"/>
          <w:b/>
          <w:bCs/>
          <w:sz w:val="24"/>
          <w:szCs w:val="24"/>
        </w:rPr>
        <w:t>Current Scenario:</w:t>
      </w:r>
    </w:p>
    <w:p w14:paraId="29615471" w14:textId="08085731" w:rsidR="00265BE2" w:rsidRPr="00265BE2" w:rsidRDefault="00265BE2" w:rsidP="001C01C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265BE2">
        <w:rPr>
          <w:rFonts w:ascii="Times New Roman" w:hAnsi="Times New Roman" w:cs="Times New Roman"/>
          <w:sz w:val="24"/>
          <w:szCs w:val="24"/>
        </w:rPr>
        <w:t>Maruti Suzuki is renowned for its economical manufacturing and fuel economy.</w:t>
      </w:r>
      <w:r w:rsidRPr="00265BE2">
        <w:rPr>
          <w:rFonts w:ascii="Times New Roman" w:hAnsi="Times New Roman" w:cs="Times New Roman"/>
          <w:sz w:val="24"/>
          <w:szCs w:val="24"/>
        </w:rPr>
        <w:br/>
      </w:r>
      <w:r>
        <w:rPr>
          <w:rFonts w:ascii="Times New Roman" w:hAnsi="Times New Roman" w:cs="Times New Roman"/>
          <w:sz w:val="24"/>
          <w:szCs w:val="24"/>
        </w:rPr>
        <w:t>ii) L</w:t>
      </w:r>
      <w:r w:rsidRPr="00265BE2">
        <w:rPr>
          <w:rFonts w:ascii="Times New Roman" w:hAnsi="Times New Roman" w:cs="Times New Roman"/>
          <w:sz w:val="24"/>
          <w:szCs w:val="24"/>
        </w:rPr>
        <w:t xml:space="preserve">ess money spent on automation, AI, and digital automotive technology than </w:t>
      </w:r>
      <w:proofErr w:type="gramStart"/>
      <w:r w:rsidRPr="00265BE2">
        <w:rPr>
          <w:rFonts w:ascii="Times New Roman" w:hAnsi="Times New Roman" w:cs="Times New Roman"/>
          <w:sz w:val="24"/>
          <w:szCs w:val="24"/>
        </w:rPr>
        <w:t xml:space="preserve">competitors </w:t>
      </w:r>
      <w:r>
        <w:rPr>
          <w:rFonts w:ascii="Times New Roman" w:hAnsi="Times New Roman" w:cs="Times New Roman"/>
          <w:sz w:val="24"/>
          <w:szCs w:val="24"/>
        </w:rPr>
        <w:t xml:space="preserve"> </w:t>
      </w:r>
      <w:r w:rsidRPr="00265BE2">
        <w:rPr>
          <w:rFonts w:ascii="Times New Roman" w:hAnsi="Times New Roman" w:cs="Times New Roman"/>
          <w:sz w:val="24"/>
          <w:szCs w:val="24"/>
        </w:rPr>
        <w:t>worldwide</w:t>
      </w:r>
      <w:proofErr w:type="gramEnd"/>
      <w:r w:rsidRPr="00265BE2">
        <w:rPr>
          <w:rFonts w:ascii="Times New Roman" w:hAnsi="Times New Roman" w:cs="Times New Roman"/>
          <w:sz w:val="24"/>
          <w:szCs w:val="24"/>
        </w:rPr>
        <w:t>.</w:t>
      </w:r>
    </w:p>
    <w:p w14:paraId="494D5489" w14:textId="578A1E26" w:rsidR="00265BE2" w:rsidRDefault="00265BE2" w:rsidP="001C01C3">
      <w:pPr>
        <w:spacing w:line="360" w:lineRule="auto"/>
        <w:rPr>
          <w:rFonts w:ascii="Times New Roman" w:hAnsi="Times New Roman" w:cs="Times New Roman"/>
          <w:b/>
          <w:bCs/>
          <w:sz w:val="24"/>
          <w:szCs w:val="24"/>
        </w:rPr>
      </w:pPr>
      <w:r w:rsidRPr="00B0611B">
        <w:rPr>
          <w:rFonts w:ascii="Times New Roman" w:hAnsi="Times New Roman" w:cs="Times New Roman"/>
          <w:b/>
          <w:bCs/>
          <w:sz w:val="24"/>
          <w:szCs w:val="24"/>
        </w:rPr>
        <w:t>Growth Opportunities</w:t>
      </w:r>
      <w:r>
        <w:rPr>
          <w:rFonts w:ascii="Times New Roman" w:hAnsi="Times New Roman" w:cs="Times New Roman"/>
          <w:b/>
          <w:bCs/>
          <w:sz w:val="24"/>
          <w:szCs w:val="24"/>
        </w:rPr>
        <w:t xml:space="preserve"> in Technology &amp; Cost Optimization</w:t>
      </w:r>
      <w:r w:rsidRPr="00B0611B">
        <w:rPr>
          <w:rFonts w:ascii="Times New Roman" w:hAnsi="Times New Roman" w:cs="Times New Roman"/>
          <w:b/>
          <w:bCs/>
          <w:sz w:val="24"/>
          <w:szCs w:val="24"/>
        </w:rPr>
        <w:t>:</w:t>
      </w:r>
    </w:p>
    <w:p w14:paraId="28A20FD6" w14:textId="1FA5437A" w:rsidR="00265BE2" w:rsidRDefault="00265BE2" w:rsidP="001C01C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265BE2">
        <w:rPr>
          <w:rFonts w:ascii="Times New Roman" w:hAnsi="Times New Roman" w:cs="Times New Roman"/>
          <w:sz w:val="24"/>
          <w:szCs w:val="24"/>
        </w:rPr>
        <w:t>Industry 4.0: AI and Smart Manufacturing</w:t>
      </w:r>
    </w:p>
    <w:p w14:paraId="0EDFB08F" w14:textId="405F0E09" w:rsidR="00265BE2" w:rsidRPr="00265BE2" w:rsidRDefault="00265BE2" w:rsidP="001C01C3">
      <w:pPr>
        <w:spacing w:line="360" w:lineRule="auto"/>
        <w:rPr>
          <w:rFonts w:ascii="Times New Roman" w:hAnsi="Times New Roman" w:cs="Times New Roman"/>
          <w:sz w:val="24"/>
          <w:szCs w:val="24"/>
        </w:rPr>
      </w:pPr>
      <w:r>
        <w:rPr>
          <w:rFonts w:ascii="Times New Roman" w:hAnsi="Times New Roman" w:cs="Times New Roman"/>
          <w:sz w:val="24"/>
          <w:szCs w:val="24"/>
        </w:rPr>
        <w:t>U</w:t>
      </w:r>
      <w:r w:rsidRPr="00265BE2">
        <w:rPr>
          <w:rFonts w:ascii="Times New Roman" w:hAnsi="Times New Roman" w:cs="Times New Roman"/>
          <w:sz w:val="24"/>
          <w:szCs w:val="24"/>
        </w:rPr>
        <w:t>se of robotics, IoT, and AI in manufacturing to increase output.</w:t>
      </w:r>
      <w:r w:rsidRPr="00265BE2">
        <w:rPr>
          <w:rFonts w:ascii="Times New Roman" w:hAnsi="Times New Roman" w:cs="Times New Roman"/>
          <w:sz w:val="24"/>
          <w:szCs w:val="24"/>
        </w:rPr>
        <w:br/>
        <w:t>Lean manufacturing and supply chain automation can cut expenses by 10% to 15%.</w:t>
      </w:r>
    </w:p>
    <w:p w14:paraId="20B5C50B" w14:textId="38F0DC7D" w:rsidR="00265BE2" w:rsidRDefault="00265BE2" w:rsidP="001C01C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ii) </w:t>
      </w:r>
      <w:r w:rsidRPr="00265BE2">
        <w:rPr>
          <w:rFonts w:ascii="Times New Roman" w:hAnsi="Times New Roman" w:cs="Times New Roman"/>
          <w:sz w:val="24"/>
          <w:szCs w:val="24"/>
        </w:rPr>
        <w:t>Digital Features &amp; Connected Car</w:t>
      </w:r>
    </w:p>
    <w:p w14:paraId="51AE4A1E" w14:textId="2EFA3FC4" w:rsidR="00265BE2" w:rsidRPr="00265BE2" w:rsidRDefault="00265BE2" w:rsidP="001C01C3">
      <w:pPr>
        <w:spacing w:line="360" w:lineRule="auto"/>
        <w:rPr>
          <w:rFonts w:ascii="Times New Roman" w:hAnsi="Times New Roman" w:cs="Times New Roman"/>
          <w:sz w:val="24"/>
          <w:szCs w:val="24"/>
        </w:rPr>
      </w:pPr>
      <w:r>
        <w:rPr>
          <w:rFonts w:ascii="Times New Roman" w:hAnsi="Times New Roman" w:cs="Times New Roman"/>
          <w:sz w:val="24"/>
          <w:szCs w:val="24"/>
        </w:rPr>
        <w:t>G</w:t>
      </w:r>
      <w:r w:rsidRPr="00265BE2">
        <w:rPr>
          <w:rFonts w:ascii="Times New Roman" w:hAnsi="Times New Roman" w:cs="Times New Roman"/>
          <w:sz w:val="24"/>
          <w:szCs w:val="24"/>
        </w:rPr>
        <w:t>rowing desire for linked features, ADAS (Advanced Driver Assistance Systems), and smart infotainment.</w:t>
      </w:r>
      <w:r w:rsidRPr="00265BE2">
        <w:rPr>
          <w:rFonts w:ascii="Times New Roman" w:hAnsi="Times New Roman" w:cs="Times New Roman"/>
          <w:sz w:val="24"/>
          <w:szCs w:val="24"/>
        </w:rPr>
        <w:br/>
      </w:r>
      <w:r>
        <w:rPr>
          <w:rFonts w:ascii="Times New Roman" w:hAnsi="Times New Roman" w:cs="Times New Roman"/>
          <w:sz w:val="24"/>
          <w:szCs w:val="24"/>
        </w:rPr>
        <w:t>I</w:t>
      </w:r>
      <w:r w:rsidRPr="00265BE2">
        <w:rPr>
          <w:rFonts w:ascii="Times New Roman" w:hAnsi="Times New Roman" w:cs="Times New Roman"/>
          <w:sz w:val="24"/>
          <w:szCs w:val="24"/>
        </w:rPr>
        <w:t>ncorporating Suzuki's international technology partnerships for enhanced safety and autonomous driving technologies.</w:t>
      </w:r>
    </w:p>
    <w:p w14:paraId="4F4ABC09" w14:textId="6BF30932" w:rsidR="00265BE2" w:rsidRDefault="00265BE2"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iii) </w:t>
      </w:r>
      <w:r w:rsidRPr="00265BE2">
        <w:rPr>
          <w:rFonts w:ascii="Times New Roman" w:hAnsi="Times New Roman" w:cs="Times New Roman"/>
          <w:sz w:val="24"/>
          <w:szCs w:val="24"/>
        </w:rPr>
        <w:t>Cost Efficiency in EV Battery Manufacturing</w:t>
      </w:r>
    </w:p>
    <w:p w14:paraId="28046F09" w14:textId="77777777" w:rsidR="00265BE2" w:rsidRPr="00265BE2" w:rsidRDefault="00265BE2" w:rsidP="001C01C3">
      <w:pPr>
        <w:spacing w:line="360" w:lineRule="auto"/>
        <w:rPr>
          <w:rFonts w:ascii="Times New Roman" w:hAnsi="Times New Roman" w:cs="Times New Roman"/>
          <w:sz w:val="24"/>
          <w:szCs w:val="24"/>
        </w:rPr>
      </w:pPr>
      <w:r w:rsidRPr="00265BE2">
        <w:rPr>
          <w:rFonts w:ascii="Times New Roman" w:hAnsi="Times New Roman" w:cs="Times New Roman"/>
          <w:sz w:val="24"/>
          <w:szCs w:val="24"/>
        </w:rPr>
        <w:t>EV costs will be greatly reduced by locating battery manufacture in India (at Suzuki's Gujarat Gigafactory).</w:t>
      </w:r>
      <w:r w:rsidRPr="00265BE2">
        <w:rPr>
          <w:rFonts w:ascii="Times New Roman" w:hAnsi="Times New Roman" w:cs="Times New Roman"/>
          <w:sz w:val="24"/>
          <w:szCs w:val="24"/>
        </w:rPr>
        <w:br/>
        <w:t>EV battery recycling and the usage of second-life batteries can increase profits.</w:t>
      </w:r>
    </w:p>
    <w:p w14:paraId="28E283C7" w14:textId="77777777" w:rsidR="00265BE2" w:rsidRPr="00265BE2" w:rsidRDefault="00265BE2"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iv) </w:t>
      </w:r>
      <w:r w:rsidRPr="00265BE2">
        <w:rPr>
          <w:rFonts w:ascii="Times New Roman" w:hAnsi="Times New Roman" w:cs="Times New Roman"/>
          <w:sz w:val="24"/>
          <w:szCs w:val="24"/>
        </w:rPr>
        <w:t>Hybrid Technology as an Affordable EV Substitute</w:t>
      </w:r>
    </w:p>
    <w:p w14:paraId="44AF0DD6" w14:textId="77777777" w:rsidR="00265BE2" w:rsidRPr="00265BE2" w:rsidRDefault="00265BE2" w:rsidP="001C01C3">
      <w:pPr>
        <w:spacing w:line="360" w:lineRule="auto"/>
        <w:rPr>
          <w:rFonts w:ascii="Times New Roman" w:hAnsi="Times New Roman" w:cs="Times New Roman"/>
          <w:sz w:val="24"/>
          <w:szCs w:val="24"/>
        </w:rPr>
      </w:pPr>
      <w:r w:rsidRPr="00265BE2">
        <w:rPr>
          <w:rFonts w:ascii="Times New Roman" w:hAnsi="Times New Roman" w:cs="Times New Roman"/>
          <w:sz w:val="24"/>
          <w:szCs w:val="24"/>
        </w:rPr>
        <w:t>Before EV adoption reaches its full potential, strong hybrid models (like Toyota's hybrid technology) could provide fuel savings of 30–40%.</w:t>
      </w:r>
      <w:r w:rsidRPr="00265BE2">
        <w:rPr>
          <w:rFonts w:ascii="Times New Roman" w:hAnsi="Times New Roman" w:cs="Times New Roman"/>
          <w:sz w:val="24"/>
          <w:szCs w:val="24"/>
        </w:rPr>
        <w:br/>
        <w:t>Fuel-conscious Indian consumers who are wary about EV charging infrastructure are the target market for hybrid vehicles.</w:t>
      </w:r>
    </w:p>
    <w:p w14:paraId="5E1A53F9" w14:textId="01DF1C42" w:rsidR="00265BE2" w:rsidRDefault="00265BE2" w:rsidP="001C01C3">
      <w:pPr>
        <w:spacing w:line="360" w:lineRule="auto"/>
        <w:rPr>
          <w:rFonts w:ascii="Times New Roman" w:hAnsi="Times New Roman" w:cs="Times New Roman"/>
          <w:b/>
          <w:bCs/>
          <w:sz w:val="24"/>
          <w:szCs w:val="24"/>
          <w:u w:val="single"/>
        </w:rPr>
      </w:pPr>
      <w:r w:rsidRPr="00265BE2">
        <w:rPr>
          <w:rFonts w:ascii="Times New Roman" w:hAnsi="Times New Roman" w:cs="Times New Roman"/>
          <w:b/>
          <w:bCs/>
          <w:sz w:val="24"/>
          <w:szCs w:val="24"/>
          <w:u w:val="single"/>
        </w:rPr>
        <w:t>Challenges &amp; Risks:</w:t>
      </w:r>
    </w:p>
    <w:p w14:paraId="5B0646D1" w14:textId="73334488" w:rsidR="00F51258" w:rsidRPr="00F51258" w:rsidRDefault="00791B96" w:rsidP="00F51258">
      <w:pPr>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5D4EF77F" wp14:editId="76E571A0">
            <wp:extent cx="5731510" cy="2379980"/>
            <wp:effectExtent l="0" t="0" r="2540" b="1270"/>
            <wp:docPr id="40564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46612" name="Picture 405646612"/>
                    <pic:cNvPicPr/>
                  </pic:nvPicPr>
                  <pic:blipFill>
                    <a:blip r:embed="rId29">
                      <a:extLst>
                        <a:ext uri="{28A0092B-C50C-407E-A947-70E740481C1C}">
                          <a14:useLocalDpi xmlns:a14="http://schemas.microsoft.com/office/drawing/2010/main" val="0"/>
                        </a:ext>
                      </a:extLst>
                    </a:blip>
                    <a:stretch>
                      <a:fillRect/>
                    </a:stretch>
                  </pic:blipFill>
                  <pic:spPr>
                    <a:xfrm>
                      <a:off x="0" y="0"/>
                      <a:ext cx="5731510" cy="2379980"/>
                    </a:xfrm>
                    <a:prstGeom prst="rect">
                      <a:avLst/>
                    </a:prstGeom>
                  </pic:spPr>
                </pic:pic>
              </a:graphicData>
            </a:graphic>
          </wp:inline>
        </w:drawing>
      </w:r>
    </w:p>
    <w:p w14:paraId="15D5F28D" w14:textId="77777777" w:rsidR="00791B96" w:rsidRDefault="00791B96" w:rsidP="00F020FB">
      <w:pPr>
        <w:rPr>
          <w:rFonts w:ascii="Times New Roman" w:hAnsi="Times New Roman" w:cs="Times New Roman"/>
          <w:sz w:val="24"/>
          <w:szCs w:val="24"/>
        </w:rPr>
      </w:pPr>
      <w:r>
        <w:rPr>
          <w:rFonts w:ascii="Times New Roman" w:hAnsi="Times New Roman" w:cs="Times New Roman"/>
          <w:sz w:val="24"/>
          <w:szCs w:val="24"/>
        </w:rPr>
        <w:t xml:space="preserve">                                                           </w:t>
      </w:r>
    </w:p>
    <w:p w14:paraId="70D5DDD8" w14:textId="77777777" w:rsidR="00D845F8" w:rsidRDefault="00791B96" w:rsidP="001C01C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26D687B" w14:textId="77777777" w:rsidR="00D845F8" w:rsidRDefault="00D845F8" w:rsidP="001C01C3">
      <w:pPr>
        <w:spacing w:line="360" w:lineRule="auto"/>
        <w:rPr>
          <w:rFonts w:ascii="Times New Roman" w:hAnsi="Times New Roman" w:cs="Times New Roman"/>
          <w:sz w:val="24"/>
          <w:szCs w:val="24"/>
        </w:rPr>
      </w:pPr>
    </w:p>
    <w:p w14:paraId="6ABB1173" w14:textId="77777777" w:rsidR="00D845F8" w:rsidRDefault="00D845F8" w:rsidP="001C01C3">
      <w:pPr>
        <w:spacing w:line="360" w:lineRule="auto"/>
        <w:rPr>
          <w:rFonts w:ascii="Times New Roman" w:hAnsi="Times New Roman" w:cs="Times New Roman"/>
          <w:sz w:val="24"/>
          <w:szCs w:val="24"/>
        </w:rPr>
      </w:pPr>
    </w:p>
    <w:p w14:paraId="09D3118F" w14:textId="77777777" w:rsidR="00D845F8" w:rsidRDefault="00D845F8" w:rsidP="001C01C3">
      <w:pPr>
        <w:spacing w:line="360" w:lineRule="auto"/>
        <w:rPr>
          <w:rFonts w:ascii="Times New Roman" w:hAnsi="Times New Roman" w:cs="Times New Roman"/>
          <w:sz w:val="24"/>
          <w:szCs w:val="24"/>
        </w:rPr>
      </w:pPr>
    </w:p>
    <w:p w14:paraId="7F1B33BD" w14:textId="7D501FD5" w:rsidR="00F51258" w:rsidRDefault="00D845F8" w:rsidP="001C01C3">
      <w:pPr>
        <w:spacing w:line="360" w:lineRule="auto"/>
        <w:rPr>
          <w:rFonts w:ascii="Times New Roman" w:hAnsi="Times New Roman" w:cs="Times New Roman"/>
          <w:b/>
          <w:bCs/>
          <w:sz w:val="36"/>
          <w:szCs w:val="36"/>
          <w:u w:val="single"/>
        </w:rPr>
      </w:pPr>
      <w:r>
        <w:rPr>
          <w:rFonts w:ascii="Times New Roman" w:hAnsi="Times New Roman" w:cs="Times New Roman"/>
          <w:sz w:val="24"/>
          <w:szCs w:val="24"/>
        </w:rPr>
        <w:lastRenderedPageBreak/>
        <w:t xml:space="preserve">                                                         </w:t>
      </w:r>
      <w:r w:rsidR="00791B96">
        <w:rPr>
          <w:rFonts w:ascii="Times New Roman" w:hAnsi="Times New Roman" w:cs="Times New Roman"/>
          <w:sz w:val="24"/>
          <w:szCs w:val="24"/>
        </w:rPr>
        <w:t xml:space="preserve"> </w:t>
      </w:r>
      <w:r w:rsidR="00791B96" w:rsidRPr="00791B96">
        <w:rPr>
          <w:rFonts w:ascii="Times New Roman" w:hAnsi="Times New Roman" w:cs="Times New Roman"/>
          <w:b/>
          <w:bCs/>
          <w:sz w:val="36"/>
          <w:szCs w:val="36"/>
          <w:u w:val="single"/>
        </w:rPr>
        <w:t xml:space="preserve"> Summary</w:t>
      </w:r>
    </w:p>
    <w:p w14:paraId="5D1D59FD" w14:textId="23A87221" w:rsidR="0022701F" w:rsidRPr="0022701F" w:rsidRDefault="0022701F" w:rsidP="001C01C3">
      <w:pPr>
        <w:spacing w:line="360" w:lineRule="auto"/>
        <w:rPr>
          <w:rFonts w:ascii="Times New Roman" w:hAnsi="Times New Roman" w:cs="Times New Roman"/>
          <w:sz w:val="24"/>
          <w:szCs w:val="24"/>
        </w:rPr>
      </w:pPr>
      <w:r w:rsidRPr="0022701F">
        <w:rPr>
          <w:rFonts w:ascii="Times New Roman" w:hAnsi="Times New Roman" w:cs="Times New Roman"/>
          <w:sz w:val="24"/>
          <w:szCs w:val="24"/>
        </w:rPr>
        <w:t>Maruti Suzuki continues to dominate the passenger car market in India thanks to its stable finances, robust dealer network, and cost-effective manufacturing. But in the SUV and EV markets, where Tata, Hyundai, and others are capturing market share, it is up against more competition.</w:t>
      </w:r>
      <w:r w:rsidRPr="0022701F">
        <w:rPr>
          <w:rFonts w:ascii="Times New Roman" w:hAnsi="Times New Roman" w:cs="Times New Roman"/>
          <w:sz w:val="24"/>
          <w:szCs w:val="24"/>
        </w:rPr>
        <w:br/>
      </w:r>
      <w:r w:rsidRPr="0022701F">
        <w:rPr>
          <w:rFonts w:ascii="Times New Roman" w:hAnsi="Times New Roman" w:cs="Times New Roman"/>
          <w:sz w:val="24"/>
          <w:szCs w:val="24"/>
        </w:rPr>
        <w:br/>
        <w:t>Long-term growth potential is provided by the company's hybrid strategy with Toyota and international expansion initiatives, but its premium market weakness and glacial EV adoption continue to be major obstacles.</w:t>
      </w:r>
      <w:r w:rsidRPr="0022701F">
        <w:rPr>
          <w:rFonts w:ascii="Times New Roman" w:hAnsi="Times New Roman" w:cs="Times New Roman"/>
          <w:sz w:val="24"/>
          <w:szCs w:val="24"/>
        </w:rPr>
        <w:br/>
      </w:r>
      <w:r w:rsidRPr="0022701F">
        <w:rPr>
          <w:rFonts w:ascii="Times New Roman" w:hAnsi="Times New Roman" w:cs="Times New Roman"/>
          <w:sz w:val="24"/>
          <w:szCs w:val="24"/>
        </w:rPr>
        <w:br/>
        <w:t>Strong upside potential (~2574%) is suggested by valuation, however there are short-term dangers because of supply chain problems, competition, and changing consumer preferences. Maruti's global expansion plan, hybrid push, and cost leadership may eventually result in long-term, sustainable profits.</w:t>
      </w:r>
      <w:r w:rsidRPr="0022701F">
        <w:rPr>
          <w:rFonts w:ascii="Times New Roman" w:hAnsi="Times New Roman" w:cs="Times New Roman"/>
          <w:sz w:val="24"/>
          <w:szCs w:val="24"/>
        </w:rPr>
        <w:br/>
      </w:r>
      <w:r w:rsidRPr="0022701F">
        <w:rPr>
          <w:rFonts w:ascii="Times New Roman" w:hAnsi="Times New Roman" w:cs="Times New Roman"/>
          <w:sz w:val="24"/>
          <w:szCs w:val="24"/>
        </w:rPr>
        <w:br/>
      </w:r>
      <w:r w:rsidRPr="0022701F">
        <w:rPr>
          <w:rFonts w:ascii="Times New Roman" w:hAnsi="Times New Roman" w:cs="Times New Roman"/>
          <w:b/>
          <w:bCs/>
          <w:sz w:val="24"/>
          <w:szCs w:val="24"/>
        </w:rPr>
        <w:t>Conclusion:</w:t>
      </w:r>
      <w:r w:rsidRPr="0022701F">
        <w:rPr>
          <w:rFonts w:ascii="Times New Roman" w:hAnsi="Times New Roman" w:cs="Times New Roman"/>
          <w:sz w:val="24"/>
          <w:szCs w:val="24"/>
        </w:rPr>
        <w:t xml:space="preserve"> Bullish (long term), neutral to slightly bearish (short term).</w:t>
      </w:r>
    </w:p>
    <w:p w14:paraId="504F8E90" w14:textId="64B86CD1" w:rsidR="0022701F" w:rsidRPr="001C01C3" w:rsidRDefault="001C01C3" w:rsidP="00F020FB">
      <w:pPr>
        <w:rPr>
          <w:rFonts w:ascii="Times New Roman" w:hAnsi="Times New Roman" w:cs="Times New Roman"/>
          <w:b/>
          <w:bCs/>
          <w:sz w:val="36"/>
          <w:szCs w:val="36"/>
          <w:u w:val="single"/>
        </w:rPr>
      </w:pPr>
      <w:r>
        <w:rPr>
          <w:rFonts w:ascii="Times New Roman" w:hAnsi="Times New Roman" w:cs="Times New Roman"/>
          <w:sz w:val="24"/>
          <w:szCs w:val="24"/>
        </w:rPr>
        <w:t xml:space="preserve">                                                         </w:t>
      </w:r>
      <w:r w:rsidRPr="001C01C3">
        <w:rPr>
          <w:rFonts w:ascii="Times New Roman" w:hAnsi="Times New Roman" w:cs="Times New Roman"/>
          <w:b/>
          <w:bCs/>
          <w:sz w:val="36"/>
          <w:szCs w:val="36"/>
          <w:u w:val="single"/>
        </w:rPr>
        <w:t>Appendices</w:t>
      </w:r>
    </w:p>
    <w:p w14:paraId="66B0E329" w14:textId="423ED5E9" w:rsidR="00F020FB" w:rsidRPr="00D845F8" w:rsidRDefault="001C01C3" w:rsidP="006E39B6">
      <w:pPr>
        <w:rPr>
          <w:rFonts w:ascii="Times New Roman" w:hAnsi="Times New Roman" w:cs="Times New Roman"/>
          <w:b/>
          <w:bCs/>
          <w:sz w:val="24"/>
          <w:szCs w:val="24"/>
        </w:rPr>
      </w:pPr>
      <w:r w:rsidRPr="00D845F8">
        <w:rPr>
          <w:rFonts w:ascii="Times New Roman" w:hAnsi="Times New Roman" w:cs="Times New Roman"/>
          <w:b/>
          <w:bCs/>
          <w:sz w:val="24"/>
          <w:szCs w:val="24"/>
        </w:rPr>
        <w:t>References:</w:t>
      </w:r>
    </w:p>
    <w:p w14:paraId="657B0875" w14:textId="1BC8455B" w:rsidR="001C01C3" w:rsidRDefault="00D845F8" w:rsidP="00D845F8">
      <w:pPr>
        <w:pStyle w:val="ListParagraph"/>
        <w:numPr>
          <w:ilvl w:val="0"/>
          <w:numId w:val="17"/>
        </w:numPr>
        <w:rPr>
          <w:rFonts w:ascii="Times New Roman" w:hAnsi="Times New Roman" w:cs="Times New Roman"/>
          <w:sz w:val="24"/>
          <w:szCs w:val="24"/>
        </w:rPr>
      </w:pPr>
      <w:hyperlink r:id="rId30" w:history="1">
        <w:r w:rsidRPr="00DE1C4F">
          <w:rPr>
            <w:rStyle w:val="Hyperlink"/>
            <w:rFonts w:ascii="Times New Roman" w:hAnsi="Times New Roman" w:cs="Times New Roman"/>
            <w:sz w:val="24"/>
            <w:szCs w:val="24"/>
          </w:rPr>
          <w:t>https://www.marutisuzuki.com/?srsltid=AfmBOorTYXfsQ_L2IXaVvFlOKNCSjvF6NCnXpwdM0Eiv6-_75cb4hPX7</w:t>
        </w:r>
      </w:hyperlink>
    </w:p>
    <w:p w14:paraId="0E6D1D22" w14:textId="1EE52FDF" w:rsidR="00D845F8" w:rsidRDefault="00D845F8" w:rsidP="00D845F8">
      <w:pPr>
        <w:pStyle w:val="ListParagraph"/>
        <w:numPr>
          <w:ilvl w:val="0"/>
          <w:numId w:val="17"/>
        </w:numPr>
        <w:rPr>
          <w:rFonts w:ascii="Times New Roman" w:hAnsi="Times New Roman" w:cs="Times New Roman"/>
          <w:sz w:val="24"/>
          <w:szCs w:val="24"/>
        </w:rPr>
      </w:pPr>
      <w:hyperlink r:id="rId31" w:history="1">
        <w:r w:rsidRPr="00DE1C4F">
          <w:rPr>
            <w:rStyle w:val="Hyperlink"/>
            <w:rFonts w:ascii="Times New Roman" w:hAnsi="Times New Roman" w:cs="Times New Roman"/>
            <w:sz w:val="24"/>
            <w:szCs w:val="24"/>
          </w:rPr>
          <w:t>https://www.marutisuzuki.com/corporate/investors/company-reports?srsltid=AfmBOopV82cZh-sIMfP1Q62g2Y8IUNB_eis6hFGH0GMpNr1PPywBDkMb</w:t>
        </w:r>
      </w:hyperlink>
    </w:p>
    <w:p w14:paraId="072B9AFB" w14:textId="0FBA5AD1" w:rsidR="00D845F8" w:rsidRDefault="00D845F8" w:rsidP="00D845F8">
      <w:pPr>
        <w:pStyle w:val="ListParagraph"/>
        <w:numPr>
          <w:ilvl w:val="0"/>
          <w:numId w:val="17"/>
        </w:numPr>
        <w:rPr>
          <w:rFonts w:ascii="Times New Roman" w:hAnsi="Times New Roman" w:cs="Times New Roman"/>
          <w:sz w:val="24"/>
          <w:szCs w:val="24"/>
        </w:rPr>
      </w:pPr>
      <w:hyperlink r:id="rId32" w:history="1">
        <w:r w:rsidRPr="00DE1C4F">
          <w:rPr>
            <w:rStyle w:val="Hyperlink"/>
            <w:rFonts w:ascii="Times New Roman" w:hAnsi="Times New Roman" w:cs="Times New Roman"/>
            <w:sz w:val="24"/>
            <w:szCs w:val="24"/>
          </w:rPr>
          <w:t>https://www.moneycontrol.com/financials/marutisuzukiindia/profit-lossVI/ms24</w:t>
        </w:r>
      </w:hyperlink>
    </w:p>
    <w:p w14:paraId="439AECDD" w14:textId="77777777" w:rsidR="00D845F8" w:rsidRDefault="00D845F8" w:rsidP="00D845F8">
      <w:pPr>
        <w:pStyle w:val="ListParagraph"/>
        <w:numPr>
          <w:ilvl w:val="0"/>
          <w:numId w:val="17"/>
        </w:numPr>
        <w:tabs>
          <w:tab w:val="left" w:pos="6792"/>
        </w:tabs>
        <w:spacing w:line="360" w:lineRule="auto"/>
        <w:jc w:val="both"/>
        <w:rPr>
          <w:rFonts w:ascii="Times New Roman" w:hAnsi="Times New Roman" w:cs="Times New Roman"/>
          <w:sz w:val="24"/>
          <w:szCs w:val="24"/>
        </w:rPr>
      </w:pPr>
      <w:hyperlink r:id="rId33" w:history="1">
        <w:r w:rsidRPr="001F4D26">
          <w:rPr>
            <w:rStyle w:val="Hyperlink"/>
            <w:rFonts w:ascii="Times New Roman" w:hAnsi="Times New Roman" w:cs="Times New Roman"/>
            <w:sz w:val="24"/>
            <w:szCs w:val="24"/>
          </w:rPr>
          <w:t>https://alvronpartners.com/</w:t>
        </w:r>
      </w:hyperlink>
    </w:p>
    <w:p w14:paraId="5FA6746A" w14:textId="411946EA" w:rsidR="00D845F8" w:rsidRDefault="00D845F8" w:rsidP="00D845F8">
      <w:pPr>
        <w:pStyle w:val="ListParagraph"/>
        <w:numPr>
          <w:ilvl w:val="0"/>
          <w:numId w:val="17"/>
        </w:numPr>
        <w:rPr>
          <w:rFonts w:ascii="Times New Roman" w:hAnsi="Times New Roman" w:cs="Times New Roman"/>
          <w:sz w:val="24"/>
          <w:szCs w:val="24"/>
        </w:rPr>
      </w:pPr>
      <w:hyperlink r:id="rId34" w:anchor="peers" w:history="1">
        <w:r w:rsidRPr="00DE1C4F">
          <w:rPr>
            <w:rStyle w:val="Hyperlink"/>
            <w:rFonts w:ascii="Times New Roman" w:hAnsi="Times New Roman" w:cs="Times New Roman"/>
            <w:sz w:val="24"/>
            <w:szCs w:val="24"/>
          </w:rPr>
          <w:t>https://www.screener.in/company/MARUTI/consolidated/#peers</w:t>
        </w:r>
      </w:hyperlink>
    </w:p>
    <w:p w14:paraId="442823BA" w14:textId="77777777" w:rsidR="00D845F8" w:rsidRDefault="00D845F8" w:rsidP="00D845F8">
      <w:pPr>
        <w:pStyle w:val="ListParagraph"/>
        <w:rPr>
          <w:rFonts w:ascii="Times New Roman" w:hAnsi="Times New Roman" w:cs="Times New Roman"/>
          <w:sz w:val="24"/>
          <w:szCs w:val="24"/>
        </w:rPr>
      </w:pPr>
    </w:p>
    <w:p w14:paraId="481EE408" w14:textId="77777777" w:rsidR="00FE6F2A" w:rsidRDefault="00FE6F2A" w:rsidP="00D845F8">
      <w:pPr>
        <w:pStyle w:val="ListParagraph"/>
        <w:rPr>
          <w:rFonts w:ascii="Times New Roman" w:hAnsi="Times New Roman" w:cs="Times New Roman"/>
          <w:sz w:val="24"/>
          <w:szCs w:val="24"/>
        </w:rPr>
      </w:pPr>
    </w:p>
    <w:p w14:paraId="0D8FE8DC" w14:textId="77777777" w:rsidR="00FE6F2A" w:rsidRDefault="00FE6F2A" w:rsidP="00D845F8">
      <w:pPr>
        <w:pStyle w:val="ListParagraph"/>
        <w:rPr>
          <w:rFonts w:ascii="Times New Roman" w:hAnsi="Times New Roman" w:cs="Times New Roman"/>
          <w:sz w:val="24"/>
          <w:szCs w:val="24"/>
        </w:rPr>
      </w:pPr>
    </w:p>
    <w:p w14:paraId="3CF03206" w14:textId="77777777" w:rsidR="00FE6F2A" w:rsidRDefault="00FE6F2A" w:rsidP="00D845F8">
      <w:pPr>
        <w:pStyle w:val="ListParagraph"/>
        <w:rPr>
          <w:rFonts w:ascii="Times New Roman" w:hAnsi="Times New Roman" w:cs="Times New Roman"/>
          <w:sz w:val="24"/>
          <w:szCs w:val="24"/>
        </w:rPr>
      </w:pPr>
    </w:p>
    <w:p w14:paraId="7250330A" w14:textId="77777777" w:rsidR="00FE6F2A" w:rsidRDefault="00FE6F2A" w:rsidP="00D845F8">
      <w:pPr>
        <w:pStyle w:val="ListParagraph"/>
        <w:rPr>
          <w:rFonts w:ascii="Times New Roman" w:hAnsi="Times New Roman" w:cs="Times New Roman"/>
          <w:sz w:val="24"/>
          <w:szCs w:val="24"/>
        </w:rPr>
      </w:pPr>
    </w:p>
    <w:p w14:paraId="1B0F444D" w14:textId="77777777" w:rsidR="00FE6F2A" w:rsidRDefault="00FE6F2A" w:rsidP="00D845F8">
      <w:pPr>
        <w:pStyle w:val="ListParagraph"/>
        <w:rPr>
          <w:rFonts w:ascii="Times New Roman" w:hAnsi="Times New Roman" w:cs="Times New Roman"/>
          <w:sz w:val="24"/>
          <w:szCs w:val="24"/>
        </w:rPr>
      </w:pPr>
    </w:p>
    <w:p w14:paraId="4D63EC5A" w14:textId="77777777" w:rsidR="00FE6F2A" w:rsidRDefault="00FE6F2A" w:rsidP="00D845F8">
      <w:pPr>
        <w:pStyle w:val="ListParagraph"/>
        <w:rPr>
          <w:rFonts w:ascii="Times New Roman" w:hAnsi="Times New Roman" w:cs="Times New Roman"/>
          <w:sz w:val="24"/>
          <w:szCs w:val="24"/>
        </w:rPr>
      </w:pPr>
    </w:p>
    <w:p w14:paraId="7AC1F0F2" w14:textId="77777777" w:rsidR="00FE6F2A" w:rsidRDefault="00FE6F2A" w:rsidP="00D845F8">
      <w:pPr>
        <w:pStyle w:val="ListParagraph"/>
        <w:rPr>
          <w:rFonts w:ascii="Times New Roman" w:hAnsi="Times New Roman" w:cs="Times New Roman"/>
          <w:sz w:val="24"/>
          <w:szCs w:val="24"/>
        </w:rPr>
      </w:pPr>
    </w:p>
    <w:p w14:paraId="6A5F6D45" w14:textId="77777777" w:rsidR="00FE6F2A" w:rsidRDefault="00FE6F2A" w:rsidP="00D845F8">
      <w:pPr>
        <w:pStyle w:val="ListParagraph"/>
        <w:rPr>
          <w:rFonts w:ascii="Times New Roman" w:hAnsi="Times New Roman" w:cs="Times New Roman"/>
          <w:sz w:val="24"/>
          <w:szCs w:val="24"/>
        </w:rPr>
      </w:pPr>
    </w:p>
    <w:p w14:paraId="342C3476" w14:textId="77777777" w:rsidR="00FE6F2A" w:rsidRDefault="00FE6F2A" w:rsidP="00D845F8">
      <w:pPr>
        <w:pStyle w:val="ListParagraph"/>
        <w:rPr>
          <w:rFonts w:ascii="Times New Roman" w:hAnsi="Times New Roman" w:cs="Times New Roman"/>
          <w:sz w:val="24"/>
          <w:szCs w:val="24"/>
        </w:rPr>
      </w:pPr>
    </w:p>
    <w:p w14:paraId="61D5F571" w14:textId="468FFC25" w:rsidR="00FE6F2A" w:rsidRPr="00FE6F2A" w:rsidRDefault="00FE6F2A" w:rsidP="00D845F8">
      <w:pPr>
        <w:pStyle w:val="ListParagraph"/>
        <w:rPr>
          <w:rFonts w:ascii="Times New Roman" w:hAnsi="Times New Roman" w:cs="Times New Roman"/>
          <w:b/>
          <w:bCs/>
          <w:sz w:val="24"/>
          <w:szCs w:val="24"/>
        </w:rPr>
      </w:pPr>
      <w:r w:rsidRPr="00FE6F2A">
        <w:rPr>
          <w:rFonts w:ascii="Times New Roman" w:hAnsi="Times New Roman" w:cs="Times New Roman"/>
          <w:b/>
          <w:bCs/>
          <w:sz w:val="24"/>
          <w:szCs w:val="24"/>
        </w:rPr>
        <w:lastRenderedPageBreak/>
        <w:t>Plagiarism Report</w:t>
      </w:r>
      <w:r>
        <w:rPr>
          <w:rFonts w:ascii="Times New Roman" w:hAnsi="Times New Roman" w:cs="Times New Roman"/>
          <w:b/>
          <w:bCs/>
          <w:sz w:val="24"/>
          <w:szCs w:val="24"/>
        </w:rPr>
        <w:t>:</w:t>
      </w:r>
    </w:p>
    <w:p w14:paraId="33284823" w14:textId="5F5342F0" w:rsidR="00FE6F2A" w:rsidRDefault="00FE6F2A" w:rsidP="00FE6F2A">
      <w:pPr>
        <w:rPr>
          <w:rFonts w:ascii="Times New Roman" w:hAnsi="Times New Roman" w:cs="Times New Roman"/>
          <w:sz w:val="24"/>
          <w:szCs w:val="24"/>
        </w:rPr>
      </w:pPr>
      <w:r w:rsidRPr="00FE6F2A">
        <w:rPr>
          <w:rFonts w:ascii="Times New Roman" w:hAnsi="Times New Roman" w:cs="Times New Roman"/>
          <w:sz w:val="24"/>
          <w:szCs w:val="24"/>
        </w:rPr>
        <w:drawing>
          <wp:inline distT="0" distB="0" distL="0" distR="0" wp14:anchorId="7DDA1A1A" wp14:editId="18B2B05C">
            <wp:extent cx="5731510" cy="4260850"/>
            <wp:effectExtent l="0" t="0" r="2540" b="6350"/>
            <wp:docPr id="155588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260850"/>
                    </a:xfrm>
                    <a:prstGeom prst="rect">
                      <a:avLst/>
                    </a:prstGeom>
                    <a:noFill/>
                    <a:ln>
                      <a:noFill/>
                    </a:ln>
                  </pic:spPr>
                </pic:pic>
              </a:graphicData>
            </a:graphic>
          </wp:inline>
        </w:drawing>
      </w:r>
    </w:p>
    <w:p w14:paraId="667E5B63" w14:textId="5101F488" w:rsidR="00FE6F2A" w:rsidRPr="00FE6F2A" w:rsidRDefault="00FE6F2A" w:rsidP="00FE6F2A">
      <w:pPr>
        <w:rPr>
          <w:rFonts w:ascii="Times New Roman" w:hAnsi="Times New Roman" w:cs="Times New Roman"/>
          <w:sz w:val="24"/>
          <w:szCs w:val="24"/>
        </w:rPr>
      </w:pPr>
      <w:r w:rsidRPr="00FE6F2A">
        <w:rPr>
          <w:rFonts w:ascii="Times New Roman" w:hAnsi="Times New Roman" w:cs="Times New Roman"/>
          <w:sz w:val="24"/>
          <w:szCs w:val="24"/>
        </w:rPr>
        <w:drawing>
          <wp:inline distT="0" distB="0" distL="0" distR="0" wp14:anchorId="1FC8695A" wp14:editId="5228E48B">
            <wp:extent cx="5731510" cy="3937635"/>
            <wp:effectExtent l="0" t="0" r="2540" b="5715"/>
            <wp:docPr id="693136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937635"/>
                    </a:xfrm>
                    <a:prstGeom prst="rect">
                      <a:avLst/>
                    </a:prstGeom>
                    <a:noFill/>
                    <a:ln>
                      <a:noFill/>
                    </a:ln>
                  </pic:spPr>
                </pic:pic>
              </a:graphicData>
            </a:graphic>
          </wp:inline>
        </w:drawing>
      </w:r>
    </w:p>
    <w:p w14:paraId="7A07ED1B" w14:textId="6C256154" w:rsidR="00FE6F2A" w:rsidRPr="00FE6F2A" w:rsidRDefault="00FE6F2A" w:rsidP="00FE6F2A">
      <w:pPr>
        <w:rPr>
          <w:rFonts w:ascii="Times New Roman" w:hAnsi="Times New Roman" w:cs="Times New Roman"/>
          <w:b/>
          <w:bCs/>
          <w:sz w:val="24"/>
          <w:szCs w:val="24"/>
        </w:rPr>
      </w:pPr>
      <w:r w:rsidRPr="00FE6F2A">
        <w:rPr>
          <w:rFonts w:ascii="Times New Roman" w:hAnsi="Times New Roman" w:cs="Times New Roman"/>
          <w:b/>
          <w:bCs/>
          <w:sz w:val="24"/>
          <w:szCs w:val="24"/>
        </w:rPr>
        <w:lastRenderedPageBreak/>
        <w:t>AI Report:</w:t>
      </w:r>
    </w:p>
    <w:p w14:paraId="2443C6A6" w14:textId="50C0E0B8" w:rsidR="00FE6F2A" w:rsidRPr="00FE6F2A" w:rsidRDefault="00FE6F2A" w:rsidP="00FE6F2A">
      <w:pPr>
        <w:rPr>
          <w:rFonts w:ascii="Times New Roman" w:hAnsi="Times New Roman" w:cs="Times New Roman"/>
          <w:sz w:val="24"/>
          <w:szCs w:val="24"/>
        </w:rPr>
      </w:pPr>
      <w:r w:rsidRPr="00FE6F2A">
        <w:rPr>
          <w:rFonts w:ascii="Times New Roman" w:hAnsi="Times New Roman" w:cs="Times New Roman"/>
          <w:sz w:val="24"/>
          <w:szCs w:val="24"/>
        </w:rPr>
        <w:drawing>
          <wp:inline distT="0" distB="0" distL="0" distR="0" wp14:anchorId="4F8B0B77" wp14:editId="51C6C002">
            <wp:extent cx="5731510" cy="3726180"/>
            <wp:effectExtent l="0" t="0" r="2540" b="7620"/>
            <wp:docPr id="1992108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17FB295B" w14:textId="364C166E" w:rsidR="00ED2BB2" w:rsidRPr="00ED2BB2" w:rsidRDefault="00ED2BB2" w:rsidP="00ED2BB2">
      <w:pPr>
        <w:rPr>
          <w:rFonts w:ascii="Times New Roman" w:hAnsi="Times New Roman" w:cs="Times New Roman"/>
          <w:sz w:val="24"/>
          <w:szCs w:val="24"/>
        </w:rPr>
      </w:pPr>
    </w:p>
    <w:p w14:paraId="4CD0D81F" w14:textId="77777777" w:rsidR="006E39B6" w:rsidRPr="00ED2BB2" w:rsidRDefault="006E39B6" w:rsidP="006E39B6">
      <w:pPr>
        <w:rPr>
          <w:rFonts w:ascii="Times New Roman" w:hAnsi="Times New Roman" w:cs="Times New Roman"/>
          <w:sz w:val="24"/>
          <w:szCs w:val="24"/>
        </w:rPr>
      </w:pPr>
    </w:p>
    <w:p w14:paraId="08B6CD13" w14:textId="77777777" w:rsidR="00F020FB" w:rsidRDefault="00F020FB" w:rsidP="006E39B6">
      <w:pPr>
        <w:rPr>
          <w:b/>
          <w:bCs/>
          <w:sz w:val="32"/>
          <w:szCs w:val="32"/>
        </w:rPr>
      </w:pPr>
    </w:p>
    <w:p w14:paraId="7F0D0489" w14:textId="5A5F6985" w:rsidR="00F020FB" w:rsidRDefault="0057474C" w:rsidP="006E39B6">
      <w:pPr>
        <w:rPr>
          <w:b/>
          <w:bCs/>
          <w:sz w:val="32"/>
          <w:szCs w:val="32"/>
        </w:rPr>
      </w:pPr>
      <w:r>
        <w:rPr>
          <w:b/>
          <w:bCs/>
          <w:sz w:val="32"/>
          <w:szCs w:val="32"/>
        </w:rPr>
        <w:t xml:space="preserve">                                                  </w:t>
      </w:r>
    </w:p>
    <w:p w14:paraId="48CFFA34" w14:textId="77777777" w:rsidR="00F020FB" w:rsidRDefault="00F020FB" w:rsidP="006E39B6">
      <w:pPr>
        <w:rPr>
          <w:b/>
          <w:bCs/>
          <w:sz w:val="32"/>
          <w:szCs w:val="32"/>
        </w:rPr>
      </w:pPr>
    </w:p>
    <w:p w14:paraId="3D81E541" w14:textId="77777777" w:rsidR="00F020FB" w:rsidRDefault="00F020FB" w:rsidP="006E39B6">
      <w:pPr>
        <w:rPr>
          <w:b/>
          <w:bCs/>
          <w:sz w:val="32"/>
          <w:szCs w:val="32"/>
        </w:rPr>
      </w:pPr>
    </w:p>
    <w:p w14:paraId="58B99C96" w14:textId="77777777" w:rsidR="00F020FB" w:rsidRDefault="00F020FB" w:rsidP="006E39B6">
      <w:pPr>
        <w:rPr>
          <w:b/>
          <w:bCs/>
          <w:sz w:val="32"/>
          <w:szCs w:val="32"/>
        </w:rPr>
      </w:pPr>
    </w:p>
    <w:p w14:paraId="4EF1E4A6" w14:textId="77777777" w:rsidR="00F020FB" w:rsidRDefault="00F020FB" w:rsidP="006E39B6">
      <w:pPr>
        <w:rPr>
          <w:b/>
          <w:bCs/>
          <w:sz w:val="32"/>
          <w:szCs w:val="32"/>
        </w:rPr>
      </w:pPr>
    </w:p>
    <w:p w14:paraId="3FB126F5" w14:textId="77777777" w:rsidR="00F020FB" w:rsidRDefault="00F020FB" w:rsidP="006E39B6">
      <w:pPr>
        <w:rPr>
          <w:b/>
          <w:bCs/>
          <w:sz w:val="32"/>
          <w:szCs w:val="32"/>
        </w:rPr>
      </w:pPr>
    </w:p>
    <w:p w14:paraId="668E4A89" w14:textId="1DBAA3B4" w:rsidR="00F020FB" w:rsidRPr="00F020FB" w:rsidRDefault="00F020FB" w:rsidP="006E39B6">
      <w:pPr>
        <w:rPr>
          <w:rFonts w:ascii="Times New Roman" w:hAnsi="Times New Roman" w:cs="Times New Roman"/>
          <w:b/>
          <w:bCs/>
          <w:sz w:val="32"/>
          <w:szCs w:val="32"/>
        </w:rPr>
      </w:pPr>
      <w:r>
        <w:rPr>
          <w:b/>
          <w:bCs/>
          <w:sz w:val="32"/>
          <w:szCs w:val="32"/>
        </w:rPr>
        <w:t xml:space="preserve">                                                         </w:t>
      </w:r>
    </w:p>
    <w:sectPr w:rsidR="00F020FB" w:rsidRPr="00F020FB" w:rsidSect="006A6D3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8E1"/>
    <w:multiLevelType w:val="multilevel"/>
    <w:tmpl w:val="46F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D41"/>
    <w:multiLevelType w:val="multilevel"/>
    <w:tmpl w:val="616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96B55"/>
    <w:multiLevelType w:val="multilevel"/>
    <w:tmpl w:val="E13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0240E"/>
    <w:multiLevelType w:val="multilevel"/>
    <w:tmpl w:val="D31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7828"/>
    <w:multiLevelType w:val="multilevel"/>
    <w:tmpl w:val="F504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10FD6"/>
    <w:multiLevelType w:val="multilevel"/>
    <w:tmpl w:val="6988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B5593"/>
    <w:multiLevelType w:val="multilevel"/>
    <w:tmpl w:val="4888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52057"/>
    <w:multiLevelType w:val="hybridMultilevel"/>
    <w:tmpl w:val="D98A0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D71AD4"/>
    <w:multiLevelType w:val="multilevel"/>
    <w:tmpl w:val="FC5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464A0"/>
    <w:multiLevelType w:val="hybridMultilevel"/>
    <w:tmpl w:val="2C60B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7A5A9E"/>
    <w:multiLevelType w:val="hybridMultilevel"/>
    <w:tmpl w:val="A3E4F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0E6227"/>
    <w:multiLevelType w:val="multilevel"/>
    <w:tmpl w:val="7B4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B3435"/>
    <w:multiLevelType w:val="hybridMultilevel"/>
    <w:tmpl w:val="66925C32"/>
    <w:lvl w:ilvl="0" w:tplc="5BFE9A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783699"/>
    <w:multiLevelType w:val="multilevel"/>
    <w:tmpl w:val="864E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F4009"/>
    <w:multiLevelType w:val="multilevel"/>
    <w:tmpl w:val="BB8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A593F"/>
    <w:multiLevelType w:val="multilevel"/>
    <w:tmpl w:val="FFE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73344"/>
    <w:multiLevelType w:val="multilevel"/>
    <w:tmpl w:val="E352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4A4AAB"/>
    <w:multiLevelType w:val="multilevel"/>
    <w:tmpl w:val="94E0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921839">
    <w:abstractNumId w:val="6"/>
  </w:num>
  <w:num w:numId="2" w16cid:durableId="199317343">
    <w:abstractNumId w:val="13"/>
  </w:num>
  <w:num w:numId="3" w16cid:durableId="1596287523">
    <w:abstractNumId w:val="8"/>
  </w:num>
  <w:num w:numId="4" w16cid:durableId="440032308">
    <w:abstractNumId w:val="3"/>
  </w:num>
  <w:num w:numId="5" w16cid:durableId="1579904639">
    <w:abstractNumId w:val="1"/>
  </w:num>
  <w:num w:numId="6" w16cid:durableId="491062577">
    <w:abstractNumId w:val="14"/>
  </w:num>
  <w:num w:numId="7" w16cid:durableId="883130205">
    <w:abstractNumId w:val="17"/>
  </w:num>
  <w:num w:numId="8" w16cid:durableId="1899389490">
    <w:abstractNumId w:val="15"/>
  </w:num>
  <w:num w:numId="9" w16cid:durableId="263659824">
    <w:abstractNumId w:val="16"/>
  </w:num>
  <w:num w:numId="10" w16cid:durableId="1230535975">
    <w:abstractNumId w:val="4"/>
  </w:num>
  <w:num w:numId="11" w16cid:durableId="206572692">
    <w:abstractNumId w:val="2"/>
  </w:num>
  <w:num w:numId="12" w16cid:durableId="785153817">
    <w:abstractNumId w:val="5"/>
  </w:num>
  <w:num w:numId="13" w16cid:durableId="2107462208">
    <w:abstractNumId w:val="0"/>
  </w:num>
  <w:num w:numId="14" w16cid:durableId="18286823">
    <w:abstractNumId w:val="11"/>
  </w:num>
  <w:num w:numId="15" w16cid:durableId="1167400522">
    <w:abstractNumId w:val="12"/>
  </w:num>
  <w:num w:numId="16" w16cid:durableId="594674412">
    <w:abstractNumId w:val="10"/>
  </w:num>
  <w:num w:numId="17" w16cid:durableId="437023422">
    <w:abstractNumId w:val="9"/>
  </w:num>
  <w:num w:numId="18" w16cid:durableId="20676810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3A"/>
    <w:rsid w:val="00000414"/>
    <w:rsid w:val="00010181"/>
    <w:rsid w:val="00041796"/>
    <w:rsid w:val="00070427"/>
    <w:rsid w:val="000951AE"/>
    <w:rsid w:val="000D011C"/>
    <w:rsid w:val="00141D10"/>
    <w:rsid w:val="00161B8C"/>
    <w:rsid w:val="001A3193"/>
    <w:rsid w:val="001C01C3"/>
    <w:rsid w:val="0022701F"/>
    <w:rsid w:val="0023718A"/>
    <w:rsid w:val="00245FF7"/>
    <w:rsid w:val="00260D19"/>
    <w:rsid w:val="00260E82"/>
    <w:rsid w:val="00265BE2"/>
    <w:rsid w:val="00315180"/>
    <w:rsid w:val="0031655F"/>
    <w:rsid w:val="00382521"/>
    <w:rsid w:val="00394948"/>
    <w:rsid w:val="00404A8D"/>
    <w:rsid w:val="00452804"/>
    <w:rsid w:val="004C2988"/>
    <w:rsid w:val="004F60A6"/>
    <w:rsid w:val="005114EC"/>
    <w:rsid w:val="005237E4"/>
    <w:rsid w:val="00525F15"/>
    <w:rsid w:val="005455C0"/>
    <w:rsid w:val="00551ACF"/>
    <w:rsid w:val="005671D9"/>
    <w:rsid w:val="0057069C"/>
    <w:rsid w:val="0057474C"/>
    <w:rsid w:val="00611AF6"/>
    <w:rsid w:val="006127A4"/>
    <w:rsid w:val="00672F7C"/>
    <w:rsid w:val="00675B56"/>
    <w:rsid w:val="006A6D34"/>
    <w:rsid w:val="006C2D90"/>
    <w:rsid w:val="006C38C3"/>
    <w:rsid w:val="006E39B6"/>
    <w:rsid w:val="00725B55"/>
    <w:rsid w:val="00744940"/>
    <w:rsid w:val="00755BF9"/>
    <w:rsid w:val="00784E05"/>
    <w:rsid w:val="00791B96"/>
    <w:rsid w:val="007C54E6"/>
    <w:rsid w:val="00846AD5"/>
    <w:rsid w:val="008D3683"/>
    <w:rsid w:val="00925F2E"/>
    <w:rsid w:val="00966A3A"/>
    <w:rsid w:val="00A23B91"/>
    <w:rsid w:val="00A419CA"/>
    <w:rsid w:val="00A57D6A"/>
    <w:rsid w:val="00A83CD3"/>
    <w:rsid w:val="00AA0C62"/>
    <w:rsid w:val="00AC5762"/>
    <w:rsid w:val="00AE2D8C"/>
    <w:rsid w:val="00B0611B"/>
    <w:rsid w:val="00B33AB7"/>
    <w:rsid w:val="00B33C7D"/>
    <w:rsid w:val="00B63A89"/>
    <w:rsid w:val="00B67710"/>
    <w:rsid w:val="00BB418E"/>
    <w:rsid w:val="00BF39E5"/>
    <w:rsid w:val="00C805A5"/>
    <w:rsid w:val="00CA7E82"/>
    <w:rsid w:val="00D120A2"/>
    <w:rsid w:val="00D63EE5"/>
    <w:rsid w:val="00D75C26"/>
    <w:rsid w:val="00D81704"/>
    <w:rsid w:val="00D845F8"/>
    <w:rsid w:val="00E937C6"/>
    <w:rsid w:val="00E95264"/>
    <w:rsid w:val="00EC7010"/>
    <w:rsid w:val="00ED2BB2"/>
    <w:rsid w:val="00F020FB"/>
    <w:rsid w:val="00F17FB1"/>
    <w:rsid w:val="00F2070F"/>
    <w:rsid w:val="00F44745"/>
    <w:rsid w:val="00F51258"/>
    <w:rsid w:val="00FC5DE1"/>
    <w:rsid w:val="00FE6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C9C2"/>
  <w15:chartTrackingRefBased/>
  <w15:docId w15:val="{693A0101-8E7F-4455-BC70-40465BBC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A3A"/>
    <w:rPr>
      <w:rFonts w:eastAsiaTheme="majorEastAsia" w:cstheme="majorBidi"/>
      <w:color w:val="272727" w:themeColor="text1" w:themeTint="D8"/>
    </w:rPr>
  </w:style>
  <w:style w:type="paragraph" w:styleId="Title">
    <w:name w:val="Title"/>
    <w:basedOn w:val="Normal"/>
    <w:next w:val="Normal"/>
    <w:link w:val="TitleChar"/>
    <w:uiPriority w:val="10"/>
    <w:qFormat/>
    <w:rsid w:val="00966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A3A"/>
    <w:pPr>
      <w:spacing w:before="160"/>
      <w:jc w:val="center"/>
    </w:pPr>
    <w:rPr>
      <w:i/>
      <w:iCs/>
      <w:color w:val="404040" w:themeColor="text1" w:themeTint="BF"/>
    </w:rPr>
  </w:style>
  <w:style w:type="character" w:customStyle="1" w:styleId="QuoteChar">
    <w:name w:val="Quote Char"/>
    <w:basedOn w:val="DefaultParagraphFont"/>
    <w:link w:val="Quote"/>
    <w:uiPriority w:val="29"/>
    <w:rsid w:val="00966A3A"/>
    <w:rPr>
      <w:i/>
      <w:iCs/>
      <w:color w:val="404040" w:themeColor="text1" w:themeTint="BF"/>
    </w:rPr>
  </w:style>
  <w:style w:type="paragraph" w:styleId="ListParagraph">
    <w:name w:val="List Paragraph"/>
    <w:basedOn w:val="Normal"/>
    <w:uiPriority w:val="34"/>
    <w:qFormat/>
    <w:rsid w:val="00966A3A"/>
    <w:pPr>
      <w:ind w:left="720"/>
      <w:contextualSpacing/>
    </w:pPr>
  </w:style>
  <w:style w:type="character" w:styleId="IntenseEmphasis">
    <w:name w:val="Intense Emphasis"/>
    <w:basedOn w:val="DefaultParagraphFont"/>
    <w:uiPriority w:val="21"/>
    <w:qFormat/>
    <w:rsid w:val="00966A3A"/>
    <w:rPr>
      <w:i/>
      <w:iCs/>
      <w:color w:val="2F5496" w:themeColor="accent1" w:themeShade="BF"/>
    </w:rPr>
  </w:style>
  <w:style w:type="paragraph" w:styleId="IntenseQuote">
    <w:name w:val="Intense Quote"/>
    <w:basedOn w:val="Normal"/>
    <w:next w:val="Normal"/>
    <w:link w:val="IntenseQuoteChar"/>
    <w:uiPriority w:val="30"/>
    <w:qFormat/>
    <w:rsid w:val="00966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A3A"/>
    <w:rPr>
      <w:i/>
      <w:iCs/>
      <w:color w:val="2F5496" w:themeColor="accent1" w:themeShade="BF"/>
    </w:rPr>
  </w:style>
  <w:style w:type="character" w:styleId="IntenseReference">
    <w:name w:val="Intense Reference"/>
    <w:basedOn w:val="DefaultParagraphFont"/>
    <w:uiPriority w:val="32"/>
    <w:qFormat/>
    <w:rsid w:val="00966A3A"/>
    <w:rPr>
      <w:b/>
      <w:bCs/>
      <w:smallCaps/>
      <w:color w:val="2F5496" w:themeColor="accent1" w:themeShade="BF"/>
      <w:spacing w:val="5"/>
    </w:rPr>
  </w:style>
  <w:style w:type="character" w:styleId="Hyperlink">
    <w:name w:val="Hyperlink"/>
    <w:basedOn w:val="DefaultParagraphFont"/>
    <w:uiPriority w:val="99"/>
    <w:unhideWhenUsed/>
    <w:rsid w:val="00F020FB"/>
    <w:rPr>
      <w:color w:val="0563C1" w:themeColor="hyperlink"/>
      <w:u w:val="single"/>
    </w:rPr>
  </w:style>
  <w:style w:type="character" w:styleId="UnresolvedMention">
    <w:name w:val="Unresolved Mention"/>
    <w:basedOn w:val="DefaultParagraphFont"/>
    <w:uiPriority w:val="99"/>
    <w:semiHidden/>
    <w:unhideWhenUsed/>
    <w:rsid w:val="00F020FB"/>
    <w:rPr>
      <w:color w:val="605E5C"/>
      <w:shd w:val="clear" w:color="auto" w:fill="E1DFDD"/>
    </w:rPr>
  </w:style>
  <w:style w:type="paragraph" w:styleId="NormalWeb">
    <w:name w:val="Normal (Web)"/>
    <w:basedOn w:val="Normal"/>
    <w:uiPriority w:val="99"/>
    <w:semiHidden/>
    <w:unhideWhenUsed/>
    <w:rsid w:val="005237E4"/>
    <w:rPr>
      <w:rFonts w:ascii="Times New Roman" w:hAnsi="Times New Roman" w:cs="Times New Roman"/>
      <w:sz w:val="24"/>
      <w:szCs w:val="24"/>
    </w:rPr>
  </w:style>
  <w:style w:type="table" w:styleId="TableGrid">
    <w:name w:val="Table Grid"/>
    <w:basedOn w:val="TableNormal"/>
    <w:uiPriority w:val="39"/>
    <w:rsid w:val="004C2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769">
      <w:bodyDiv w:val="1"/>
      <w:marLeft w:val="0"/>
      <w:marRight w:val="0"/>
      <w:marTop w:val="0"/>
      <w:marBottom w:val="0"/>
      <w:divBdr>
        <w:top w:val="none" w:sz="0" w:space="0" w:color="auto"/>
        <w:left w:val="none" w:sz="0" w:space="0" w:color="auto"/>
        <w:bottom w:val="none" w:sz="0" w:space="0" w:color="auto"/>
        <w:right w:val="none" w:sz="0" w:space="0" w:color="auto"/>
      </w:divBdr>
    </w:div>
    <w:div w:id="46028189">
      <w:bodyDiv w:val="1"/>
      <w:marLeft w:val="0"/>
      <w:marRight w:val="0"/>
      <w:marTop w:val="0"/>
      <w:marBottom w:val="0"/>
      <w:divBdr>
        <w:top w:val="none" w:sz="0" w:space="0" w:color="auto"/>
        <w:left w:val="none" w:sz="0" w:space="0" w:color="auto"/>
        <w:bottom w:val="none" w:sz="0" w:space="0" w:color="auto"/>
        <w:right w:val="none" w:sz="0" w:space="0" w:color="auto"/>
      </w:divBdr>
    </w:div>
    <w:div w:id="46493427">
      <w:bodyDiv w:val="1"/>
      <w:marLeft w:val="0"/>
      <w:marRight w:val="0"/>
      <w:marTop w:val="0"/>
      <w:marBottom w:val="0"/>
      <w:divBdr>
        <w:top w:val="none" w:sz="0" w:space="0" w:color="auto"/>
        <w:left w:val="none" w:sz="0" w:space="0" w:color="auto"/>
        <w:bottom w:val="none" w:sz="0" w:space="0" w:color="auto"/>
        <w:right w:val="none" w:sz="0" w:space="0" w:color="auto"/>
      </w:divBdr>
    </w:div>
    <w:div w:id="86585454">
      <w:bodyDiv w:val="1"/>
      <w:marLeft w:val="0"/>
      <w:marRight w:val="0"/>
      <w:marTop w:val="0"/>
      <w:marBottom w:val="0"/>
      <w:divBdr>
        <w:top w:val="none" w:sz="0" w:space="0" w:color="auto"/>
        <w:left w:val="none" w:sz="0" w:space="0" w:color="auto"/>
        <w:bottom w:val="none" w:sz="0" w:space="0" w:color="auto"/>
        <w:right w:val="none" w:sz="0" w:space="0" w:color="auto"/>
      </w:divBdr>
    </w:div>
    <w:div w:id="91509804">
      <w:bodyDiv w:val="1"/>
      <w:marLeft w:val="0"/>
      <w:marRight w:val="0"/>
      <w:marTop w:val="0"/>
      <w:marBottom w:val="0"/>
      <w:divBdr>
        <w:top w:val="none" w:sz="0" w:space="0" w:color="auto"/>
        <w:left w:val="none" w:sz="0" w:space="0" w:color="auto"/>
        <w:bottom w:val="none" w:sz="0" w:space="0" w:color="auto"/>
        <w:right w:val="none" w:sz="0" w:space="0" w:color="auto"/>
      </w:divBdr>
    </w:div>
    <w:div w:id="93404110">
      <w:bodyDiv w:val="1"/>
      <w:marLeft w:val="0"/>
      <w:marRight w:val="0"/>
      <w:marTop w:val="0"/>
      <w:marBottom w:val="0"/>
      <w:divBdr>
        <w:top w:val="none" w:sz="0" w:space="0" w:color="auto"/>
        <w:left w:val="none" w:sz="0" w:space="0" w:color="auto"/>
        <w:bottom w:val="none" w:sz="0" w:space="0" w:color="auto"/>
        <w:right w:val="none" w:sz="0" w:space="0" w:color="auto"/>
      </w:divBdr>
    </w:div>
    <w:div w:id="128670138">
      <w:bodyDiv w:val="1"/>
      <w:marLeft w:val="0"/>
      <w:marRight w:val="0"/>
      <w:marTop w:val="0"/>
      <w:marBottom w:val="0"/>
      <w:divBdr>
        <w:top w:val="none" w:sz="0" w:space="0" w:color="auto"/>
        <w:left w:val="none" w:sz="0" w:space="0" w:color="auto"/>
        <w:bottom w:val="none" w:sz="0" w:space="0" w:color="auto"/>
        <w:right w:val="none" w:sz="0" w:space="0" w:color="auto"/>
      </w:divBdr>
    </w:div>
    <w:div w:id="160195183">
      <w:bodyDiv w:val="1"/>
      <w:marLeft w:val="0"/>
      <w:marRight w:val="0"/>
      <w:marTop w:val="0"/>
      <w:marBottom w:val="0"/>
      <w:divBdr>
        <w:top w:val="none" w:sz="0" w:space="0" w:color="auto"/>
        <w:left w:val="none" w:sz="0" w:space="0" w:color="auto"/>
        <w:bottom w:val="none" w:sz="0" w:space="0" w:color="auto"/>
        <w:right w:val="none" w:sz="0" w:space="0" w:color="auto"/>
      </w:divBdr>
    </w:div>
    <w:div w:id="167914900">
      <w:bodyDiv w:val="1"/>
      <w:marLeft w:val="0"/>
      <w:marRight w:val="0"/>
      <w:marTop w:val="0"/>
      <w:marBottom w:val="0"/>
      <w:divBdr>
        <w:top w:val="none" w:sz="0" w:space="0" w:color="auto"/>
        <w:left w:val="none" w:sz="0" w:space="0" w:color="auto"/>
        <w:bottom w:val="none" w:sz="0" w:space="0" w:color="auto"/>
        <w:right w:val="none" w:sz="0" w:space="0" w:color="auto"/>
      </w:divBdr>
    </w:div>
    <w:div w:id="173036996">
      <w:bodyDiv w:val="1"/>
      <w:marLeft w:val="0"/>
      <w:marRight w:val="0"/>
      <w:marTop w:val="0"/>
      <w:marBottom w:val="0"/>
      <w:divBdr>
        <w:top w:val="none" w:sz="0" w:space="0" w:color="auto"/>
        <w:left w:val="none" w:sz="0" w:space="0" w:color="auto"/>
        <w:bottom w:val="none" w:sz="0" w:space="0" w:color="auto"/>
        <w:right w:val="none" w:sz="0" w:space="0" w:color="auto"/>
      </w:divBdr>
    </w:div>
    <w:div w:id="173156326">
      <w:bodyDiv w:val="1"/>
      <w:marLeft w:val="0"/>
      <w:marRight w:val="0"/>
      <w:marTop w:val="0"/>
      <w:marBottom w:val="0"/>
      <w:divBdr>
        <w:top w:val="none" w:sz="0" w:space="0" w:color="auto"/>
        <w:left w:val="none" w:sz="0" w:space="0" w:color="auto"/>
        <w:bottom w:val="none" w:sz="0" w:space="0" w:color="auto"/>
        <w:right w:val="none" w:sz="0" w:space="0" w:color="auto"/>
      </w:divBdr>
    </w:div>
    <w:div w:id="178354120">
      <w:bodyDiv w:val="1"/>
      <w:marLeft w:val="0"/>
      <w:marRight w:val="0"/>
      <w:marTop w:val="0"/>
      <w:marBottom w:val="0"/>
      <w:divBdr>
        <w:top w:val="none" w:sz="0" w:space="0" w:color="auto"/>
        <w:left w:val="none" w:sz="0" w:space="0" w:color="auto"/>
        <w:bottom w:val="none" w:sz="0" w:space="0" w:color="auto"/>
        <w:right w:val="none" w:sz="0" w:space="0" w:color="auto"/>
      </w:divBdr>
    </w:div>
    <w:div w:id="195702114">
      <w:bodyDiv w:val="1"/>
      <w:marLeft w:val="0"/>
      <w:marRight w:val="0"/>
      <w:marTop w:val="0"/>
      <w:marBottom w:val="0"/>
      <w:divBdr>
        <w:top w:val="none" w:sz="0" w:space="0" w:color="auto"/>
        <w:left w:val="none" w:sz="0" w:space="0" w:color="auto"/>
        <w:bottom w:val="none" w:sz="0" w:space="0" w:color="auto"/>
        <w:right w:val="none" w:sz="0" w:space="0" w:color="auto"/>
      </w:divBdr>
    </w:div>
    <w:div w:id="195822025">
      <w:bodyDiv w:val="1"/>
      <w:marLeft w:val="0"/>
      <w:marRight w:val="0"/>
      <w:marTop w:val="0"/>
      <w:marBottom w:val="0"/>
      <w:divBdr>
        <w:top w:val="none" w:sz="0" w:space="0" w:color="auto"/>
        <w:left w:val="none" w:sz="0" w:space="0" w:color="auto"/>
        <w:bottom w:val="none" w:sz="0" w:space="0" w:color="auto"/>
        <w:right w:val="none" w:sz="0" w:space="0" w:color="auto"/>
      </w:divBdr>
    </w:div>
    <w:div w:id="196430772">
      <w:bodyDiv w:val="1"/>
      <w:marLeft w:val="0"/>
      <w:marRight w:val="0"/>
      <w:marTop w:val="0"/>
      <w:marBottom w:val="0"/>
      <w:divBdr>
        <w:top w:val="none" w:sz="0" w:space="0" w:color="auto"/>
        <w:left w:val="none" w:sz="0" w:space="0" w:color="auto"/>
        <w:bottom w:val="none" w:sz="0" w:space="0" w:color="auto"/>
        <w:right w:val="none" w:sz="0" w:space="0" w:color="auto"/>
      </w:divBdr>
    </w:div>
    <w:div w:id="209076023">
      <w:bodyDiv w:val="1"/>
      <w:marLeft w:val="0"/>
      <w:marRight w:val="0"/>
      <w:marTop w:val="0"/>
      <w:marBottom w:val="0"/>
      <w:divBdr>
        <w:top w:val="none" w:sz="0" w:space="0" w:color="auto"/>
        <w:left w:val="none" w:sz="0" w:space="0" w:color="auto"/>
        <w:bottom w:val="none" w:sz="0" w:space="0" w:color="auto"/>
        <w:right w:val="none" w:sz="0" w:space="0" w:color="auto"/>
      </w:divBdr>
    </w:div>
    <w:div w:id="225148582">
      <w:bodyDiv w:val="1"/>
      <w:marLeft w:val="0"/>
      <w:marRight w:val="0"/>
      <w:marTop w:val="0"/>
      <w:marBottom w:val="0"/>
      <w:divBdr>
        <w:top w:val="none" w:sz="0" w:space="0" w:color="auto"/>
        <w:left w:val="none" w:sz="0" w:space="0" w:color="auto"/>
        <w:bottom w:val="none" w:sz="0" w:space="0" w:color="auto"/>
        <w:right w:val="none" w:sz="0" w:space="0" w:color="auto"/>
      </w:divBdr>
    </w:div>
    <w:div w:id="242571053">
      <w:bodyDiv w:val="1"/>
      <w:marLeft w:val="0"/>
      <w:marRight w:val="0"/>
      <w:marTop w:val="0"/>
      <w:marBottom w:val="0"/>
      <w:divBdr>
        <w:top w:val="none" w:sz="0" w:space="0" w:color="auto"/>
        <w:left w:val="none" w:sz="0" w:space="0" w:color="auto"/>
        <w:bottom w:val="none" w:sz="0" w:space="0" w:color="auto"/>
        <w:right w:val="none" w:sz="0" w:space="0" w:color="auto"/>
      </w:divBdr>
    </w:div>
    <w:div w:id="266084789">
      <w:bodyDiv w:val="1"/>
      <w:marLeft w:val="0"/>
      <w:marRight w:val="0"/>
      <w:marTop w:val="0"/>
      <w:marBottom w:val="0"/>
      <w:divBdr>
        <w:top w:val="none" w:sz="0" w:space="0" w:color="auto"/>
        <w:left w:val="none" w:sz="0" w:space="0" w:color="auto"/>
        <w:bottom w:val="none" w:sz="0" w:space="0" w:color="auto"/>
        <w:right w:val="none" w:sz="0" w:space="0" w:color="auto"/>
      </w:divBdr>
    </w:div>
    <w:div w:id="310989979">
      <w:bodyDiv w:val="1"/>
      <w:marLeft w:val="0"/>
      <w:marRight w:val="0"/>
      <w:marTop w:val="0"/>
      <w:marBottom w:val="0"/>
      <w:divBdr>
        <w:top w:val="none" w:sz="0" w:space="0" w:color="auto"/>
        <w:left w:val="none" w:sz="0" w:space="0" w:color="auto"/>
        <w:bottom w:val="none" w:sz="0" w:space="0" w:color="auto"/>
        <w:right w:val="none" w:sz="0" w:space="0" w:color="auto"/>
      </w:divBdr>
    </w:div>
    <w:div w:id="340207970">
      <w:bodyDiv w:val="1"/>
      <w:marLeft w:val="0"/>
      <w:marRight w:val="0"/>
      <w:marTop w:val="0"/>
      <w:marBottom w:val="0"/>
      <w:divBdr>
        <w:top w:val="none" w:sz="0" w:space="0" w:color="auto"/>
        <w:left w:val="none" w:sz="0" w:space="0" w:color="auto"/>
        <w:bottom w:val="none" w:sz="0" w:space="0" w:color="auto"/>
        <w:right w:val="none" w:sz="0" w:space="0" w:color="auto"/>
      </w:divBdr>
    </w:div>
    <w:div w:id="378013970">
      <w:bodyDiv w:val="1"/>
      <w:marLeft w:val="0"/>
      <w:marRight w:val="0"/>
      <w:marTop w:val="0"/>
      <w:marBottom w:val="0"/>
      <w:divBdr>
        <w:top w:val="none" w:sz="0" w:space="0" w:color="auto"/>
        <w:left w:val="none" w:sz="0" w:space="0" w:color="auto"/>
        <w:bottom w:val="none" w:sz="0" w:space="0" w:color="auto"/>
        <w:right w:val="none" w:sz="0" w:space="0" w:color="auto"/>
      </w:divBdr>
    </w:div>
    <w:div w:id="403531531">
      <w:bodyDiv w:val="1"/>
      <w:marLeft w:val="0"/>
      <w:marRight w:val="0"/>
      <w:marTop w:val="0"/>
      <w:marBottom w:val="0"/>
      <w:divBdr>
        <w:top w:val="none" w:sz="0" w:space="0" w:color="auto"/>
        <w:left w:val="none" w:sz="0" w:space="0" w:color="auto"/>
        <w:bottom w:val="none" w:sz="0" w:space="0" w:color="auto"/>
        <w:right w:val="none" w:sz="0" w:space="0" w:color="auto"/>
      </w:divBdr>
    </w:div>
    <w:div w:id="405229819">
      <w:bodyDiv w:val="1"/>
      <w:marLeft w:val="0"/>
      <w:marRight w:val="0"/>
      <w:marTop w:val="0"/>
      <w:marBottom w:val="0"/>
      <w:divBdr>
        <w:top w:val="none" w:sz="0" w:space="0" w:color="auto"/>
        <w:left w:val="none" w:sz="0" w:space="0" w:color="auto"/>
        <w:bottom w:val="none" w:sz="0" w:space="0" w:color="auto"/>
        <w:right w:val="none" w:sz="0" w:space="0" w:color="auto"/>
      </w:divBdr>
    </w:div>
    <w:div w:id="413860370">
      <w:bodyDiv w:val="1"/>
      <w:marLeft w:val="0"/>
      <w:marRight w:val="0"/>
      <w:marTop w:val="0"/>
      <w:marBottom w:val="0"/>
      <w:divBdr>
        <w:top w:val="none" w:sz="0" w:space="0" w:color="auto"/>
        <w:left w:val="none" w:sz="0" w:space="0" w:color="auto"/>
        <w:bottom w:val="none" w:sz="0" w:space="0" w:color="auto"/>
        <w:right w:val="none" w:sz="0" w:space="0" w:color="auto"/>
      </w:divBdr>
    </w:div>
    <w:div w:id="416485206">
      <w:bodyDiv w:val="1"/>
      <w:marLeft w:val="0"/>
      <w:marRight w:val="0"/>
      <w:marTop w:val="0"/>
      <w:marBottom w:val="0"/>
      <w:divBdr>
        <w:top w:val="none" w:sz="0" w:space="0" w:color="auto"/>
        <w:left w:val="none" w:sz="0" w:space="0" w:color="auto"/>
        <w:bottom w:val="none" w:sz="0" w:space="0" w:color="auto"/>
        <w:right w:val="none" w:sz="0" w:space="0" w:color="auto"/>
      </w:divBdr>
    </w:div>
    <w:div w:id="436219813">
      <w:bodyDiv w:val="1"/>
      <w:marLeft w:val="0"/>
      <w:marRight w:val="0"/>
      <w:marTop w:val="0"/>
      <w:marBottom w:val="0"/>
      <w:divBdr>
        <w:top w:val="none" w:sz="0" w:space="0" w:color="auto"/>
        <w:left w:val="none" w:sz="0" w:space="0" w:color="auto"/>
        <w:bottom w:val="none" w:sz="0" w:space="0" w:color="auto"/>
        <w:right w:val="none" w:sz="0" w:space="0" w:color="auto"/>
      </w:divBdr>
    </w:div>
    <w:div w:id="462818219">
      <w:bodyDiv w:val="1"/>
      <w:marLeft w:val="0"/>
      <w:marRight w:val="0"/>
      <w:marTop w:val="0"/>
      <w:marBottom w:val="0"/>
      <w:divBdr>
        <w:top w:val="none" w:sz="0" w:space="0" w:color="auto"/>
        <w:left w:val="none" w:sz="0" w:space="0" w:color="auto"/>
        <w:bottom w:val="none" w:sz="0" w:space="0" w:color="auto"/>
        <w:right w:val="none" w:sz="0" w:space="0" w:color="auto"/>
      </w:divBdr>
    </w:div>
    <w:div w:id="490752676">
      <w:bodyDiv w:val="1"/>
      <w:marLeft w:val="0"/>
      <w:marRight w:val="0"/>
      <w:marTop w:val="0"/>
      <w:marBottom w:val="0"/>
      <w:divBdr>
        <w:top w:val="none" w:sz="0" w:space="0" w:color="auto"/>
        <w:left w:val="none" w:sz="0" w:space="0" w:color="auto"/>
        <w:bottom w:val="none" w:sz="0" w:space="0" w:color="auto"/>
        <w:right w:val="none" w:sz="0" w:space="0" w:color="auto"/>
      </w:divBdr>
    </w:div>
    <w:div w:id="496848394">
      <w:bodyDiv w:val="1"/>
      <w:marLeft w:val="0"/>
      <w:marRight w:val="0"/>
      <w:marTop w:val="0"/>
      <w:marBottom w:val="0"/>
      <w:divBdr>
        <w:top w:val="none" w:sz="0" w:space="0" w:color="auto"/>
        <w:left w:val="none" w:sz="0" w:space="0" w:color="auto"/>
        <w:bottom w:val="none" w:sz="0" w:space="0" w:color="auto"/>
        <w:right w:val="none" w:sz="0" w:space="0" w:color="auto"/>
      </w:divBdr>
    </w:div>
    <w:div w:id="551575689">
      <w:bodyDiv w:val="1"/>
      <w:marLeft w:val="0"/>
      <w:marRight w:val="0"/>
      <w:marTop w:val="0"/>
      <w:marBottom w:val="0"/>
      <w:divBdr>
        <w:top w:val="none" w:sz="0" w:space="0" w:color="auto"/>
        <w:left w:val="none" w:sz="0" w:space="0" w:color="auto"/>
        <w:bottom w:val="none" w:sz="0" w:space="0" w:color="auto"/>
        <w:right w:val="none" w:sz="0" w:space="0" w:color="auto"/>
      </w:divBdr>
    </w:div>
    <w:div w:id="579602550">
      <w:bodyDiv w:val="1"/>
      <w:marLeft w:val="0"/>
      <w:marRight w:val="0"/>
      <w:marTop w:val="0"/>
      <w:marBottom w:val="0"/>
      <w:divBdr>
        <w:top w:val="none" w:sz="0" w:space="0" w:color="auto"/>
        <w:left w:val="none" w:sz="0" w:space="0" w:color="auto"/>
        <w:bottom w:val="none" w:sz="0" w:space="0" w:color="auto"/>
        <w:right w:val="none" w:sz="0" w:space="0" w:color="auto"/>
      </w:divBdr>
    </w:div>
    <w:div w:id="581717253">
      <w:bodyDiv w:val="1"/>
      <w:marLeft w:val="0"/>
      <w:marRight w:val="0"/>
      <w:marTop w:val="0"/>
      <w:marBottom w:val="0"/>
      <w:divBdr>
        <w:top w:val="none" w:sz="0" w:space="0" w:color="auto"/>
        <w:left w:val="none" w:sz="0" w:space="0" w:color="auto"/>
        <w:bottom w:val="none" w:sz="0" w:space="0" w:color="auto"/>
        <w:right w:val="none" w:sz="0" w:space="0" w:color="auto"/>
      </w:divBdr>
    </w:div>
    <w:div w:id="582185508">
      <w:bodyDiv w:val="1"/>
      <w:marLeft w:val="0"/>
      <w:marRight w:val="0"/>
      <w:marTop w:val="0"/>
      <w:marBottom w:val="0"/>
      <w:divBdr>
        <w:top w:val="none" w:sz="0" w:space="0" w:color="auto"/>
        <w:left w:val="none" w:sz="0" w:space="0" w:color="auto"/>
        <w:bottom w:val="none" w:sz="0" w:space="0" w:color="auto"/>
        <w:right w:val="none" w:sz="0" w:space="0" w:color="auto"/>
      </w:divBdr>
    </w:div>
    <w:div w:id="596056846">
      <w:bodyDiv w:val="1"/>
      <w:marLeft w:val="0"/>
      <w:marRight w:val="0"/>
      <w:marTop w:val="0"/>
      <w:marBottom w:val="0"/>
      <w:divBdr>
        <w:top w:val="none" w:sz="0" w:space="0" w:color="auto"/>
        <w:left w:val="none" w:sz="0" w:space="0" w:color="auto"/>
        <w:bottom w:val="none" w:sz="0" w:space="0" w:color="auto"/>
        <w:right w:val="none" w:sz="0" w:space="0" w:color="auto"/>
      </w:divBdr>
    </w:div>
    <w:div w:id="609434811">
      <w:bodyDiv w:val="1"/>
      <w:marLeft w:val="0"/>
      <w:marRight w:val="0"/>
      <w:marTop w:val="0"/>
      <w:marBottom w:val="0"/>
      <w:divBdr>
        <w:top w:val="none" w:sz="0" w:space="0" w:color="auto"/>
        <w:left w:val="none" w:sz="0" w:space="0" w:color="auto"/>
        <w:bottom w:val="none" w:sz="0" w:space="0" w:color="auto"/>
        <w:right w:val="none" w:sz="0" w:space="0" w:color="auto"/>
      </w:divBdr>
    </w:div>
    <w:div w:id="637612684">
      <w:bodyDiv w:val="1"/>
      <w:marLeft w:val="0"/>
      <w:marRight w:val="0"/>
      <w:marTop w:val="0"/>
      <w:marBottom w:val="0"/>
      <w:divBdr>
        <w:top w:val="none" w:sz="0" w:space="0" w:color="auto"/>
        <w:left w:val="none" w:sz="0" w:space="0" w:color="auto"/>
        <w:bottom w:val="none" w:sz="0" w:space="0" w:color="auto"/>
        <w:right w:val="none" w:sz="0" w:space="0" w:color="auto"/>
      </w:divBdr>
    </w:div>
    <w:div w:id="641160451">
      <w:bodyDiv w:val="1"/>
      <w:marLeft w:val="0"/>
      <w:marRight w:val="0"/>
      <w:marTop w:val="0"/>
      <w:marBottom w:val="0"/>
      <w:divBdr>
        <w:top w:val="none" w:sz="0" w:space="0" w:color="auto"/>
        <w:left w:val="none" w:sz="0" w:space="0" w:color="auto"/>
        <w:bottom w:val="none" w:sz="0" w:space="0" w:color="auto"/>
        <w:right w:val="none" w:sz="0" w:space="0" w:color="auto"/>
      </w:divBdr>
    </w:div>
    <w:div w:id="657657983">
      <w:bodyDiv w:val="1"/>
      <w:marLeft w:val="0"/>
      <w:marRight w:val="0"/>
      <w:marTop w:val="0"/>
      <w:marBottom w:val="0"/>
      <w:divBdr>
        <w:top w:val="none" w:sz="0" w:space="0" w:color="auto"/>
        <w:left w:val="none" w:sz="0" w:space="0" w:color="auto"/>
        <w:bottom w:val="none" w:sz="0" w:space="0" w:color="auto"/>
        <w:right w:val="none" w:sz="0" w:space="0" w:color="auto"/>
      </w:divBdr>
    </w:div>
    <w:div w:id="664556502">
      <w:bodyDiv w:val="1"/>
      <w:marLeft w:val="0"/>
      <w:marRight w:val="0"/>
      <w:marTop w:val="0"/>
      <w:marBottom w:val="0"/>
      <w:divBdr>
        <w:top w:val="none" w:sz="0" w:space="0" w:color="auto"/>
        <w:left w:val="none" w:sz="0" w:space="0" w:color="auto"/>
        <w:bottom w:val="none" w:sz="0" w:space="0" w:color="auto"/>
        <w:right w:val="none" w:sz="0" w:space="0" w:color="auto"/>
      </w:divBdr>
    </w:div>
    <w:div w:id="668101498">
      <w:bodyDiv w:val="1"/>
      <w:marLeft w:val="0"/>
      <w:marRight w:val="0"/>
      <w:marTop w:val="0"/>
      <w:marBottom w:val="0"/>
      <w:divBdr>
        <w:top w:val="none" w:sz="0" w:space="0" w:color="auto"/>
        <w:left w:val="none" w:sz="0" w:space="0" w:color="auto"/>
        <w:bottom w:val="none" w:sz="0" w:space="0" w:color="auto"/>
        <w:right w:val="none" w:sz="0" w:space="0" w:color="auto"/>
      </w:divBdr>
    </w:div>
    <w:div w:id="687298877">
      <w:bodyDiv w:val="1"/>
      <w:marLeft w:val="0"/>
      <w:marRight w:val="0"/>
      <w:marTop w:val="0"/>
      <w:marBottom w:val="0"/>
      <w:divBdr>
        <w:top w:val="none" w:sz="0" w:space="0" w:color="auto"/>
        <w:left w:val="none" w:sz="0" w:space="0" w:color="auto"/>
        <w:bottom w:val="none" w:sz="0" w:space="0" w:color="auto"/>
        <w:right w:val="none" w:sz="0" w:space="0" w:color="auto"/>
      </w:divBdr>
    </w:div>
    <w:div w:id="705179877">
      <w:bodyDiv w:val="1"/>
      <w:marLeft w:val="0"/>
      <w:marRight w:val="0"/>
      <w:marTop w:val="0"/>
      <w:marBottom w:val="0"/>
      <w:divBdr>
        <w:top w:val="none" w:sz="0" w:space="0" w:color="auto"/>
        <w:left w:val="none" w:sz="0" w:space="0" w:color="auto"/>
        <w:bottom w:val="none" w:sz="0" w:space="0" w:color="auto"/>
        <w:right w:val="none" w:sz="0" w:space="0" w:color="auto"/>
      </w:divBdr>
    </w:div>
    <w:div w:id="705761832">
      <w:bodyDiv w:val="1"/>
      <w:marLeft w:val="0"/>
      <w:marRight w:val="0"/>
      <w:marTop w:val="0"/>
      <w:marBottom w:val="0"/>
      <w:divBdr>
        <w:top w:val="none" w:sz="0" w:space="0" w:color="auto"/>
        <w:left w:val="none" w:sz="0" w:space="0" w:color="auto"/>
        <w:bottom w:val="none" w:sz="0" w:space="0" w:color="auto"/>
        <w:right w:val="none" w:sz="0" w:space="0" w:color="auto"/>
      </w:divBdr>
    </w:div>
    <w:div w:id="722369758">
      <w:bodyDiv w:val="1"/>
      <w:marLeft w:val="0"/>
      <w:marRight w:val="0"/>
      <w:marTop w:val="0"/>
      <w:marBottom w:val="0"/>
      <w:divBdr>
        <w:top w:val="none" w:sz="0" w:space="0" w:color="auto"/>
        <w:left w:val="none" w:sz="0" w:space="0" w:color="auto"/>
        <w:bottom w:val="none" w:sz="0" w:space="0" w:color="auto"/>
        <w:right w:val="none" w:sz="0" w:space="0" w:color="auto"/>
      </w:divBdr>
    </w:div>
    <w:div w:id="728310097">
      <w:bodyDiv w:val="1"/>
      <w:marLeft w:val="0"/>
      <w:marRight w:val="0"/>
      <w:marTop w:val="0"/>
      <w:marBottom w:val="0"/>
      <w:divBdr>
        <w:top w:val="none" w:sz="0" w:space="0" w:color="auto"/>
        <w:left w:val="none" w:sz="0" w:space="0" w:color="auto"/>
        <w:bottom w:val="none" w:sz="0" w:space="0" w:color="auto"/>
        <w:right w:val="none" w:sz="0" w:space="0" w:color="auto"/>
      </w:divBdr>
    </w:div>
    <w:div w:id="728891796">
      <w:bodyDiv w:val="1"/>
      <w:marLeft w:val="0"/>
      <w:marRight w:val="0"/>
      <w:marTop w:val="0"/>
      <w:marBottom w:val="0"/>
      <w:divBdr>
        <w:top w:val="none" w:sz="0" w:space="0" w:color="auto"/>
        <w:left w:val="none" w:sz="0" w:space="0" w:color="auto"/>
        <w:bottom w:val="none" w:sz="0" w:space="0" w:color="auto"/>
        <w:right w:val="none" w:sz="0" w:space="0" w:color="auto"/>
      </w:divBdr>
    </w:div>
    <w:div w:id="772483356">
      <w:bodyDiv w:val="1"/>
      <w:marLeft w:val="0"/>
      <w:marRight w:val="0"/>
      <w:marTop w:val="0"/>
      <w:marBottom w:val="0"/>
      <w:divBdr>
        <w:top w:val="none" w:sz="0" w:space="0" w:color="auto"/>
        <w:left w:val="none" w:sz="0" w:space="0" w:color="auto"/>
        <w:bottom w:val="none" w:sz="0" w:space="0" w:color="auto"/>
        <w:right w:val="none" w:sz="0" w:space="0" w:color="auto"/>
      </w:divBdr>
    </w:div>
    <w:div w:id="773935326">
      <w:bodyDiv w:val="1"/>
      <w:marLeft w:val="0"/>
      <w:marRight w:val="0"/>
      <w:marTop w:val="0"/>
      <w:marBottom w:val="0"/>
      <w:divBdr>
        <w:top w:val="none" w:sz="0" w:space="0" w:color="auto"/>
        <w:left w:val="none" w:sz="0" w:space="0" w:color="auto"/>
        <w:bottom w:val="none" w:sz="0" w:space="0" w:color="auto"/>
        <w:right w:val="none" w:sz="0" w:space="0" w:color="auto"/>
      </w:divBdr>
    </w:div>
    <w:div w:id="789930700">
      <w:bodyDiv w:val="1"/>
      <w:marLeft w:val="0"/>
      <w:marRight w:val="0"/>
      <w:marTop w:val="0"/>
      <w:marBottom w:val="0"/>
      <w:divBdr>
        <w:top w:val="none" w:sz="0" w:space="0" w:color="auto"/>
        <w:left w:val="none" w:sz="0" w:space="0" w:color="auto"/>
        <w:bottom w:val="none" w:sz="0" w:space="0" w:color="auto"/>
        <w:right w:val="none" w:sz="0" w:space="0" w:color="auto"/>
      </w:divBdr>
    </w:div>
    <w:div w:id="802384041">
      <w:bodyDiv w:val="1"/>
      <w:marLeft w:val="0"/>
      <w:marRight w:val="0"/>
      <w:marTop w:val="0"/>
      <w:marBottom w:val="0"/>
      <w:divBdr>
        <w:top w:val="none" w:sz="0" w:space="0" w:color="auto"/>
        <w:left w:val="none" w:sz="0" w:space="0" w:color="auto"/>
        <w:bottom w:val="none" w:sz="0" w:space="0" w:color="auto"/>
        <w:right w:val="none" w:sz="0" w:space="0" w:color="auto"/>
      </w:divBdr>
    </w:div>
    <w:div w:id="819154500">
      <w:bodyDiv w:val="1"/>
      <w:marLeft w:val="0"/>
      <w:marRight w:val="0"/>
      <w:marTop w:val="0"/>
      <w:marBottom w:val="0"/>
      <w:divBdr>
        <w:top w:val="none" w:sz="0" w:space="0" w:color="auto"/>
        <w:left w:val="none" w:sz="0" w:space="0" w:color="auto"/>
        <w:bottom w:val="none" w:sz="0" w:space="0" w:color="auto"/>
        <w:right w:val="none" w:sz="0" w:space="0" w:color="auto"/>
      </w:divBdr>
    </w:div>
    <w:div w:id="821502189">
      <w:bodyDiv w:val="1"/>
      <w:marLeft w:val="0"/>
      <w:marRight w:val="0"/>
      <w:marTop w:val="0"/>
      <w:marBottom w:val="0"/>
      <w:divBdr>
        <w:top w:val="none" w:sz="0" w:space="0" w:color="auto"/>
        <w:left w:val="none" w:sz="0" w:space="0" w:color="auto"/>
        <w:bottom w:val="none" w:sz="0" w:space="0" w:color="auto"/>
        <w:right w:val="none" w:sz="0" w:space="0" w:color="auto"/>
      </w:divBdr>
    </w:div>
    <w:div w:id="852569832">
      <w:bodyDiv w:val="1"/>
      <w:marLeft w:val="0"/>
      <w:marRight w:val="0"/>
      <w:marTop w:val="0"/>
      <w:marBottom w:val="0"/>
      <w:divBdr>
        <w:top w:val="none" w:sz="0" w:space="0" w:color="auto"/>
        <w:left w:val="none" w:sz="0" w:space="0" w:color="auto"/>
        <w:bottom w:val="none" w:sz="0" w:space="0" w:color="auto"/>
        <w:right w:val="none" w:sz="0" w:space="0" w:color="auto"/>
      </w:divBdr>
    </w:div>
    <w:div w:id="866991493">
      <w:bodyDiv w:val="1"/>
      <w:marLeft w:val="0"/>
      <w:marRight w:val="0"/>
      <w:marTop w:val="0"/>
      <w:marBottom w:val="0"/>
      <w:divBdr>
        <w:top w:val="none" w:sz="0" w:space="0" w:color="auto"/>
        <w:left w:val="none" w:sz="0" w:space="0" w:color="auto"/>
        <w:bottom w:val="none" w:sz="0" w:space="0" w:color="auto"/>
        <w:right w:val="none" w:sz="0" w:space="0" w:color="auto"/>
      </w:divBdr>
    </w:div>
    <w:div w:id="875194638">
      <w:bodyDiv w:val="1"/>
      <w:marLeft w:val="0"/>
      <w:marRight w:val="0"/>
      <w:marTop w:val="0"/>
      <w:marBottom w:val="0"/>
      <w:divBdr>
        <w:top w:val="none" w:sz="0" w:space="0" w:color="auto"/>
        <w:left w:val="none" w:sz="0" w:space="0" w:color="auto"/>
        <w:bottom w:val="none" w:sz="0" w:space="0" w:color="auto"/>
        <w:right w:val="none" w:sz="0" w:space="0" w:color="auto"/>
      </w:divBdr>
    </w:div>
    <w:div w:id="911357546">
      <w:bodyDiv w:val="1"/>
      <w:marLeft w:val="0"/>
      <w:marRight w:val="0"/>
      <w:marTop w:val="0"/>
      <w:marBottom w:val="0"/>
      <w:divBdr>
        <w:top w:val="none" w:sz="0" w:space="0" w:color="auto"/>
        <w:left w:val="none" w:sz="0" w:space="0" w:color="auto"/>
        <w:bottom w:val="none" w:sz="0" w:space="0" w:color="auto"/>
        <w:right w:val="none" w:sz="0" w:space="0" w:color="auto"/>
      </w:divBdr>
    </w:div>
    <w:div w:id="912276284">
      <w:bodyDiv w:val="1"/>
      <w:marLeft w:val="0"/>
      <w:marRight w:val="0"/>
      <w:marTop w:val="0"/>
      <w:marBottom w:val="0"/>
      <w:divBdr>
        <w:top w:val="none" w:sz="0" w:space="0" w:color="auto"/>
        <w:left w:val="none" w:sz="0" w:space="0" w:color="auto"/>
        <w:bottom w:val="none" w:sz="0" w:space="0" w:color="auto"/>
        <w:right w:val="none" w:sz="0" w:space="0" w:color="auto"/>
      </w:divBdr>
    </w:div>
    <w:div w:id="913394053">
      <w:bodyDiv w:val="1"/>
      <w:marLeft w:val="0"/>
      <w:marRight w:val="0"/>
      <w:marTop w:val="0"/>
      <w:marBottom w:val="0"/>
      <w:divBdr>
        <w:top w:val="none" w:sz="0" w:space="0" w:color="auto"/>
        <w:left w:val="none" w:sz="0" w:space="0" w:color="auto"/>
        <w:bottom w:val="none" w:sz="0" w:space="0" w:color="auto"/>
        <w:right w:val="none" w:sz="0" w:space="0" w:color="auto"/>
      </w:divBdr>
    </w:div>
    <w:div w:id="913976438">
      <w:bodyDiv w:val="1"/>
      <w:marLeft w:val="0"/>
      <w:marRight w:val="0"/>
      <w:marTop w:val="0"/>
      <w:marBottom w:val="0"/>
      <w:divBdr>
        <w:top w:val="none" w:sz="0" w:space="0" w:color="auto"/>
        <w:left w:val="none" w:sz="0" w:space="0" w:color="auto"/>
        <w:bottom w:val="none" w:sz="0" w:space="0" w:color="auto"/>
        <w:right w:val="none" w:sz="0" w:space="0" w:color="auto"/>
      </w:divBdr>
    </w:div>
    <w:div w:id="977031944">
      <w:bodyDiv w:val="1"/>
      <w:marLeft w:val="0"/>
      <w:marRight w:val="0"/>
      <w:marTop w:val="0"/>
      <w:marBottom w:val="0"/>
      <w:divBdr>
        <w:top w:val="none" w:sz="0" w:space="0" w:color="auto"/>
        <w:left w:val="none" w:sz="0" w:space="0" w:color="auto"/>
        <w:bottom w:val="none" w:sz="0" w:space="0" w:color="auto"/>
        <w:right w:val="none" w:sz="0" w:space="0" w:color="auto"/>
      </w:divBdr>
    </w:div>
    <w:div w:id="991904230">
      <w:bodyDiv w:val="1"/>
      <w:marLeft w:val="0"/>
      <w:marRight w:val="0"/>
      <w:marTop w:val="0"/>
      <w:marBottom w:val="0"/>
      <w:divBdr>
        <w:top w:val="none" w:sz="0" w:space="0" w:color="auto"/>
        <w:left w:val="none" w:sz="0" w:space="0" w:color="auto"/>
        <w:bottom w:val="none" w:sz="0" w:space="0" w:color="auto"/>
        <w:right w:val="none" w:sz="0" w:space="0" w:color="auto"/>
      </w:divBdr>
    </w:div>
    <w:div w:id="995763683">
      <w:bodyDiv w:val="1"/>
      <w:marLeft w:val="0"/>
      <w:marRight w:val="0"/>
      <w:marTop w:val="0"/>
      <w:marBottom w:val="0"/>
      <w:divBdr>
        <w:top w:val="none" w:sz="0" w:space="0" w:color="auto"/>
        <w:left w:val="none" w:sz="0" w:space="0" w:color="auto"/>
        <w:bottom w:val="none" w:sz="0" w:space="0" w:color="auto"/>
        <w:right w:val="none" w:sz="0" w:space="0" w:color="auto"/>
      </w:divBdr>
    </w:div>
    <w:div w:id="1018694806">
      <w:bodyDiv w:val="1"/>
      <w:marLeft w:val="0"/>
      <w:marRight w:val="0"/>
      <w:marTop w:val="0"/>
      <w:marBottom w:val="0"/>
      <w:divBdr>
        <w:top w:val="none" w:sz="0" w:space="0" w:color="auto"/>
        <w:left w:val="none" w:sz="0" w:space="0" w:color="auto"/>
        <w:bottom w:val="none" w:sz="0" w:space="0" w:color="auto"/>
        <w:right w:val="none" w:sz="0" w:space="0" w:color="auto"/>
      </w:divBdr>
    </w:div>
    <w:div w:id="1047142834">
      <w:bodyDiv w:val="1"/>
      <w:marLeft w:val="0"/>
      <w:marRight w:val="0"/>
      <w:marTop w:val="0"/>
      <w:marBottom w:val="0"/>
      <w:divBdr>
        <w:top w:val="none" w:sz="0" w:space="0" w:color="auto"/>
        <w:left w:val="none" w:sz="0" w:space="0" w:color="auto"/>
        <w:bottom w:val="none" w:sz="0" w:space="0" w:color="auto"/>
        <w:right w:val="none" w:sz="0" w:space="0" w:color="auto"/>
      </w:divBdr>
    </w:div>
    <w:div w:id="1082263962">
      <w:bodyDiv w:val="1"/>
      <w:marLeft w:val="0"/>
      <w:marRight w:val="0"/>
      <w:marTop w:val="0"/>
      <w:marBottom w:val="0"/>
      <w:divBdr>
        <w:top w:val="none" w:sz="0" w:space="0" w:color="auto"/>
        <w:left w:val="none" w:sz="0" w:space="0" w:color="auto"/>
        <w:bottom w:val="none" w:sz="0" w:space="0" w:color="auto"/>
        <w:right w:val="none" w:sz="0" w:space="0" w:color="auto"/>
      </w:divBdr>
    </w:div>
    <w:div w:id="1092625786">
      <w:bodyDiv w:val="1"/>
      <w:marLeft w:val="0"/>
      <w:marRight w:val="0"/>
      <w:marTop w:val="0"/>
      <w:marBottom w:val="0"/>
      <w:divBdr>
        <w:top w:val="none" w:sz="0" w:space="0" w:color="auto"/>
        <w:left w:val="none" w:sz="0" w:space="0" w:color="auto"/>
        <w:bottom w:val="none" w:sz="0" w:space="0" w:color="auto"/>
        <w:right w:val="none" w:sz="0" w:space="0" w:color="auto"/>
      </w:divBdr>
    </w:div>
    <w:div w:id="1108738819">
      <w:bodyDiv w:val="1"/>
      <w:marLeft w:val="0"/>
      <w:marRight w:val="0"/>
      <w:marTop w:val="0"/>
      <w:marBottom w:val="0"/>
      <w:divBdr>
        <w:top w:val="none" w:sz="0" w:space="0" w:color="auto"/>
        <w:left w:val="none" w:sz="0" w:space="0" w:color="auto"/>
        <w:bottom w:val="none" w:sz="0" w:space="0" w:color="auto"/>
        <w:right w:val="none" w:sz="0" w:space="0" w:color="auto"/>
      </w:divBdr>
    </w:div>
    <w:div w:id="1109274732">
      <w:bodyDiv w:val="1"/>
      <w:marLeft w:val="0"/>
      <w:marRight w:val="0"/>
      <w:marTop w:val="0"/>
      <w:marBottom w:val="0"/>
      <w:divBdr>
        <w:top w:val="none" w:sz="0" w:space="0" w:color="auto"/>
        <w:left w:val="none" w:sz="0" w:space="0" w:color="auto"/>
        <w:bottom w:val="none" w:sz="0" w:space="0" w:color="auto"/>
        <w:right w:val="none" w:sz="0" w:space="0" w:color="auto"/>
      </w:divBdr>
    </w:div>
    <w:div w:id="1119642617">
      <w:bodyDiv w:val="1"/>
      <w:marLeft w:val="0"/>
      <w:marRight w:val="0"/>
      <w:marTop w:val="0"/>
      <w:marBottom w:val="0"/>
      <w:divBdr>
        <w:top w:val="none" w:sz="0" w:space="0" w:color="auto"/>
        <w:left w:val="none" w:sz="0" w:space="0" w:color="auto"/>
        <w:bottom w:val="none" w:sz="0" w:space="0" w:color="auto"/>
        <w:right w:val="none" w:sz="0" w:space="0" w:color="auto"/>
      </w:divBdr>
    </w:div>
    <w:div w:id="1159154258">
      <w:bodyDiv w:val="1"/>
      <w:marLeft w:val="0"/>
      <w:marRight w:val="0"/>
      <w:marTop w:val="0"/>
      <w:marBottom w:val="0"/>
      <w:divBdr>
        <w:top w:val="none" w:sz="0" w:space="0" w:color="auto"/>
        <w:left w:val="none" w:sz="0" w:space="0" w:color="auto"/>
        <w:bottom w:val="none" w:sz="0" w:space="0" w:color="auto"/>
        <w:right w:val="none" w:sz="0" w:space="0" w:color="auto"/>
      </w:divBdr>
    </w:div>
    <w:div w:id="1195385152">
      <w:bodyDiv w:val="1"/>
      <w:marLeft w:val="0"/>
      <w:marRight w:val="0"/>
      <w:marTop w:val="0"/>
      <w:marBottom w:val="0"/>
      <w:divBdr>
        <w:top w:val="none" w:sz="0" w:space="0" w:color="auto"/>
        <w:left w:val="none" w:sz="0" w:space="0" w:color="auto"/>
        <w:bottom w:val="none" w:sz="0" w:space="0" w:color="auto"/>
        <w:right w:val="none" w:sz="0" w:space="0" w:color="auto"/>
      </w:divBdr>
    </w:div>
    <w:div w:id="1196117668">
      <w:bodyDiv w:val="1"/>
      <w:marLeft w:val="0"/>
      <w:marRight w:val="0"/>
      <w:marTop w:val="0"/>
      <w:marBottom w:val="0"/>
      <w:divBdr>
        <w:top w:val="none" w:sz="0" w:space="0" w:color="auto"/>
        <w:left w:val="none" w:sz="0" w:space="0" w:color="auto"/>
        <w:bottom w:val="none" w:sz="0" w:space="0" w:color="auto"/>
        <w:right w:val="none" w:sz="0" w:space="0" w:color="auto"/>
      </w:divBdr>
    </w:div>
    <w:div w:id="1202670753">
      <w:bodyDiv w:val="1"/>
      <w:marLeft w:val="0"/>
      <w:marRight w:val="0"/>
      <w:marTop w:val="0"/>
      <w:marBottom w:val="0"/>
      <w:divBdr>
        <w:top w:val="none" w:sz="0" w:space="0" w:color="auto"/>
        <w:left w:val="none" w:sz="0" w:space="0" w:color="auto"/>
        <w:bottom w:val="none" w:sz="0" w:space="0" w:color="auto"/>
        <w:right w:val="none" w:sz="0" w:space="0" w:color="auto"/>
      </w:divBdr>
    </w:div>
    <w:div w:id="1220702676">
      <w:bodyDiv w:val="1"/>
      <w:marLeft w:val="0"/>
      <w:marRight w:val="0"/>
      <w:marTop w:val="0"/>
      <w:marBottom w:val="0"/>
      <w:divBdr>
        <w:top w:val="none" w:sz="0" w:space="0" w:color="auto"/>
        <w:left w:val="none" w:sz="0" w:space="0" w:color="auto"/>
        <w:bottom w:val="none" w:sz="0" w:space="0" w:color="auto"/>
        <w:right w:val="none" w:sz="0" w:space="0" w:color="auto"/>
      </w:divBdr>
    </w:div>
    <w:div w:id="1281837286">
      <w:bodyDiv w:val="1"/>
      <w:marLeft w:val="0"/>
      <w:marRight w:val="0"/>
      <w:marTop w:val="0"/>
      <w:marBottom w:val="0"/>
      <w:divBdr>
        <w:top w:val="none" w:sz="0" w:space="0" w:color="auto"/>
        <w:left w:val="none" w:sz="0" w:space="0" w:color="auto"/>
        <w:bottom w:val="none" w:sz="0" w:space="0" w:color="auto"/>
        <w:right w:val="none" w:sz="0" w:space="0" w:color="auto"/>
      </w:divBdr>
    </w:div>
    <w:div w:id="1311666025">
      <w:bodyDiv w:val="1"/>
      <w:marLeft w:val="0"/>
      <w:marRight w:val="0"/>
      <w:marTop w:val="0"/>
      <w:marBottom w:val="0"/>
      <w:divBdr>
        <w:top w:val="none" w:sz="0" w:space="0" w:color="auto"/>
        <w:left w:val="none" w:sz="0" w:space="0" w:color="auto"/>
        <w:bottom w:val="none" w:sz="0" w:space="0" w:color="auto"/>
        <w:right w:val="none" w:sz="0" w:space="0" w:color="auto"/>
      </w:divBdr>
    </w:div>
    <w:div w:id="1319962075">
      <w:bodyDiv w:val="1"/>
      <w:marLeft w:val="0"/>
      <w:marRight w:val="0"/>
      <w:marTop w:val="0"/>
      <w:marBottom w:val="0"/>
      <w:divBdr>
        <w:top w:val="none" w:sz="0" w:space="0" w:color="auto"/>
        <w:left w:val="none" w:sz="0" w:space="0" w:color="auto"/>
        <w:bottom w:val="none" w:sz="0" w:space="0" w:color="auto"/>
        <w:right w:val="none" w:sz="0" w:space="0" w:color="auto"/>
      </w:divBdr>
    </w:div>
    <w:div w:id="1327129616">
      <w:bodyDiv w:val="1"/>
      <w:marLeft w:val="0"/>
      <w:marRight w:val="0"/>
      <w:marTop w:val="0"/>
      <w:marBottom w:val="0"/>
      <w:divBdr>
        <w:top w:val="none" w:sz="0" w:space="0" w:color="auto"/>
        <w:left w:val="none" w:sz="0" w:space="0" w:color="auto"/>
        <w:bottom w:val="none" w:sz="0" w:space="0" w:color="auto"/>
        <w:right w:val="none" w:sz="0" w:space="0" w:color="auto"/>
      </w:divBdr>
    </w:div>
    <w:div w:id="1335111504">
      <w:bodyDiv w:val="1"/>
      <w:marLeft w:val="0"/>
      <w:marRight w:val="0"/>
      <w:marTop w:val="0"/>
      <w:marBottom w:val="0"/>
      <w:divBdr>
        <w:top w:val="none" w:sz="0" w:space="0" w:color="auto"/>
        <w:left w:val="none" w:sz="0" w:space="0" w:color="auto"/>
        <w:bottom w:val="none" w:sz="0" w:space="0" w:color="auto"/>
        <w:right w:val="none" w:sz="0" w:space="0" w:color="auto"/>
      </w:divBdr>
    </w:div>
    <w:div w:id="1406075169">
      <w:bodyDiv w:val="1"/>
      <w:marLeft w:val="0"/>
      <w:marRight w:val="0"/>
      <w:marTop w:val="0"/>
      <w:marBottom w:val="0"/>
      <w:divBdr>
        <w:top w:val="none" w:sz="0" w:space="0" w:color="auto"/>
        <w:left w:val="none" w:sz="0" w:space="0" w:color="auto"/>
        <w:bottom w:val="none" w:sz="0" w:space="0" w:color="auto"/>
        <w:right w:val="none" w:sz="0" w:space="0" w:color="auto"/>
      </w:divBdr>
    </w:div>
    <w:div w:id="1424104271">
      <w:bodyDiv w:val="1"/>
      <w:marLeft w:val="0"/>
      <w:marRight w:val="0"/>
      <w:marTop w:val="0"/>
      <w:marBottom w:val="0"/>
      <w:divBdr>
        <w:top w:val="none" w:sz="0" w:space="0" w:color="auto"/>
        <w:left w:val="none" w:sz="0" w:space="0" w:color="auto"/>
        <w:bottom w:val="none" w:sz="0" w:space="0" w:color="auto"/>
        <w:right w:val="none" w:sz="0" w:space="0" w:color="auto"/>
      </w:divBdr>
    </w:div>
    <w:div w:id="1431927002">
      <w:bodyDiv w:val="1"/>
      <w:marLeft w:val="0"/>
      <w:marRight w:val="0"/>
      <w:marTop w:val="0"/>
      <w:marBottom w:val="0"/>
      <w:divBdr>
        <w:top w:val="none" w:sz="0" w:space="0" w:color="auto"/>
        <w:left w:val="none" w:sz="0" w:space="0" w:color="auto"/>
        <w:bottom w:val="none" w:sz="0" w:space="0" w:color="auto"/>
        <w:right w:val="none" w:sz="0" w:space="0" w:color="auto"/>
      </w:divBdr>
    </w:div>
    <w:div w:id="1432821272">
      <w:bodyDiv w:val="1"/>
      <w:marLeft w:val="0"/>
      <w:marRight w:val="0"/>
      <w:marTop w:val="0"/>
      <w:marBottom w:val="0"/>
      <w:divBdr>
        <w:top w:val="none" w:sz="0" w:space="0" w:color="auto"/>
        <w:left w:val="none" w:sz="0" w:space="0" w:color="auto"/>
        <w:bottom w:val="none" w:sz="0" w:space="0" w:color="auto"/>
        <w:right w:val="none" w:sz="0" w:space="0" w:color="auto"/>
      </w:divBdr>
    </w:div>
    <w:div w:id="1433470901">
      <w:bodyDiv w:val="1"/>
      <w:marLeft w:val="0"/>
      <w:marRight w:val="0"/>
      <w:marTop w:val="0"/>
      <w:marBottom w:val="0"/>
      <w:divBdr>
        <w:top w:val="none" w:sz="0" w:space="0" w:color="auto"/>
        <w:left w:val="none" w:sz="0" w:space="0" w:color="auto"/>
        <w:bottom w:val="none" w:sz="0" w:space="0" w:color="auto"/>
        <w:right w:val="none" w:sz="0" w:space="0" w:color="auto"/>
      </w:divBdr>
    </w:div>
    <w:div w:id="1456486411">
      <w:bodyDiv w:val="1"/>
      <w:marLeft w:val="0"/>
      <w:marRight w:val="0"/>
      <w:marTop w:val="0"/>
      <w:marBottom w:val="0"/>
      <w:divBdr>
        <w:top w:val="none" w:sz="0" w:space="0" w:color="auto"/>
        <w:left w:val="none" w:sz="0" w:space="0" w:color="auto"/>
        <w:bottom w:val="none" w:sz="0" w:space="0" w:color="auto"/>
        <w:right w:val="none" w:sz="0" w:space="0" w:color="auto"/>
      </w:divBdr>
    </w:div>
    <w:div w:id="1464540196">
      <w:bodyDiv w:val="1"/>
      <w:marLeft w:val="0"/>
      <w:marRight w:val="0"/>
      <w:marTop w:val="0"/>
      <w:marBottom w:val="0"/>
      <w:divBdr>
        <w:top w:val="none" w:sz="0" w:space="0" w:color="auto"/>
        <w:left w:val="none" w:sz="0" w:space="0" w:color="auto"/>
        <w:bottom w:val="none" w:sz="0" w:space="0" w:color="auto"/>
        <w:right w:val="none" w:sz="0" w:space="0" w:color="auto"/>
      </w:divBdr>
    </w:div>
    <w:div w:id="1492133649">
      <w:bodyDiv w:val="1"/>
      <w:marLeft w:val="0"/>
      <w:marRight w:val="0"/>
      <w:marTop w:val="0"/>
      <w:marBottom w:val="0"/>
      <w:divBdr>
        <w:top w:val="none" w:sz="0" w:space="0" w:color="auto"/>
        <w:left w:val="none" w:sz="0" w:space="0" w:color="auto"/>
        <w:bottom w:val="none" w:sz="0" w:space="0" w:color="auto"/>
        <w:right w:val="none" w:sz="0" w:space="0" w:color="auto"/>
      </w:divBdr>
    </w:div>
    <w:div w:id="1502815789">
      <w:bodyDiv w:val="1"/>
      <w:marLeft w:val="0"/>
      <w:marRight w:val="0"/>
      <w:marTop w:val="0"/>
      <w:marBottom w:val="0"/>
      <w:divBdr>
        <w:top w:val="none" w:sz="0" w:space="0" w:color="auto"/>
        <w:left w:val="none" w:sz="0" w:space="0" w:color="auto"/>
        <w:bottom w:val="none" w:sz="0" w:space="0" w:color="auto"/>
        <w:right w:val="none" w:sz="0" w:space="0" w:color="auto"/>
      </w:divBdr>
    </w:div>
    <w:div w:id="1506170338">
      <w:bodyDiv w:val="1"/>
      <w:marLeft w:val="0"/>
      <w:marRight w:val="0"/>
      <w:marTop w:val="0"/>
      <w:marBottom w:val="0"/>
      <w:divBdr>
        <w:top w:val="none" w:sz="0" w:space="0" w:color="auto"/>
        <w:left w:val="none" w:sz="0" w:space="0" w:color="auto"/>
        <w:bottom w:val="none" w:sz="0" w:space="0" w:color="auto"/>
        <w:right w:val="none" w:sz="0" w:space="0" w:color="auto"/>
      </w:divBdr>
    </w:div>
    <w:div w:id="1529104495">
      <w:bodyDiv w:val="1"/>
      <w:marLeft w:val="0"/>
      <w:marRight w:val="0"/>
      <w:marTop w:val="0"/>
      <w:marBottom w:val="0"/>
      <w:divBdr>
        <w:top w:val="none" w:sz="0" w:space="0" w:color="auto"/>
        <w:left w:val="none" w:sz="0" w:space="0" w:color="auto"/>
        <w:bottom w:val="none" w:sz="0" w:space="0" w:color="auto"/>
        <w:right w:val="none" w:sz="0" w:space="0" w:color="auto"/>
      </w:divBdr>
    </w:div>
    <w:div w:id="1535386344">
      <w:bodyDiv w:val="1"/>
      <w:marLeft w:val="0"/>
      <w:marRight w:val="0"/>
      <w:marTop w:val="0"/>
      <w:marBottom w:val="0"/>
      <w:divBdr>
        <w:top w:val="none" w:sz="0" w:space="0" w:color="auto"/>
        <w:left w:val="none" w:sz="0" w:space="0" w:color="auto"/>
        <w:bottom w:val="none" w:sz="0" w:space="0" w:color="auto"/>
        <w:right w:val="none" w:sz="0" w:space="0" w:color="auto"/>
      </w:divBdr>
    </w:div>
    <w:div w:id="1545286007">
      <w:bodyDiv w:val="1"/>
      <w:marLeft w:val="0"/>
      <w:marRight w:val="0"/>
      <w:marTop w:val="0"/>
      <w:marBottom w:val="0"/>
      <w:divBdr>
        <w:top w:val="none" w:sz="0" w:space="0" w:color="auto"/>
        <w:left w:val="none" w:sz="0" w:space="0" w:color="auto"/>
        <w:bottom w:val="none" w:sz="0" w:space="0" w:color="auto"/>
        <w:right w:val="none" w:sz="0" w:space="0" w:color="auto"/>
      </w:divBdr>
    </w:div>
    <w:div w:id="1550412959">
      <w:bodyDiv w:val="1"/>
      <w:marLeft w:val="0"/>
      <w:marRight w:val="0"/>
      <w:marTop w:val="0"/>
      <w:marBottom w:val="0"/>
      <w:divBdr>
        <w:top w:val="none" w:sz="0" w:space="0" w:color="auto"/>
        <w:left w:val="none" w:sz="0" w:space="0" w:color="auto"/>
        <w:bottom w:val="none" w:sz="0" w:space="0" w:color="auto"/>
        <w:right w:val="none" w:sz="0" w:space="0" w:color="auto"/>
      </w:divBdr>
    </w:div>
    <w:div w:id="1572737886">
      <w:bodyDiv w:val="1"/>
      <w:marLeft w:val="0"/>
      <w:marRight w:val="0"/>
      <w:marTop w:val="0"/>
      <w:marBottom w:val="0"/>
      <w:divBdr>
        <w:top w:val="none" w:sz="0" w:space="0" w:color="auto"/>
        <w:left w:val="none" w:sz="0" w:space="0" w:color="auto"/>
        <w:bottom w:val="none" w:sz="0" w:space="0" w:color="auto"/>
        <w:right w:val="none" w:sz="0" w:space="0" w:color="auto"/>
      </w:divBdr>
    </w:div>
    <w:div w:id="1586068274">
      <w:bodyDiv w:val="1"/>
      <w:marLeft w:val="0"/>
      <w:marRight w:val="0"/>
      <w:marTop w:val="0"/>
      <w:marBottom w:val="0"/>
      <w:divBdr>
        <w:top w:val="none" w:sz="0" w:space="0" w:color="auto"/>
        <w:left w:val="none" w:sz="0" w:space="0" w:color="auto"/>
        <w:bottom w:val="none" w:sz="0" w:space="0" w:color="auto"/>
        <w:right w:val="none" w:sz="0" w:space="0" w:color="auto"/>
      </w:divBdr>
    </w:div>
    <w:div w:id="1592228993">
      <w:bodyDiv w:val="1"/>
      <w:marLeft w:val="0"/>
      <w:marRight w:val="0"/>
      <w:marTop w:val="0"/>
      <w:marBottom w:val="0"/>
      <w:divBdr>
        <w:top w:val="none" w:sz="0" w:space="0" w:color="auto"/>
        <w:left w:val="none" w:sz="0" w:space="0" w:color="auto"/>
        <w:bottom w:val="none" w:sz="0" w:space="0" w:color="auto"/>
        <w:right w:val="none" w:sz="0" w:space="0" w:color="auto"/>
      </w:divBdr>
    </w:div>
    <w:div w:id="1596935637">
      <w:bodyDiv w:val="1"/>
      <w:marLeft w:val="0"/>
      <w:marRight w:val="0"/>
      <w:marTop w:val="0"/>
      <w:marBottom w:val="0"/>
      <w:divBdr>
        <w:top w:val="none" w:sz="0" w:space="0" w:color="auto"/>
        <w:left w:val="none" w:sz="0" w:space="0" w:color="auto"/>
        <w:bottom w:val="none" w:sz="0" w:space="0" w:color="auto"/>
        <w:right w:val="none" w:sz="0" w:space="0" w:color="auto"/>
      </w:divBdr>
    </w:div>
    <w:div w:id="1598369814">
      <w:bodyDiv w:val="1"/>
      <w:marLeft w:val="0"/>
      <w:marRight w:val="0"/>
      <w:marTop w:val="0"/>
      <w:marBottom w:val="0"/>
      <w:divBdr>
        <w:top w:val="none" w:sz="0" w:space="0" w:color="auto"/>
        <w:left w:val="none" w:sz="0" w:space="0" w:color="auto"/>
        <w:bottom w:val="none" w:sz="0" w:space="0" w:color="auto"/>
        <w:right w:val="none" w:sz="0" w:space="0" w:color="auto"/>
      </w:divBdr>
    </w:div>
    <w:div w:id="1632322466">
      <w:bodyDiv w:val="1"/>
      <w:marLeft w:val="0"/>
      <w:marRight w:val="0"/>
      <w:marTop w:val="0"/>
      <w:marBottom w:val="0"/>
      <w:divBdr>
        <w:top w:val="none" w:sz="0" w:space="0" w:color="auto"/>
        <w:left w:val="none" w:sz="0" w:space="0" w:color="auto"/>
        <w:bottom w:val="none" w:sz="0" w:space="0" w:color="auto"/>
        <w:right w:val="none" w:sz="0" w:space="0" w:color="auto"/>
      </w:divBdr>
    </w:div>
    <w:div w:id="1635986779">
      <w:bodyDiv w:val="1"/>
      <w:marLeft w:val="0"/>
      <w:marRight w:val="0"/>
      <w:marTop w:val="0"/>
      <w:marBottom w:val="0"/>
      <w:divBdr>
        <w:top w:val="none" w:sz="0" w:space="0" w:color="auto"/>
        <w:left w:val="none" w:sz="0" w:space="0" w:color="auto"/>
        <w:bottom w:val="none" w:sz="0" w:space="0" w:color="auto"/>
        <w:right w:val="none" w:sz="0" w:space="0" w:color="auto"/>
      </w:divBdr>
    </w:div>
    <w:div w:id="1653480709">
      <w:bodyDiv w:val="1"/>
      <w:marLeft w:val="0"/>
      <w:marRight w:val="0"/>
      <w:marTop w:val="0"/>
      <w:marBottom w:val="0"/>
      <w:divBdr>
        <w:top w:val="none" w:sz="0" w:space="0" w:color="auto"/>
        <w:left w:val="none" w:sz="0" w:space="0" w:color="auto"/>
        <w:bottom w:val="none" w:sz="0" w:space="0" w:color="auto"/>
        <w:right w:val="none" w:sz="0" w:space="0" w:color="auto"/>
      </w:divBdr>
    </w:div>
    <w:div w:id="1672609948">
      <w:bodyDiv w:val="1"/>
      <w:marLeft w:val="0"/>
      <w:marRight w:val="0"/>
      <w:marTop w:val="0"/>
      <w:marBottom w:val="0"/>
      <w:divBdr>
        <w:top w:val="none" w:sz="0" w:space="0" w:color="auto"/>
        <w:left w:val="none" w:sz="0" w:space="0" w:color="auto"/>
        <w:bottom w:val="none" w:sz="0" w:space="0" w:color="auto"/>
        <w:right w:val="none" w:sz="0" w:space="0" w:color="auto"/>
      </w:divBdr>
    </w:div>
    <w:div w:id="1701055590">
      <w:bodyDiv w:val="1"/>
      <w:marLeft w:val="0"/>
      <w:marRight w:val="0"/>
      <w:marTop w:val="0"/>
      <w:marBottom w:val="0"/>
      <w:divBdr>
        <w:top w:val="none" w:sz="0" w:space="0" w:color="auto"/>
        <w:left w:val="none" w:sz="0" w:space="0" w:color="auto"/>
        <w:bottom w:val="none" w:sz="0" w:space="0" w:color="auto"/>
        <w:right w:val="none" w:sz="0" w:space="0" w:color="auto"/>
      </w:divBdr>
    </w:div>
    <w:div w:id="1725716511">
      <w:bodyDiv w:val="1"/>
      <w:marLeft w:val="0"/>
      <w:marRight w:val="0"/>
      <w:marTop w:val="0"/>
      <w:marBottom w:val="0"/>
      <w:divBdr>
        <w:top w:val="none" w:sz="0" w:space="0" w:color="auto"/>
        <w:left w:val="none" w:sz="0" w:space="0" w:color="auto"/>
        <w:bottom w:val="none" w:sz="0" w:space="0" w:color="auto"/>
        <w:right w:val="none" w:sz="0" w:space="0" w:color="auto"/>
      </w:divBdr>
    </w:div>
    <w:div w:id="1746610057">
      <w:bodyDiv w:val="1"/>
      <w:marLeft w:val="0"/>
      <w:marRight w:val="0"/>
      <w:marTop w:val="0"/>
      <w:marBottom w:val="0"/>
      <w:divBdr>
        <w:top w:val="none" w:sz="0" w:space="0" w:color="auto"/>
        <w:left w:val="none" w:sz="0" w:space="0" w:color="auto"/>
        <w:bottom w:val="none" w:sz="0" w:space="0" w:color="auto"/>
        <w:right w:val="none" w:sz="0" w:space="0" w:color="auto"/>
      </w:divBdr>
    </w:div>
    <w:div w:id="1750805617">
      <w:bodyDiv w:val="1"/>
      <w:marLeft w:val="0"/>
      <w:marRight w:val="0"/>
      <w:marTop w:val="0"/>
      <w:marBottom w:val="0"/>
      <w:divBdr>
        <w:top w:val="none" w:sz="0" w:space="0" w:color="auto"/>
        <w:left w:val="none" w:sz="0" w:space="0" w:color="auto"/>
        <w:bottom w:val="none" w:sz="0" w:space="0" w:color="auto"/>
        <w:right w:val="none" w:sz="0" w:space="0" w:color="auto"/>
      </w:divBdr>
    </w:div>
    <w:div w:id="1778519680">
      <w:bodyDiv w:val="1"/>
      <w:marLeft w:val="0"/>
      <w:marRight w:val="0"/>
      <w:marTop w:val="0"/>
      <w:marBottom w:val="0"/>
      <w:divBdr>
        <w:top w:val="none" w:sz="0" w:space="0" w:color="auto"/>
        <w:left w:val="none" w:sz="0" w:space="0" w:color="auto"/>
        <w:bottom w:val="none" w:sz="0" w:space="0" w:color="auto"/>
        <w:right w:val="none" w:sz="0" w:space="0" w:color="auto"/>
      </w:divBdr>
    </w:div>
    <w:div w:id="1796943660">
      <w:bodyDiv w:val="1"/>
      <w:marLeft w:val="0"/>
      <w:marRight w:val="0"/>
      <w:marTop w:val="0"/>
      <w:marBottom w:val="0"/>
      <w:divBdr>
        <w:top w:val="none" w:sz="0" w:space="0" w:color="auto"/>
        <w:left w:val="none" w:sz="0" w:space="0" w:color="auto"/>
        <w:bottom w:val="none" w:sz="0" w:space="0" w:color="auto"/>
        <w:right w:val="none" w:sz="0" w:space="0" w:color="auto"/>
      </w:divBdr>
    </w:div>
    <w:div w:id="1800687821">
      <w:bodyDiv w:val="1"/>
      <w:marLeft w:val="0"/>
      <w:marRight w:val="0"/>
      <w:marTop w:val="0"/>
      <w:marBottom w:val="0"/>
      <w:divBdr>
        <w:top w:val="none" w:sz="0" w:space="0" w:color="auto"/>
        <w:left w:val="none" w:sz="0" w:space="0" w:color="auto"/>
        <w:bottom w:val="none" w:sz="0" w:space="0" w:color="auto"/>
        <w:right w:val="none" w:sz="0" w:space="0" w:color="auto"/>
      </w:divBdr>
    </w:div>
    <w:div w:id="1804470170">
      <w:bodyDiv w:val="1"/>
      <w:marLeft w:val="0"/>
      <w:marRight w:val="0"/>
      <w:marTop w:val="0"/>
      <w:marBottom w:val="0"/>
      <w:divBdr>
        <w:top w:val="none" w:sz="0" w:space="0" w:color="auto"/>
        <w:left w:val="none" w:sz="0" w:space="0" w:color="auto"/>
        <w:bottom w:val="none" w:sz="0" w:space="0" w:color="auto"/>
        <w:right w:val="none" w:sz="0" w:space="0" w:color="auto"/>
      </w:divBdr>
    </w:div>
    <w:div w:id="1809666359">
      <w:bodyDiv w:val="1"/>
      <w:marLeft w:val="0"/>
      <w:marRight w:val="0"/>
      <w:marTop w:val="0"/>
      <w:marBottom w:val="0"/>
      <w:divBdr>
        <w:top w:val="none" w:sz="0" w:space="0" w:color="auto"/>
        <w:left w:val="none" w:sz="0" w:space="0" w:color="auto"/>
        <w:bottom w:val="none" w:sz="0" w:space="0" w:color="auto"/>
        <w:right w:val="none" w:sz="0" w:space="0" w:color="auto"/>
      </w:divBdr>
    </w:div>
    <w:div w:id="1815634310">
      <w:bodyDiv w:val="1"/>
      <w:marLeft w:val="0"/>
      <w:marRight w:val="0"/>
      <w:marTop w:val="0"/>
      <w:marBottom w:val="0"/>
      <w:divBdr>
        <w:top w:val="none" w:sz="0" w:space="0" w:color="auto"/>
        <w:left w:val="none" w:sz="0" w:space="0" w:color="auto"/>
        <w:bottom w:val="none" w:sz="0" w:space="0" w:color="auto"/>
        <w:right w:val="none" w:sz="0" w:space="0" w:color="auto"/>
      </w:divBdr>
    </w:div>
    <w:div w:id="1825513950">
      <w:bodyDiv w:val="1"/>
      <w:marLeft w:val="0"/>
      <w:marRight w:val="0"/>
      <w:marTop w:val="0"/>
      <w:marBottom w:val="0"/>
      <w:divBdr>
        <w:top w:val="none" w:sz="0" w:space="0" w:color="auto"/>
        <w:left w:val="none" w:sz="0" w:space="0" w:color="auto"/>
        <w:bottom w:val="none" w:sz="0" w:space="0" w:color="auto"/>
        <w:right w:val="none" w:sz="0" w:space="0" w:color="auto"/>
      </w:divBdr>
    </w:div>
    <w:div w:id="1837723556">
      <w:bodyDiv w:val="1"/>
      <w:marLeft w:val="0"/>
      <w:marRight w:val="0"/>
      <w:marTop w:val="0"/>
      <w:marBottom w:val="0"/>
      <w:divBdr>
        <w:top w:val="none" w:sz="0" w:space="0" w:color="auto"/>
        <w:left w:val="none" w:sz="0" w:space="0" w:color="auto"/>
        <w:bottom w:val="none" w:sz="0" w:space="0" w:color="auto"/>
        <w:right w:val="none" w:sz="0" w:space="0" w:color="auto"/>
      </w:divBdr>
    </w:div>
    <w:div w:id="1857620843">
      <w:bodyDiv w:val="1"/>
      <w:marLeft w:val="0"/>
      <w:marRight w:val="0"/>
      <w:marTop w:val="0"/>
      <w:marBottom w:val="0"/>
      <w:divBdr>
        <w:top w:val="none" w:sz="0" w:space="0" w:color="auto"/>
        <w:left w:val="none" w:sz="0" w:space="0" w:color="auto"/>
        <w:bottom w:val="none" w:sz="0" w:space="0" w:color="auto"/>
        <w:right w:val="none" w:sz="0" w:space="0" w:color="auto"/>
      </w:divBdr>
    </w:div>
    <w:div w:id="1883323637">
      <w:bodyDiv w:val="1"/>
      <w:marLeft w:val="0"/>
      <w:marRight w:val="0"/>
      <w:marTop w:val="0"/>
      <w:marBottom w:val="0"/>
      <w:divBdr>
        <w:top w:val="none" w:sz="0" w:space="0" w:color="auto"/>
        <w:left w:val="none" w:sz="0" w:space="0" w:color="auto"/>
        <w:bottom w:val="none" w:sz="0" w:space="0" w:color="auto"/>
        <w:right w:val="none" w:sz="0" w:space="0" w:color="auto"/>
      </w:divBdr>
    </w:div>
    <w:div w:id="1889876916">
      <w:bodyDiv w:val="1"/>
      <w:marLeft w:val="0"/>
      <w:marRight w:val="0"/>
      <w:marTop w:val="0"/>
      <w:marBottom w:val="0"/>
      <w:divBdr>
        <w:top w:val="none" w:sz="0" w:space="0" w:color="auto"/>
        <w:left w:val="none" w:sz="0" w:space="0" w:color="auto"/>
        <w:bottom w:val="none" w:sz="0" w:space="0" w:color="auto"/>
        <w:right w:val="none" w:sz="0" w:space="0" w:color="auto"/>
      </w:divBdr>
    </w:div>
    <w:div w:id="1903246526">
      <w:bodyDiv w:val="1"/>
      <w:marLeft w:val="0"/>
      <w:marRight w:val="0"/>
      <w:marTop w:val="0"/>
      <w:marBottom w:val="0"/>
      <w:divBdr>
        <w:top w:val="none" w:sz="0" w:space="0" w:color="auto"/>
        <w:left w:val="none" w:sz="0" w:space="0" w:color="auto"/>
        <w:bottom w:val="none" w:sz="0" w:space="0" w:color="auto"/>
        <w:right w:val="none" w:sz="0" w:space="0" w:color="auto"/>
      </w:divBdr>
    </w:div>
    <w:div w:id="1906063958">
      <w:bodyDiv w:val="1"/>
      <w:marLeft w:val="0"/>
      <w:marRight w:val="0"/>
      <w:marTop w:val="0"/>
      <w:marBottom w:val="0"/>
      <w:divBdr>
        <w:top w:val="none" w:sz="0" w:space="0" w:color="auto"/>
        <w:left w:val="none" w:sz="0" w:space="0" w:color="auto"/>
        <w:bottom w:val="none" w:sz="0" w:space="0" w:color="auto"/>
        <w:right w:val="none" w:sz="0" w:space="0" w:color="auto"/>
      </w:divBdr>
    </w:div>
    <w:div w:id="1925449562">
      <w:bodyDiv w:val="1"/>
      <w:marLeft w:val="0"/>
      <w:marRight w:val="0"/>
      <w:marTop w:val="0"/>
      <w:marBottom w:val="0"/>
      <w:divBdr>
        <w:top w:val="none" w:sz="0" w:space="0" w:color="auto"/>
        <w:left w:val="none" w:sz="0" w:space="0" w:color="auto"/>
        <w:bottom w:val="none" w:sz="0" w:space="0" w:color="auto"/>
        <w:right w:val="none" w:sz="0" w:space="0" w:color="auto"/>
      </w:divBdr>
    </w:div>
    <w:div w:id="1928224190">
      <w:bodyDiv w:val="1"/>
      <w:marLeft w:val="0"/>
      <w:marRight w:val="0"/>
      <w:marTop w:val="0"/>
      <w:marBottom w:val="0"/>
      <w:divBdr>
        <w:top w:val="none" w:sz="0" w:space="0" w:color="auto"/>
        <w:left w:val="none" w:sz="0" w:space="0" w:color="auto"/>
        <w:bottom w:val="none" w:sz="0" w:space="0" w:color="auto"/>
        <w:right w:val="none" w:sz="0" w:space="0" w:color="auto"/>
      </w:divBdr>
    </w:div>
    <w:div w:id="1947350886">
      <w:bodyDiv w:val="1"/>
      <w:marLeft w:val="0"/>
      <w:marRight w:val="0"/>
      <w:marTop w:val="0"/>
      <w:marBottom w:val="0"/>
      <w:divBdr>
        <w:top w:val="none" w:sz="0" w:space="0" w:color="auto"/>
        <w:left w:val="none" w:sz="0" w:space="0" w:color="auto"/>
        <w:bottom w:val="none" w:sz="0" w:space="0" w:color="auto"/>
        <w:right w:val="none" w:sz="0" w:space="0" w:color="auto"/>
      </w:divBdr>
    </w:div>
    <w:div w:id="1967394475">
      <w:bodyDiv w:val="1"/>
      <w:marLeft w:val="0"/>
      <w:marRight w:val="0"/>
      <w:marTop w:val="0"/>
      <w:marBottom w:val="0"/>
      <w:divBdr>
        <w:top w:val="none" w:sz="0" w:space="0" w:color="auto"/>
        <w:left w:val="none" w:sz="0" w:space="0" w:color="auto"/>
        <w:bottom w:val="none" w:sz="0" w:space="0" w:color="auto"/>
        <w:right w:val="none" w:sz="0" w:space="0" w:color="auto"/>
      </w:divBdr>
    </w:div>
    <w:div w:id="1985969850">
      <w:bodyDiv w:val="1"/>
      <w:marLeft w:val="0"/>
      <w:marRight w:val="0"/>
      <w:marTop w:val="0"/>
      <w:marBottom w:val="0"/>
      <w:divBdr>
        <w:top w:val="none" w:sz="0" w:space="0" w:color="auto"/>
        <w:left w:val="none" w:sz="0" w:space="0" w:color="auto"/>
        <w:bottom w:val="none" w:sz="0" w:space="0" w:color="auto"/>
        <w:right w:val="none" w:sz="0" w:space="0" w:color="auto"/>
      </w:divBdr>
    </w:div>
    <w:div w:id="2003922253">
      <w:bodyDiv w:val="1"/>
      <w:marLeft w:val="0"/>
      <w:marRight w:val="0"/>
      <w:marTop w:val="0"/>
      <w:marBottom w:val="0"/>
      <w:divBdr>
        <w:top w:val="none" w:sz="0" w:space="0" w:color="auto"/>
        <w:left w:val="none" w:sz="0" w:space="0" w:color="auto"/>
        <w:bottom w:val="none" w:sz="0" w:space="0" w:color="auto"/>
        <w:right w:val="none" w:sz="0" w:space="0" w:color="auto"/>
      </w:divBdr>
    </w:div>
    <w:div w:id="2024743094">
      <w:bodyDiv w:val="1"/>
      <w:marLeft w:val="0"/>
      <w:marRight w:val="0"/>
      <w:marTop w:val="0"/>
      <w:marBottom w:val="0"/>
      <w:divBdr>
        <w:top w:val="none" w:sz="0" w:space="0" w:color="auto"/>
        <w:left w:val="none" w:sz="0" w:space="0" w:color="auto"/>
        <w:bottom w:val="none" w:sz="0" w:space="0" w:color="auto"/>
        <w:right w:val="none" w:sz="0" w:space="0" w:color="auto"/>
      </w:divBdr>
    </w:div>
    <w:div w:id="2026442658">
      <w:bodyDiv w:val="1"/>
      <w:marLeft w:val="0"/>
      <w:marRight w:val="0"/>
      <w:marTop w:val="0"/>
      <w:marBottom w:val="0"/>
      <w:divBdr>
        <w:top w:val="none" w:sz="0" w:space="0" w:color="auto"/>
        <w:left w:val="none" w:sz="0" w:space="0" w:color="auto"/>
        <w:bottom w:val="none" w:sz="0" w:space="0" w:color="auto"/>
        <w:right w:val="none" w:sz="0" w:space="0" w:color="auto"/>
      </w:divBdr>
    </w:div>
    <w:div w:id="2031878563">
      <w:bodyDiv w:val="1"/>
      <w:marLeft w:val="0"/>
      <w:marRight w:val="0"/>
      <w:marTop w:val="0"/>
      <w:marBottom w:val="0"/>
      <w:divBdr>
        <w:top w:val="none" w:sz="0" w:space="0" w:color="auto"/>
        <w:left w:val="none" w:sz="0" w:space="0" w:color="auto"/>
        <w:bottom w:val="none" w:sz="0" w:space="0" w:color="auto"/>
        <w:right w:val="none" w:sz="0" w:space="0" w:color="auto"/>
      </w:divBdr>
    </w:div>
    <w:div w:id="2041855677">
      <w:bodyDiv w:val="1"/>
      <w:marLeft w:val="0"/>
      <w:marRight w:val="0"/>
      <w:marTop w:val="0"/>
      <w:marBottom w:val="0"/>
      <w:divBdr>
        <w:top w:val="none" w:sz="0" w:space="0" w:color="auto"/>
        <w:left w:val="none" w:sz="0" w:space="0" w:color="auto"/>
        <w:bottom w:val="none" w:sz="0" w:space="0" w:color="auto"/>
        <w:right w:val="none" w:sz="0" w:space="0" w:color="auto"/>
      </w:divBdr>
    </w:div>
    <w:div w:id="2049842290">
      <w:bodyDiv w:val="1"/>
      <w:marLeft w:val="0"/>
      <w:marRight w:val="0"/>
      <w:marTop w:val="0"/>
      <w:marBottom w:val="0"/>
      <w:divBdr>
        <w:top w:val="none" w:sz="0" w:space="0" w:color="auto"/>
        <w:left w:val="none" w:sz="0" w:space="0" w:color="auto"/>
        <w:bottom w:val="none" w:sz="0" w:space="0" w:color="auto"/>
        <w:right w:val="none" w:sz="0" w:space="0" w:color="auto"/>
      </w:divBdr>
    </w:div>
    <w:div w:id="2058507052">
      <w:bodyDiv w:val="1"/>
      <w:marLeft w:val="0"/>
      <w:marRight w:val="0"/>
      <w:marTop w:val="0"/>
      <w:marBottom w:val="0"/>
      <w:divBdr>
        <w:top w:val="none" w:sz="0" w:space="0" w:color="auto"/>
        <w:left w:val="none" w:sz="0" w:space="0" w:color="auto"/>
        <w:bottom w:val="none" w:sz="0" w:space="0" w:color="auto"/>
        <w:right w:val="none" w:sz="0" w:space="0" w:color="auto"/>
      </w:divBdr>
    </w:div>
    <w:div w:id="2064675836">
      <w:bodyDiv w:val="1"/>
      <w:marLeft w:val="0"/>
      <w:marRight w:val="0"/>
      <w:marTop w:val="0"/>
      <w:marBottom w:val="0"/>
      <w:divBdr>
        <w:top w:val="none" w:sz="0" w:space="0" w:color="auto"/>
        <w:left w:val="none" w:sz="0" w:space="0" w:color="auto"/>
        <w:bottom w:val="none" w:sz="0" w:space="0" w:color="auto"/>
        <w:right w:val="none" w:sz="0" w:space="0" w:color="auto"/>
      </w:divBdr>
    </w:div>
    <w:div w:id="2069303489">
      <w:bodyDiv w:val="1"/>
      <w:marLeft w:val="0"/>
      <w:marRight w:val="0"/>
      <w:marTop w:val="0"/>
      <w:marBottom w:val="0"/>
      <w:divBdr>
        <w:top w:val="none" w:sz="0" w:space="0" w:color="auto"/>
        <w:left w:val="none" w:sz="0" w:space="0" w:color="auto"/>
        <w:bottom w:val="none" w:sz="0" w:space="0" w:color="auto"/>
        <w:right w:val="none" w:sz="0" w:space="0" w:color="auto"/>
      </w:divBdr>
    </w:div>
    <w:div w:id="2072729988">
      <w:bodyDiv w:val="1"/>
      <w:marLeft w:val="0"/>
      <w:marRight w:val="0"/>
      <w:marTop w:val="0"/>
      <w:marBottom w:val="0"/>
      <w:divBdr>
        <w:top w:val="none" w:sz="0" w:space="0" w:color="auto"/>
        <w:left w:val="none" w:sz="0" w:space="0" w:color="auto"/>
        <w:bottom w:val="none" w:sz="0" w:space="0" w:color="auto"/>
        <w:right w:val="none" w:sz="0" w:space="0" w:color="auto"/>
      </w:divBdr>
    </w:div>
    <w:div w:id="2131166302">
      <w:bodyDiv w:val="1"/>
      <w:marLeft w:val="0"/>
      <w:marRight w:val="0"/>
      <w:marTop w:val="0"/>
      <w:marBottom w:val="0"/>
      <w:divBdr>
        <w:top w:val="none" w:sz="0" w:space="0" w:color="auto"/>
        <w:left w:val="none" w:sz="0" w:space="0" w:color="auto"/>
        <w:bottom w:val="none" w:sz="0" w:space="0" w:color="auto"/>
        <w:right w:val="none" w:sz="0" w:space="0" w:color="auto"/>
      </w:divBdr>
    </w:div>
    <w:div w:id="2145853273">
      <w:bodyDiv w:val="1"/>
      <w:marLeft w:val="0"/>
      <w:marRight w:val="0"/>
      <w:marTop w:val="0"/>
      <w:marBottom w:val="0"/>
      <w:divBdr>
        <w:top w:val="none" w:sz="0" w:space="0" w:color="auto"/>
        <w:left w:val="none" w:sz="0" w:space="0" w:color="auto"/>
        <w:bottom w:val="none" w:sz="0" w:space="0" w:color="auto"/>
        <w:right w:val="none" w:sz="0" w:space="0" w:color="auto"/>
      </w:divBdr>
    </w:div>
    <w:div w:id="214716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theme" Target="theme/theme1.xml"/><Relationship Id="rId21" Type="http://schemas.openxmlformats.org/officeDocument/2006/relationships/image" Target="media/image17.jpeg"/><Relationship Id="rId34" Type="http://schemas.openxmlformats.org/officeDocument/2006/relationships/hyperlink" Target="https://www.screener.in/company/MARUTI/consolidated/"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eg"/><Relationship Id="rId33" Type="http://schemas.openxmlformats.org/officeDocument/2006/relationships/hyperlink" Target="https://alvronpartners.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hyperlink" Target="https://www.moneycontrol.com/financials/marutisuzukiindia/profit-lossVI/ms24" TargetMode="External"/><Relationship Id="rId37"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G"/><Relationship Id="rId36" Type="http://schemas.openxmlformats.org/officeDocument/2006/relationships/image" Target="media/image27.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hyperlink" Target="https://www.marutisuzuki.com/corporate/investors/company-reports?srsltid=AfmBOopV82cZh-sIMfP1Q62g2Y8IUNB_eis6hFGH0GMpNr1PPywBDkMb"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G"/><Relationship Id="rId30" Type="http://schemas.openxmlformats.org/officeDocument/2006/relationships/hyperlink" Target="https://www.marutisuzuki.com/?srsltid=AfmBOorTYXfsQ_L2IXaVvFlOKNCSjvF6NCnXpwdM0Eiv6-_75cb4hPX7" TargetMode="External"/><Relationship Id="rId35" Type="http://schemas.openxmlformats.org/officeDocument/2006/relationships/image" Target="media/image26.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1723</TotalTime>
  <Pages>38</Pages>
  <Words>6945</Words>
  <Characters>39589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RATH</dc:creator>
  <cp:keywords/>
  <dc:description/>
  <cp:lastModifiedBy>MANOJ KUMAR RATH</cp:lastModifiedBy>
  <cp:revision>24</cp:revision>
  <cp:lastPrinted>2025-02-13T10:03:00Z</cp:lastPrinted>
  <dcterms:created xsi:type="dcterms:W3CDTF">2025-01-21T17:06:00Z</dcterms:created>
  <dcterms:modified xsi:type="dcterms:W3CDTF">2025-02-13T10:42:00Z</dcterms:modified>
</cp:coreProperties>
</file>