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4E0AD315" w:rsidR="00DF288B" w:rsidRDefault="00BE0626">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C</w:t>
            </w:r>
            <w:r w:rsidR="00165082">
              <w:rPr>
                <w:rFonts w:ascii="Arial" w:eastAsia="Arial" w:hAnsi="Arial" w:cs="Arial"/>
                <w:b/>
                <w:sz w:val="32"/>
                <w:szCs w:val="32"/>
              </w:rPr>
              <w:t>OLORADO</w:t>
            </w:r>
            <w:r w:rsidR="00CA50F0">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000000">
      <w:pPr>
        <w:widowControl/>
        <w:ind w:left="300"/>
        <w:rPr>
          <w:rFonts w:ascii="Arial" w:eastAsia="Arial" w:hAnsi="Arial" w:cs="Arial"/>
          <w:sz w:val="20"/>
          <w:szCs w:val="20"/>
        </w:rPr>
      </w:pPr>
      <w:sdt>
        <w:sdtPr>
          <w:tag w:val="goog_rdk_0"/>
          <w:id w:val="187511054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000000">
      <w:pPr>
        <w:widowControl/>
        <w:ind w:left="300"/>
        <w:rPr>
          <w:rFonts w:ascii="Arial" w:eastAsia="Arial" w:hAnsi="Arial" w:cs="Arial"/>
          <w:sz w:val="20"/>
          <w:szCs w:val="20"/>
        </w:rPr>
      </w:pPr>
      <w:sdt>
        <w:sdtPr>
          <w:tag w:val="goog_rdk_1"/>
          <w:id w:val="1698047015"/>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000000">
      <w:pPr>
        <w:widowControl/>
        <w:ind w:left="300"/>
        <w:rPr>
          <w:rFonts w:ascii="Arial" w:eastAsia="Arial" w:hAnsi="Arial" w:cs="Arial"/>
          <w:sz w:val="20"/>
          <w:szCs w:val="20"/>
        </w:rPr>
      </w:pPr>
      <w:sdt>
        <w:sdtPr>
          <w:tag w:val="goog_rdk_2"/>
          <w:id w:val="122449080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000000">
      <w:pPr>
        <w:widowControl/>
        <w:ind w:left="300"/>
        <w:rPr>
          <w:rFonts w:ascii="Arial" w:eastAsia="Arial" w:hAnsi="Arial" w:cs="Arial"/>
          <w:sz w:val="20"/>
          <w:szCs w:val="20"/>
        </w:rPr>
      </w:pPr>
      <w:sdt>
        <w:sdtPr>
          <w:tag w:val="goog_rdk_3"/>
          <w:id w:val="1657879180"/>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000000">
      <w:pPr>
        <w:widowControl/>
        <w:ind w:left="300"/>
        <w:rPr>
          <w:rFonts w:ascii="Arial" w:eastAsia="Arial" w:hAnsi="Arial" w:cs="Arial"/>
          <w:sz w:val="20"/>
          <w:szCs w:val="20"/>
        </w:rPr>
      </w:pPr>
      <w:sdt>
        <w:sdtPr>
          <w:tag w:val="goog_rdk_4"/>
          <w:id w:val="143401587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000000">
      <w:pPr>
        <w:widowControl/>
        <w:ind w:left="300"/>
        <w:rPr>
          <w:rFonts w:ascii="Arial" w:eastAsia="Arial" w:hAnsi="Arial" w:cs="Arial"/>
          <w:sz w:val="20"/>
          <w:szCs w:val="20"/>
        </w:rPr>
      </w:pPr>
      <w:sdt>
        <w:sdtPr>
          <w:tag w:val="goog_rdk_5"/>
          <w:id w:val="1164361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000000">
      <w:pPr>
        <w:widowControl/>
        <w:ind w:left="300"/>
        <w:rPr>
          <w:rFonts w:ascii="Arial" w:eastAsia="Arial" w:hAnsi="Arial" w:cs="Arial"/>
          <w:sz w:val="20"/>
          <w:szCs w:val="20"/>
        </w:rPr>
      </w:pPr>
      <w:sdt>
        <w:sdtPr>
          <w:tag w:val="goog_rdk_6"/>
          <w:id w:val="2147161938"/>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000000">
      <w:pPr>
        <w:widowControl/>
        <w:ind w:left="300"/>
        <w:rPr>
          <w:rFonts w:ascii="Arial" w:eastAsia="Arial" w:hAnsi="Arial" w:cs="Arial"/>
          <w:sz w:val="20"/>
          <w:szCs w:val="20"/>
        </w:rPr>
      </w:pPr>
      <w:sdt>
        <w:sdtPr>
          <w:tag w:val="goog_rdk_7"/>
          <w:id w:val="19443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9BF7" w14:textId="77777777" w:rsidR="000A605E" w:rsidRDefault="000A605E">
      <w:r>
        <w:separator/>
      </w:r>
    </w:p>
  </w:endnote>
  <w:endnote w:type="continuationSeparator" w:id="0">
    <w:p w14:paraId="3780A24C" w14:textId="77777777" w:rsidR="000A605E" w:rsidRDefault="000A605E">
      <w:r>
        <w:continuationSeparator/>
      </w:r>
    </w:p>
  </w:endnote>
  <w:endnote w:type="continuationNotice" w:id="1">
    <w:p w14:paraId="73BBFDA8" w14:textId="77777777" w:rsidR="000A605E" w:rsidRDefault="000A6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F1A4" w14:textId="77777777" w:rsidR="000A605E" w:rsidRDefault="000A605E">
      <w:r>
        <w:separator/>
      </w:r>
    </w:p>
  </w:footnote>
  <w:footnote w:type="continuationSeparator" w:id="0">
    <w:p w14:paraId="6BA021AD" w14:textId="77777777" w:rsidR="000A605E" w:rsidRDefault="000A605E">
      <w:r>
        <w:continuationSeparator/>
      </w:r>
    </w:p>
  </w:footnote>
  <w:footnote w:type="continuationNotice" w:id="1">
    <w:p w14:paraId="174408CD" w14:textId="77777777" w:rsidR="000A605E" w:rsidRDefault="000A60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0257F8"/>
    <w:rsid w:val="000A605E"/>
    <w:rsid w:val="000D2667"/>
    <w:rsid w:val="00165082"/>
    <w:rsid w:val="001A1A63"/>
    <w:rsid w:val="002E0D7C"/>
    <w:rsid w:val="003161F8"/>
    <w:rsid w:val="003D5FA9"/>
    <w:rsid w:val="00531264"/>
    <w:rsid w:val="0059425C"/>
    <w:rsid w:val="005F1BEE"/>
    <w:rsid w:val="00775E85"/>
    <w:rsid w:val="007E6265"/>
    <w:rsid w:val="008940AD"/>
    <w:rsid w:val="00993785"/>
    <w:rsid w:val="00A635A4"/>
    <w:rsid w:val="00BE0626"/>
    <w:rsid w:val="00C434E1"/>
    <w:rsid w:val="00CA50F0"/>
    <w:rsid w:val="00DF288B"/>
    <w:rsid w:val="00E3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2417</Words>
  <Characters>14773</Characters>
  <Application>Microsoft Office Word</Application>
  <DocSecurity>0</DocSecurity>
  <Lines>295</Lines>
  <Paragraphs>92</Paragraphs>
  <ScaleCrop>false</ScaleCrop>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13</cp:revision>
  <cp:lastPrinted>2023-10-19T07:55:00Z</cp:lastPrinted>
  <dcterms:created xsi:type="dcterms:W3CDTF">2023-10-18T08:41:00Z</dcterms:created>
  <dcterms:modified xsi:type="dcterms:W3CDTF">2023-10-19T07:55:00Z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