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5351" w14:textId="77777777" w:rsidR="003D2083" w:rsidRDefault="003D2083">
      <w:pPr>
        <w:widowControl w:val="0"/>
      </w:pPr>
    </w:p>
    <w:tbl>
      <w:tblPr>
        <w:tblStyle w:val="a1"/>
        <w:tblW w:w="9533" w:type="dxa"/>
        <w:jc w:val="center"/>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4323"/>
        <w:gridCol w:w="5210"/>
      </w:tblGrid>
      <w:tr w:rsidR="003D2083" w14:paraId="40B0EED4" w14:textId="77777777">
        <w:trPr>
          <w:trHeight w:val="240"/>
          <w:jc w:val="center"/>
        </w:trPr>
        <w:tc>
          <w:tcPr>
            <w:tcW w:w="4323" w:type="dxa"/>
          </w:tcPr>
          <w:p w14:paraId="49100BD7" w14:textId="77777777" w:rsidR="003D2083" w:rsidRDefault="003D2083">
            <w:pPr>
              <w:spacing w:before="20"/>
              <w:ind w:left="-110"/>
              <w:rPr>
                <w:sz w:val="16"/>
                <w:szCs w:val="16"/>
              </w:rPr>
            </w:pPr>
          </w:p>
        </w:tc>
        <w:tc>
          <w:tcPr>
            <w:tcW w:w="5210" w:type="dxa"/>
            <w:shd w:val="clear" w:color="auto" w:fill="FFFFFF"/>
            <w:vAlign w:val="bottom"/>
          </w:tcPr>
          <w:p w14:paraId="07A3008A" w14:textId="77777777" w:rsidR="003D2083" w:rsidRDefault="004D21C2">
            <w:pPr>
              <w:widowControl w:val="0"/>
              <w:spacing w:before="20"/>
              <w:ind w:right="75"/>
              <w:jc w:val="right"/>
              <w:rPr>
                <w:sz w:val="16"/>
                <w:szCs w:val="16"/>
              </w:rPr>
            </w:pPr>
            <w:r>
              <w:rPr>
                <w:sz w:val="16"/>
                <w:szCs w:val="16"/>
              </w:rPr>
              <w:t>Rev. 1348D11</w:t>
            </w:r>
          </w:p>
          <w:p w14:paraId="135861E9" w14:textId="77777777" w:rsidR="003D2083" w:rsidRDefault="003D2083">
            <w:pPr>
              <w:widowControl w:val="0"/>
              <w:spacing w:before="20"/>
              <w:ind w:right="75"/>
              <w:jc w:val="right"/>
              <w:rPr>
                <w:sz w:val="16"/>
                <w:szCs w:val="16"/>
              </w:rPr>
            </w:pPr>
          </w:p>
        </w:tc>
      </w:tr>
      <w:tr w:rsidR="003D2083" w14:paraId="13EE4476" w14:textId="77777777">
        <w:trPr>
          <w:trHeight w:val="540"/>
          <w:jc w:val="center"/>
        </w:trPr>
        <w:tc>
          <w:tcPr>
            <w:tcW w:w="9533" w:type="dxa"/>
            <w:gridSpan w:val="2"/>
          </w:tcPr>
          <w:p w14:paraId="5EC703EB" w14:textId="77777777" w:rsidR="003D2083" w:rsidRDefault="004D21C2">
            <w:pPr>
              <w:spacing w:before="20"/>
              <w:ind w:right="-108"/>
              <w:jc w:val="center"/>
              <w:rPr>
                <w:sz w:val="32"/>
                <w:szCs w:val="32"/>
              </w:rPr>
            </w:pPr>
            <w:r>
              <w:rPr>
                <w:b/>
                <w:sz w:val="33"/>
                <w:szCs w:val="33"/>
              </w:rPr>
              <w:t>LEASE/ RENTAL APPLICATION REJECTION LETTER</w:t>
            </w:r>
          </w:p>
        </w:tc>
      </w:tr>
    </w:tbl>
    <w:p w14:paraId="36C52089" w14:textId="77777777" w:rsidR="003D2083" w:rsidRDefault="003D2083">
      <w:pPr>
        <w:rPr>
          <w:b/>
          <w:sz w:val="33"/>
          <w:szCs w:val="33"/>
        </w:rPr>
      </w:pPr>
    </w:p>
    <w:p w14:paraId="437DEE0D" w14:textId="77777777" w:rsidR="003D2083" w:rsidRDefault="004D21C2">
      <w:r>
        <w:t>From</w:t>
      </w:r>
    </w:p>
    <w:p w14:paraId="51225119" w14:textId="77777777" w:rsidR="003D2083" w:rsidRDefault="004D21C2">
      <w:r>
        <w:t>____________________</w:t>
      </w:r>
    </w:p>
    <w:p w14:paraId="2C8E06E6" w14:textId="77777777" w:rsidR="003D2083" w:rsidRDefault="004D21C2">
      <w:r>
        <w:t>____________________</w:t>
      </w:r>
    </w:p>
    <w:p w14:paraId="5FAB5EB9" w14:textId="77777777" w:rsidR="003D2083" w:rsidRDefault="004D21C2">
      <w:r>
        <w:t>____________________</w:t>
      </w:r>
    </w:p>
    <w:p w14:paraId="4C5DCFC0" w14:textId="77777777" w:rsidR="003D2083" w:rsidRDefault="003D2083"/>
    <w:p w14:paraId="45F7CBD8" w14:textId="77777777" w:rsidR="003D2083" w:rsidRDefault="004D21C2">
      <w:r>
        <w:t>Date: __________</w:t>
      </w:r>
    </w:p>
    <w:p w14:paraId="4E54082B" w14:textId="77777777" w:rsidR="003D2083" w:rsidRDefault="003D2083"/>
    <w:p w14:paraId="08CA2647" w14:textId="77777777" w:rsidR="003D2083" w:rsidRDefault="004D21C2">
      <w:r>
        <w:t>To</w:t>
      </w:r>
    </w:p>
    <w:p w14:paraId="4E2B1E4D" w14:textId="77777777" w:rsidR="003D2083" w:rsidRDefault="004D21C2">
      <w:r>
        <w:t>____________________</w:t>
      </w:r>
    </w:p>
    <w:p w14:paraId="673645C3" w14:textId="77777777" w:rsidR="003D2083" w:rsidRDefault="004D21C2">
      <w:r>
        <w:t>____________________</w:t>
      </w:r>
    </w:p>
    <w:p w14:paraId="281F4938" w14:textId="77777777" w:rsidR="003D2083" w:rsidRDefault="004D21C2">
      <w:r>
        <w:t>____________________</w:t>
      </w:r>
    </w:p>
    <w:p w14:paraId="5348BB17" w14:textId="77777777" w:rsidR="003D2083" w:rsidRDefault="003D2083"/>
    <w:p w14:paraId="283E41B7" w14:textId="77777777" w:rsidR="003D2083" w:rsidRDefault="004D21C2">
      <w:r>
        <w:t xml:space="preserve">Dear _______________, </w:t>
      </w:r>
    </w:p>
    <w:p w14:paraId="776BD395" w14:textId="77777777" w:rsidR="003D2083" w:rsidRDefault="003D2083"/>
    <w:p w14:paraId="7EA0ED9E" w14:textId="77777777" w:rsidR="003D2083" w:rsidRDefault="004D21C2">
      <w:r>
        <w:t>Thank you for your interest and for submitting a rental application for the property located at _________</w:t>
      </w:r>
      <w:proofErr w:type="gramStart"/>
      <w:r>
        <w:t>_[</w:t>
      </w:r>
      <w:proofErr w:type="gramEnd"/>
      <w:r>
        <w:t xml:space="preserve">Property Address]. </w:t>
      </w:r>
    </w:p>
    <w:p w14:paraId="7EC8B537" w14:textId="77777777" w:rsidR="003D2083" w:rsidRDefault="003D2083"/>
    <w:p w14:paraId="74DCF1B1" w14:textId="77777777" w:rsidR="003D2083" w:rsidRDefault="004D21C2">
      <w:r>
        <w:t>After careful consideration, we regret to inform you that we are unable to accept your rental applicatio</w:t>
      </w:r>
      <w:r>
        <w:t xml:space="preserve">n </w:t>
      </w:r>
      <w:proofErr w:type="gramStart"/>
      <w:r>
        <w:t>at this time</w:t>
      </w:r>
      <w:proofErr w:type="gramEnd"/>
      <w:r>
        <w:t>. Your application has been denied for one or more of the following reasons: (Check all that apply)</w:t>
      </w:r>
    </w:p>
    <w:p w14:paraId="5B311719" w14:textId="77777777" w:rsidR="003D2083" w:rsidRDefault="003D2083"/>
    <w:p w14:paraId="05500768" w14:textId="77777777" w:rsidR="003D2083" w:rsidRDefault="004D21C2">
      <w:r>
        <w:t>☐</w:t>
      </w:r>
      <w:r>
        <w:t xml:space="preserve"> Insufficient income-to-rent ratio </w:t>
      </w:r>
    </w:p>
    <w:p w14:paraId="6A38D4C7" w14:textId="77777777" w:rsidR="003D2083" w:rsidRDefault="004D21C2">
      <w:r>
        <w:t>☐</w:t>
      </w:r>
      <w:r>
        <w:t xml:space="preserve"> Adverse credit history </w:t>
      </w:r>
    </w:p>
    <w:p w14:paraId="2147D8BF" w14:textId="77777777" w:rsidR="003D2083" w:rsidRDefault="004D21C2">
      <w:r>
        <w:t>☐</w:t>
      </w:r>
      <w:r>
        <w:t xml:space="preserve"> Adverse rental history </w:t>
      </w:r>
    </w:p>
    <w:p w14:paraId="5C52D3ED" w14:textId="77777777" w:rsidR="003D2083" w:rsidRDefault="004D21C2">
      <w:r>
        <w:t>☐</w:t>
      </w:r>
      <w:r>
        <w:t xml:space="preserve"> Past criminal history </w:t>
      </w:r>
    </w:p>
    <w:p w14:paraId="7099224E" w14:textId="77777777" w:rsidR="003D2083" w:rsidRDefault="004D21C2">
      <w:r>
        <w:t>☐</w:t>
      </w:r>
      <w:r>
        <w:t xml:space="preserve"> Application is incomplete</w:t>
      </w:r>
    </w:p>
    <w:p w14:paraId="3DC60A2A" w14:textId="77777777" w:rsidR="003D2083" w:rsidRDefault="004D21C2">
      <w:r>
        <w:t>☐</w:t>
      </w:r>
      <w:r>
        <w:t xml:space="preserve"> Failure to provide sufficient employment information</w:t>
      </w:r>
    </w:p>
    <w:p w14:paraId="7180C299" w14:textId="77777777" w:rsidR="003D2083" w:rsidRDefault="004D21C2">
      <w:r>
        <w:t>☐</w:t>
      </w:r>
      <w:r>
        <w:t xml:space="preserve"> References are unsatisfactory or unable to be verified </w:t>
      </w:r>
    </w:p>
    <w:p w14:paraId="73B66383" w14:textId="77777777" w:rsidR="003D2083" w:rsidRDefault="004D21C2">
      <w:r>
        <w:t>☐</w:t>
      </w:r>
      <w:r>
        <w:t xml:space="preserve"> Other _________________________</w:t>
      </w:r>
    </w:p>
    <w:p w14:paraId="37148337" w14:textId="77777777" w:rsidR="003D2083" w:rsidRDefault="003D2083"/>
    <w:p w14:paraId="28FA9ABE" w14:textId="77777777" w:rsidR="003D2083" w:rsidRDefault="004D21C2">
      <w:r>
        <w:t>During our evaluation of your application, we obtained a consumer report from the consumer reporting agency</w:t>
      </w:r>
      <w:r>
        <w:t xml:space="preserve"> provided below. The information in the consumer report may have in whole or in part influenced our decision. </w:t>
      </w:r>
    </w:p>
    <w:p w14:paraId="310F229F" w14:textId="77777777" w:rsidR="003D2083" w:rsidRDefault="003D2083"/>
    <w:p w14:paraId="2CAFFF0F" w14:textId="77777777" w:rsidR="003D2083" w:rsidRDefault="004D21C2">
      <w:pPr>
        <w:numPr>
          <w:ilvl w:val="0"/>
          <w:numId w:val="1"/>
        </w:numPr>
      </w:pPr>
      <w:r>
        <w:t>The name, address and phone number of the consumer reporting agency that provided the report is:</w:t>
      </w:r>
    </w:p>
    <w:p w14:paraId="76D8BF5B" w14:textId="77777777" w:rsidR="003D2083" w:rsidRDefault="003D2083"/>
    <w:p w14:paraId="74320F40" w14:textId="77777777" w:rsidR="003D2083" w:rsidRDefault="004D21C2">
      <w:pPr>
        <w:ind w:left="720"/>
        <w:rPr>
          <w:highlight w:val="white"/>
        </w:rPr>
      </w:pPr>
      <w:r>
        <w:rPr>
          <w:highlight w:val="white"/>
        </w:rPr>
        <w:lastRenderedPageBreak/>
        <w:t>(If the consumer reporting agency is Experian)</w:t>
      </w:r>
    </w:p>
    <w:p w14:paraId="3F7FFA91" w14:textId="77777777" w:rsidR="003D2083" w:rsidRDefault="004D21C2">
      <w:pPr>
        <w:ind w:left="720"/>
        <w:rPr>
          <w:highlight w:val="white"/>
        </w:rPr>
      </w:pPr>
      <w:r>
        <w:rPr>
          <w:highlight w:val="white"/>
        </w:rPr>
        <w:t>Experian</w:t>
      </w:r>
    </w:p>
    <w:p w14:paraId="2BBC714E" w14:textId="77777777" w:rsidR="003D2083" w:rsidRDefault="004D21C2">
      <w:pPr>
        <w:ind w:left="720"/>
        <w:rPr>
          <w:highlight w:val="white"/>
        </w:rPr>
      </w:pPr>
      <w:r>
        <w:rPr>
          <w:highlight w:val="white"/>
        </w:rPr>
        <w:t>P.O. Box 4500</w:t>
      </w:r>
    </w:p>
    <w:p w14:paraId="77539500" w14:textId="77777777" w:rsidR="003D2083" w:rsidRDefault="004D21C2">
      <w:pPr>
        <w:ind w:left="720"/>
        <w:rPr>
          <w:highlight w:val="white"/>
        </w:rPr>
      </w:pPr>
      <w:r>
        <w:rPr>
          <w:highlight w:val="white"/>
        </w:rPr>
        <w:t>Allen, TX 75013</w:t>
      </w:r>
    </w:p>
    <w:p w14:paraId="5C880EC5" w14:textId="77777777" w:rsidR="003D2083" w:rsidRDefault="004D21C2">
      <w:pPr>
        <w:ind w:left="720"/>
        <w:rPr>
          <w:highlight w:val="white"/>
        </w:rPr>
      </w:pPr>
      <w:r>
        <w:rPr>
          <w:highlight w:val="white"/>
        </w:rPr>
        <w:t>(888) 397-3742</w:t>
      </w:r>
    </w:p>
    <w:p w14:paraId="6AAB7973" w14:textId="77777777" w:rsidR="003D2083" w:rsidRDefault="003D2083">
      <w:pPr>
        <w:ind w:left="720"/>
        <w:rPr>
          <w:highlight w:val="white"/>
        </w:rPr>
      </w:pPr>
    </w:p>
    <w:p w14:paraId="4F5F2178" w14:textId="77777777" w:rsidR="003D2083" w:rsidRDefault="004D21C2">
      <w:pPr>
        <w:ind w:left="720"/>
        <w:rPr>
          <w:highlight w:val="white"/>
        </w:rPr>
      </w:pPr>
      <w:r>
        <w:rPr>
          <w:highlight w:val="white"/>
        </w:rPr>
        <w:t>(If the consumer reporting agency is Equifax)</w:t>
      </w:r>
    </w:p>
    <w:p w14:paraId="0F93D9A1" w14:textId="77777777" w:rsidR="003D2083" w:rsidRDefault="004D21C2">
      <w:pPr>
        <w:ind w:left="720"/>
        <w:rPr>
          <w:highlight w:val="white"/>
        </w:rPr>
      </w:pPr>
      <w:r>
        <w:rPr>
          <w:highlight w:val="white"/>
        </w:rPr>
        <w:t>Equifax</w:t>
      </w:r>
    </w:p>
    <w:p w14:paraId="3610B195" w14:textId="77777777" w:rsidR="003D2083" w:rsidRDefault="004D21C2">
      <w:pPr>
        <w:ind w:left="720"/>
        <w:rPr>
          <w:highlight w:val="white"/>
        </w:rPr>
      </w:pPr>
      <w:r>
        <w:rPr>
          <w:highlight w:val="white"/>
        </w:rPr>
        <w:t>P.</w:t>
      </w:r>
      <w:r>
        <w:rPr>
          <w:highlight w:val="white"/>
        </w:rPr>
        <w:t>O. Box 740241</w:t>
      </w:r>
    </w:p>
    <w:p w14:paraId="39796E88" w14:textId="77777777" w:rsidR="003D2083" w:rsidRDefault="004D21C2">
      <w:pPr>
        <w:ind w:left="720"/>
        <w:rPr>
          <w:highlight w:val="white"/>
        </w:rPr>
      </w:pPr>
      <w:r>
        <w:rPr>
          <w:highlight w:val="white"/>
        </w:rPr>
        <w:t>Atlanta, GA 30374</w:t>
      </w:r>
    </w:p>
    <w:p w14:paraId="0292233D" w14:textId="77777777" w:rsidR="003D2083" w:rsidRDefault="004D21C2">
      <w:pPr>
        <w:ind w:left="720"/>
        <w:rPr>
          <w:highlight w:val="white"/>
        </w:rPr>
      </w:pPr>
      <w:r>
        <w:rPr>
          <w:highlight w:val="white"/>
        </w:rPr>
        <w:t>(888) 378-4329</w:t>
      </w:r>
    </w:p>
    <w:p w14:paraId="3B5E87BE" w14:textId="77777777" w:rsidR="003D2083" w:rsidRDefault="003D2083">
      <w:pPr>
        <w:ind w:left="720"/>
        <w:rPr>
          <w:highlight w:val="white"/>
        </w:rPr>
      </w:pPr>
    </w:p>
    <w:p w14:paraId="348A60CA" w14:textId="6C674418" w:rsidR="003D2083" w:rsidRDefault="004D21C2">
      <w:pPr>
        <w:ind w:left="720"/>
        <w:rPr>
          <w:highlight w:val="white"/>
        </w:rPr>
      </w:pPr>
      <w:r>
        <w:rPr>
          <w:highlight w:val="white"/>
        </w:rPr>
        <w:t xml:space="preserve">(If the consumer agency is </w:t>
      </w:r>
      <w:r w:rsidR="00527A32">
        <w:rPr>
          <w:highlight w:val="white"/>
        </w:rPr>
        <w:t>TransUnion</w:t>
      </w:r>
      <w:r>
        <w:rPr>
          <w:highlight w:val="white"/>
        </w:rPr>
        <w:t>)</w:t>
      </w:r>
    </w:p>
    <w:p w14:paraId="3BAFEAEB" w14:textId="77777777" w:rsidR="003D2083" w:rsidRDefault="004D21C2">
      <w:pPr>
        <w:ind w:left="720"/>
        <w:rPr>
          <w:highlight w:val="white"/>
        </w:rPr>
      </w:pPr>
      <w:r>
        <w:rPr>
          <w:highlight w:val="white"/>
        </w:rPr>
        <w:t>TransUnion</w:t>
      </w:r>
    </w:p>
    <w:p w14:paraId="66D4026D" w14:textId="77777777" w:rsidR="003D2083" w:rsidRDefault="004D21C2">
      <w:pPr>
        <w:ind w:left="720"/>
        <w:rPr>
          <w:highlight w:val="white"/>
        </w:rPr>
      </w:pPr>
      <w:r>
        <w:rPr>
          <w:highlight w:val="white"/>
        </w:rPr>
        <w:t>P.O. Box 2000</w:t>
      </w:r>
    </w:p>
    <w:p w14:paraId="6E6DED41" w14:textId="77777777" w:rsidR="003D2083" w:rsidRDefault="004D21C2">
      <w:pPr>
        <w:ind w:left="720"/>
        <w:rPr>
          <w:highlight w:val="white"/>
        </w:rPr>
      </w:pPr>
      <w:r>
        <w:rPr>
          <w:highlight w:val="white"/>
        </w:rPr>
        <w:t>Chester, PA 19016-2000</w:t>
      </w:r>
    </w:p>
    <w:p w14:paraId="0A33D8C4" w14:textId="77777777" w:rsidR="003D2083" w:rsidRDefault="004D21C2">
      <w:pPr>
        <w:ind w:left="720"/>
        <w:rPr>
          <w:highlight w:val="white"/>
        </w:rPr>
      </w:pPr>
      <w:r>
        <w:rPr>
          <w:highlight w:val="white"/>
        </w:rPr>
        <w:t>(800) 916-8800</w:t>
      </w:r>
    </w:p>
    <w:p w14:paraId="020F9E50" w14:textId="77777777" w:rsidR="003D2083" w:rsidRDefault="003D2083">
      <w:pPr>
        <w:ind w:left="720"/>
        <w:rPr>
          <w:highlight w:val="white"/>
        </w:rPr>
      </w:pPr>
    </w:p>
    <w:p w14:paraId="2C392500" w14:textId="77777777" w:rsidR="003D2083" w:rsidRDefault="004D21C2">
      <w:pPr>
        <w:ind w:left="720"/>
        <w:rPr>
          <w:highlight w:val="white"/>
        </w:rPr>
      </w:pPr>
      <w:r>
        <w:rPr>
          <w:highlight w:val="white"/>
        </w:rPr>
        <w:t>(Other)</w:t>
      </w:r>
    </w:p>
    <w:p w14:paraId="274D44D9" w14:textId="77777777" w:rsidR="003D2083" w:rsidRDefault="003D2083">
      <w:pPr>
        <w:ind w:left="720"/>
        <w:rPr>
          <w:sz w:val="20"/>
          <w:szCs w:val="20"/>
          <w:highlight w:val="white"/>
        </w:rPr>
      </w:pPr>
    </w:p>
    <w:p w14:paraId="5A570D20" w14:textId="77777777" w:rsidR="003D2083" w:rsidRDefault="004D21C2">
      <w:pPr>
        <w:numPr>
          <w:ilvl w:val="0"/>
          <w:numId w:val="1"/>
        </w:numPr>
      </w:pPr>
      <w:r>
        <w:t xml:space="preserve">You have a right to contact the consumer reporting agency for a free copy of your consumer report within 60 days of the date of this letter. You have the right to dispute the accuracy or completeness of any information in the report. </w:t>
      </w:r>
    </w:p>
    <w:p w14:paraId="589F6BBA" w14:textId="77777777" w:rsidR="003D2083" w:rsidRDefault="004D21C2">
      <w:pPr>
        <w:numPr>
          <w:ilvl w:val="0"/>
          <w:numId w:val="1"/>
        </w:numPr>
      </w:pPr>
      <w:r>
        <w:t xml:space="preserve">The adverse decision </w:t>
      </w:r>
      <w:r>
        <w:t xml:space="preserve">to reject the application was not made by the consumer reporting agency and they cannot explain why the decision was made. </w:t>
      </w:r>
    </w:p>
    <w:p w14:paraId="76F49602" w14:textId="77777777" w:rsidR="003D2083" w:rsidRDefault="003D2083">
      <w:pPr>
        <w:rPr>
          <w:color w:val="323232"/>
          <w:sz w:val="20"/>
          <w:szCs w:val="20"/>
        </w:rPr>
      </w:pPr>
    </w:p>
    <w:p w14:paraId="202BC9F5" w14:textId="77777777" w:rsidR="003D2083" w:rsidRDefault="004D21C2">
      <w:r>
        <w:t>Attached is a copy of your rights under the Fair Credit Reporting Act.</w:t>
      </w:r>
    </w:p>
    <w:p w14:paraId="4AEF7FF7" w14:textId="77777777" w:rsidR="003D2083" w:rsidRDefault="003D2083"/>
    <w:p w14:paraId="610CF6E7" w14:textId="77777777" w:rsidR="003D2083" w:rsidRDefault="004D21C2">
      <w:r>
        <w:t>If you have any questions regarding the information provide</w:t>
      </w:r>
      <w:r>
        <w:t>d, please do not hesitate to contact me at __________ [Phone number] or __________ [Email].</w:t>
      </w:r>
    </w:p>
    <w:p w14:paraId="4968E365" w14:textId="77777777" w:rsidR="003D2083" w:rsidRDefault="003D2083"/>
    <w:p w14:paraId="57E86D9C" w14:textId="77777777" w:rsidR="003D2083" w:rsidRDefault="004D21C2">
      <w:r>
        <w:t>Sincerely,</w:t>
      </w:r>
    </w:p>
    <w:p w14:paraId="0AC1E44C" w14:textId="77777777" w:rsidR="003D2083" w:rsidRDefault="003D2083"/>
    <w:p w14:paraId="4B5FFD4B" w14:textId="77777777" w:rsidR="003D2083" w:rsidRDefault="003D2083"/>
    <w:p w14:paraId="3C84FD3D" w14:textId="77777777" w:rsidR="003D2083" w:rsidRDefault="004D21C2">
      <w:r>
        <w:t>______________________</w:t>
      </w:r>
    </w:p>
    <w:p w14:paraId="54F3E294" w14:textId="77777777" w:rsidR="003D2083" w:rsidRDefault="004D21C2">
      <w:r>
        <w:t>______________________</w:t>
      </w:r>
    </w:p>
    <w:p w14:paraId="2B48244E" w14:textId="77777777" w:rsidR="003D2083" w:rsidRDefault="003D2083"/>
    <w:p w14:paraId="09A58454" w14:textId="77777777" w:rsidR="003D2083" w:rsidRDefault="003D2083"/>
    <w:p w14:paraId="2DD242A3" w14:textId="77777777" w:rsidR="003D2083" w:rsidRDefault="003D2083"/>
    <w:p w14:paraId="765342ED" w14:textId="77777777" w:rsidR="003D2083" w:rsidRDefault="003D2083"/>
    <w:p w14:paraId="733B6486" w14:textId="77777777" w:rsidR="003D2083" w:rsidRDefault="003D2083"/>
    <w:p w14:paraId="488C4E35" w14:textId="77777777" w:rsidR="003D2083" w:rsidRDefault="003D2083"/>
    <w:p w14:paraId="49A125E3" w14:textId="77777777" w:rsidR="003D2083" w:rsidRDefault="003D2083"/>
    <w:p w14:paraId="46375F1D" w14:textId="77777777" w:rsidR="003D2083" w:rsidRDefault="003D2083"/>
    <w:p w14:paraId="5548B9B8" w14:textId="77777777" w:rsidR="003D2083" w:rsidRDefault="003D2083"/>
    <w:p w14:paraId="6209AE0B" w14:textId="77777777" w:rsidR="003D2083" w:rsidRDefault="003D2083"/>
    <w:p w14:paraId="2866D2E9" w14:textId="77777777" w:rsidR="003D2083" w:rsidRDefault="003D2083">
      <w:pPr>
        <w:rPr>
          <w:sz w:val="26"/>
          <w:szCs w:val="26"/>
        </w:rPr>
      </w:pPr>
    </w:p>
    <w:p w14:paraId="0BB5F23D" w14:textId="77777777" w:rsidR="003D2083" w:rsidRDefault="004D21C2">
      <w:pPr>
        <w:jc w:val="center"/>
        <w:rPr>
          <w:b/>
        </w:rPr>
      </w:pPr>
      <w:r>
        <w:rPr>
          <w:b/>
        </w:rPr>
        <w:t>A Summary of Your Rights Under the Fair Credit Reporting Act</w:t>
      </w:r>
    </w:p>
    <w:p w14:paraId="5E1ACD79" w14:textId="77777777" w:rsidR="003D2083" w:rsidRDefault="004D21C2">
      <w:pPr>
        <w:spacing w:before="260"/>
        <w:ind w:left="240" w:right="220" w:firstLine="720"/>
        <w:rPr>
          <w:b/>
        </w:rPr>
      </w:pPr>
      <w:r>
        <w:t xml:space="preserve">The federal Fair Credit Reporting Act (FCRA) promotes the accuracy, fairness, and privacy of information in the files of consumer reporting agencies. There are many types of </w:t>
      </w:r>
      <w:proofErr w:type="gramStart"/>
      <w:r>
        <w:t>consumer</w:t>
      </w:r>
      <w:proofErr w:type="gramEnd"/>
      <w:r>
        <w:t xml:space="preserve"> reporting ag</w:t>
      </w:r>
      <w:r>
        <w:t xml:space="preserve">encies, including credit bureaus and specialty agencies (such as agencies that sell information about check writing histories, medical records, and rental history records). Here is a summary of your major rights under the FCRA. </w:t>
      </w:r>
      <w:r>
        <w:rPr>
          <w:b/>
        </w:rPr>
        <w:t>For more information, includ</w:t>
      </w:r>
      <w:r>
        <w:rPr>
          <w:b/>
        </w:rPr>
        <w:t>ing information about additional rights, go to</w:t>
      </w:r>
      <w:hyperlink r:id="rId8">
        <w:r>
          <w:rPr>
            <w:b/>
          </w:rPr>
          <w:t xml:space="preserve"> </w:t>
        </w:r>
      </w:hyperlink>
      <w:hyperlink r:id="rId9">
        <w:r>
          <w:rPr>
            <w:b/>
            <w:color w:val="0000FF"/>
            <w:u w:val="single"/>
          </w:rPr>
          <w:t>www.consumerfinance.gov/learnmore</w:t>
        </w:r>
      </w:hyperlink>
      <w:r>
        <w:rPr>
          <w:b/>
          <w:color w:val="0000FF"/>
        </w:rPr>
        <w:t xml:space="preserve"> </w:t>
      </w:r>
      <w:r>
        <w:rPr>
          <w:b/>
        </w:rPr>
        <w:t>or write to: Consumer Financial Protection Bureau, 1700</w:t>
      </w:r>
      <w:r>
        <w:rPr>
          <w:b/>
        </w:rPr>
        <w:t xml:space="preserve"> G Street N.W., Washington, DC 20552.</w:t>
      </w:r>
    </w:p>
    <w:p w14:paraId="45498774" w14:textId="77777777" w:rsidR="003D2083" w:rsidRDefault="004D21C2">
      <w:pPr>
        <w:spacing w:before="20"/>
        <w:rPr>
          <w:b/>
        </w:rPr>
      </w:pPr>
      <w:r>
        <w:rPr>
          <w:b/>
        </w:rPr>
        <w:t xml:space="preserve"> </w:t>
      </w:r>
    </w:p>
    <w:p w14:paraId="30DE4795" w14:textId="77777777" w:rsidR="003D2083" w:rsidRDefault="004D21C2">
      <w:pPr>
        <w:ind w:left="960" w:right="180" w:hanging="360"/>
      </w:pPr>
      <w:r>
        <w:t xml:space="preserve">•   </w:t>
      </w:r>
      <w:r>
        <w:tab/>
      </w:r>
      <w:r>
        <w:rPr>
          <w:b/>
        </w:rPr>
        <w:t xml:space="preserve">You must be told if information in your file has been used against you. </w:t>
      </w:r>
      <w:r>
        <w:t>Anyone who uses a credit report or another type of consumer report to deny your application for credit, insurance, or employment – or to ta</w:t>
      </w:r>
      <w:r>
        <w:t>ke another adverse action against you – must tell you, and must give you the name, address, and phone number of the agency that provided the information.</w:t>
      </w:r>
    </w:p>
    <w:p w14:paraId="5A6CDBD2" w14:textId="77777777" w:rsidR="003D2083" w:rsidRDefault="004D21C2">
      <w:r>
        <w:t xml:space="preserve"> </w:t>
      </w:r>
    </w:p>
    <w:p w14:paraId="1D39E613" w14:textId="77777777" w:rsidR="003D2083" w:rsidRDefault="004D21C2">
      <w:pPr>
        <w:ind w:left="960" w:right="540" w:hanging="360"/>
      </w:pPr>
      <w:r>
        <w:t xml:space="preserve">•   </w:t>
      </w:r>
      <w:r>
        <w:tab/>
      </w:r>
      <w:r>
        <w:rPr>
          <w:b/>
        </w:rPr>
        <w:t xml:space="preserve">You have the right to know what is in your file. </w:t>
      </w:r>
      <w:r>
        <w:t>You may request and obtain all the information</w:t>
      </w:r>
      <w:r>
        <w:t xml:space="preserve"> about you in the files of a consumer reporting agency (your “file disclosure”). You will be required to provide proper identification, which may include your Social Security number. In many cases, the disclosure will be free. You are entitled to a free fi</w:t>
      </w:r>
      <w:r>
        <w:t>le disclosure if:</w:t>
      </w:r>
    </w:p>
    <w:p w14:paraId="513C3820" w14:textId="77777777" w:rsidR="003D2083" w:rsidRDefault="004D21C2">
      <w:pPr>
        <w:spacing w:before="20" w:line="235" w:lineRule="auto"/>
        <w:ind w:left="1320" w:right="860" w:hanging="360"/>
      </w:pPr>
      <w:r>
        <w:t xml:space="preserve">•   </w:t>
      </w:r>
      <w:r>
        <w:tab/>
        <w:t xml:space="preserve">a person has taken adverse action against you because of information in your credit </w:t>
      </w:r>
      <w:proofErr w:type="gramStart"/>
      <w:r>
        <w:t>report;</w:t>
      </w:r>
      <w:proofErr w:type="gramEnd"/>
    </w:p>
    <w:p w14:paraId="0E41F992" w14:textId="77777777" w:rsidR="003D2083" w:rsidRDefault="004D21C2">
      <w:pPr>
        <w:spacing w:before="20"/>
        <w:ind w:left="1320" w:hanging="360"/>
      </w:pPr>
      <w:r>
        <w:t xml:space="preserve">•   </w:t>
      </w:r>
      <w:r>
        <w:tab/>
      </w:r>
      <w:r>
        <w:t xml:space="preserve">you are the victim of identity theft and place a fraud alert in your </w:t>
      </w:r>
      <w:proofErr w:type="gramStart"/>
      <w:r>
        <w:t>file;</w:t>
      </w:r>
      <w:proofErr w:type="gramEnd"/>
    </w:p>
    <w:p w14:paraId="141016A1" w14:textId="77777777" w:rsidR="003D2083" w:rsidRDefault="004D21C2">
      <w:pPr>
        <w:ind w:left="1320" w:hanging="360"/>
      </w:pPr>
      <w:r>
        <w:t xml:space="preserve">•   </w:t>
      </w:r>
      <w:r>
        <w:tab/>
        <w:t xml:space="preserve">your file contains inaccurate information as a result of </w:t>
      </w:r>
      <w:proofErr w:type="gramStart"/>
      <w:r>
        <w:t>fraud;</w:t>
      </w:r>
      <w:proofErr w:type="gramEnd"/>
    </w:p>
    <w:p w14:paraId="4840E7FE" w14:textId="77777777" w:rsidR="003D2083" w:rsidRDefault="004D21C2">
      <w:pPr>
        <w:spacing w:before="20"/>
        <w:ind w:left="1320" w:hanging="360"/>
      </w:pPr>
      <w:r>
        <w:t xml:space="preserve">•   </w:t>
      </w:r>
      <w:r>
        <w:tab/>
        <w:t xml:space="preserve">you are on public </w:t>
      </w:r>
      <w:proofErr w:type="gramStart"/>
      <w:r>
        <w:t>assistance;</w:t>
      </w:r>
      <w:proofErr w:type="gramEnd"/>
    </w:p>
    <w:p w14:paraId="7D10DC61" w14:textId="77777777" w:rsidR="003D2083" w:rsidRDefault="004D21C2">
      <w:pPr>
        <w:spacing w:before="20"/>
        <w:ind w:left="1320" w:hanging="360"/>
      </w:pPr>
      <w:r>
        <w:t xml:space="preserve">•   </w:t>
      </w:r>
      <w:r>
        <w:tab/>
        <w:t>you are unemployed but expect to apply for employment within 60 days.</w:t>
      </w:r>
    </w:p>
    <w:p w14:paraId="0AE35EAA" w14:textId="77777777" w:rsidR="003D2083" w:rsidRDefault="004D21C2">
      <w:r>
        <w:t xml:space="preserve"> </w:t>
      </w:r>
    </w:p>
    <w:p w14:paraId="4FB3691D" w14:textId="77777777" w:rsidR="003D2083" w:rsidRDefault="004D21C2">
      <w:pPr>
        <w:ind w:left="600" w:right="220"/>
      </w:pPr>
      <w:r>
        <w:t>In addition, all consumers are entitled to one free disclosure every 12 months upon request from each nationwide credit bureau and from nationwide specialty consumer reporting agencies. See</w:t>
      </w:r>
      <w:hyperlink r:id="rId10">
        <w:r>
          <w:t xml:space="preserve"> </w:t>
        </w:r>
      </w:hyperlink>
      <w:hyperlink r:id="rId11">
        <w:r>
          <w:rPr>
            <w:color w:val="0000FF"/>
            <w:u w:val="single"/>
          </w:rPr>
          <w:t>www.consumerfinance.gov/learnmore</w:t>
        </w:r>
      </w:hyperlink>
      <w:r>
        <w:rPr>
          <w:color w:val="0000FF"/>
        </w:rPr>
        <w:t xml:space="preserve"> </w:t>
      </w:r>
      <w:r>
        <w:t>for additional information.</w:t>
      </w:r>
    </w:p>
    <w:p w14:paraId="30D450B5" w14:textId="77777777" w:rsidR="003D2083" w:rsidRDefault="004D21C2">
      <w:r>
        <w:t xml:space="preserve"> </w:t>
      </w:r>
    </w:p>
    <w:p w14:paraId="5C28FB0E" w14:textId="77777777" w:rsidR="003D2083" w:rsidRDefault="004D21C2">
      <w:pPr>
        <w:ind w:left="960" w:right="240" w:hanging="360"/>
      </w:pPr>
      <w:r>
        <w:t xml:space="preserve">•   </w:t>
      </w:r>
      <w:r>
        <w:tab/>
      </w:r>
      <w:r>
        <w:rPr>
          <w:b/>
        </w:rPr>
        <w:t xml:space="preserve">You have the right to ask for a credit score. </w:t>
      </w:r>
      <w:r>
        <w:t xml:space="preserve">Credit scores are numerical summaries of your </w:t>
      </w:r>
      <w:proofErr w:type="gramStart"/>
      <w:r>
        <w:t>credit-worthiness</w:t>
      </w:r>
      <w:proofErr w:type="gramEnd"/>
      <w:r>
        <w:t xml:space="preserve"> based on information from credit bureaus. You may request a credit score from consumer reporting agencies that create scores or distribute scores used in residential real property loans, but y</w:t>
      </w:r>
      <w:r>
        <w:t>ou will have to pay for it. In some mortgage transactions, you will receive credit score information for free from the mortgage lender.</w:t>
      </w:r>
    </w:p>
    <w:p w14:paraId="2B3436FB" w14:textId="77777777" w:rsidR="003D2083" w:rsidRDefault="004D21C2">
      <w:r>
        <w:t xml:space="preserve"> </w:t>
      </w:r>
    </w:p>
    <w:p w14:paraId="0D2E0E6F" w14:textId="77777777" w:rsidR="003D2083" w:rsidRDefault="004D21C2">
      <w:pPr>
        <w:ind w:left="960" w:right="760" w:hanging="360"/>
      </w:pPr>
      <w:r>
        <w:lastRenderedPageBreak/>
        <w:t xml:space="preserve">•   </w:t>
      </w:r>
      <w:r>
        <w:tab/>
      </w:r>
      <w:r>
        <w:rPr>
          <w:b/>
        </w:rPr>
        <w:t xml:space="preserve">You have the right to dispute incomplete or inaccurate information. </w:t>
      </w:r>
      <w:r>
        <w:t>If you identify information in your file that</w:t>
      </w:r>
      <w:r>
        <w:t xml:space="preserve"> is incomplete or inaccurate, and report it to the consumer reporting agency, the agency must investigate unless your dispute is frivolous. See</w:t>
      </w:r>
      <w:hyperlink r:id="rId12">
        <w:r>
          <w:t xml:space="preserve"> </w:t>
        </w:r>
      </w:hyperlink>
      <w:hyperlink r:id="rId13">
        <w:r>
          <w:rPr>
            <w:color w:val="0000FF"/>
            <w:u w:val="single"/>
          </w:rPr>
          <w:t>www.consumerfinance.gov/learnmore</w:t>
        </w:r>
      </w:hyperlink>
      <w:r>
        <w:rPr>
          <w:color w:val="0000FF"/>
        </w:rPr>
        <w:t xml:space="preserve"> </w:t>
      </w:r>
      <w:r>
        <w:t>for an explanation of dispute procedures.</w:t>
      </w:r>
    </w:p>
    <w:p w14:paraId="3AEC643C" w14:textId="77777777" w:rsidR="003D2083" w:rsidRDefault="003D2083"/>
    <w:p w14:paraId="19CE1636" w14:textId="77777777" w:rsidR="003D2083" w:rsidRDefault="004D21C2">
      <w:pPr>
        <w:spacing w:before="100" w:line="232" w:lineRule="auto"/>
        <w:ind w:left="960" w:right="480" w:hanging="360"/>
      </w:pPr>
      <w:r>
        <w:t xml:space="preserve">•   </w:t>
      </w:r>
      <w:r>
        <w:tab/>
      </w:r>
      <w:r>
        <w:rPr>
          <w:b/>
        </w:rPr>
        <w:t xml:space="preserve">Consumer reporting agencies must correct or delete inaccurate, incomplete, or unverifiable information. </w:t>
      </w:r>
      <w:r>
        <w:t>Inaccurate, incomplete, or unverifiable information must be re</w:t>
      </w:r>
      <w:r>
        <w:t>moved or corrected, usually within 30 days. However, a consumer reporting agency may continue to report information it has verified as accurate.</w:t>
      </w:r>
    </w:p>
    <w:p w14:paraId="1236C2E1" w14:textId="77777777" w:rsidR="003D2083" w:rsidRDefault="004D21C2">
      <w:r>
        <w:t xml:space="preserve"> </w:t>
      </w:r>
    </w:p>
    <w:p w14:paraId="59DEDA20" w14:textId="77777777" w:rsidR="003D2083" w:rsidRDefault="004D21C2">
      <w:pPr>
        <w:spacing w:line="235" w:lineRule="auto"/>
        <w:ind w:left="960" w:right="500" w:hanging="360"/>
      </w:pPr>
      <w:r>
        <w:t xml:space="preserve">•   </w:t>
      </w:r>
      <w:r>
        <w:tab/>
      </w:r>
      <w:r>
        <w:rPr>
          <w:b/>
        </w:rPr>
        <w:t xml:space="preserve">Consumer reporting agencies may not report outdated negative information. </w:t>
      </w:r>
      <w:r>
        <w:t>In most cases, a consumer repo</w:t>
      </w:r>
      <w:r>
        <w:t>rting agency may not report negative information that is more than seven years old, or bankruptcies that are more than 10 years old.</w:t>
      </w:r>
    </w:p>
    <w:p w14:paraId="5562D3CB" w14:textId="77777777" w:rsidR="003D2083" w:rsidRDefault="004D21C2">
      <w:r>
        <w:t xml:space="preserve"> </w:t>
      </w:r>
    </w:p>
    <w:p w14:paraId="4B63E83D" w14:textId="77777777" w:rsidR="003D2083" w:rsidRDefault="004D21C2">
      <w:pPr>
        <w:ind w:left="960" w:right="320" w:hanging="360"/>
      </w:pPr>
      <w:r>
        <w:t xml:space="preserve">•   </w:t>
      </w:r>
      <w:r>
        <w:tab/>
      </w:r>
      <w:r>
        <w:rPr>
          <w:b/>
        </w:rPr>
        <w:t xml:space="preserve">Access to your file is limited. </w:t>
      </w:r>
      <w:r>
        <w:t>A consumer reporting agency may provide information about you only to people with a valid need -- usually to consider an application with a creditor, insurer, employer, landlord, or other business. The FCRA specifies those with a valid need for access.</w:t>
      </w:r>
    </w:p>
    <w:p w14:paraId="52D14FAA" w14:textId="77777777" w:rsidR="003D2083" w:rsidRDefault="004D21C2">
      <w:r>
        <w:t xml:space="preserve"> </w:t>
      </w:r>
    </w:p>
    <w:p w14:paraId="42EA0EFD" w14:textId="77777777" w:rsidR="003D2083" w:rsidRDefault="004D21C2">
      <w:pPr>
        <w:ind w:left="960" w:right="440" w:hanging="360"/>
        <w:rPr>
          <w:color w:val="1155CC"/>
        </w:rPr>
      </w:pPr>
      <w:r>
        <w:t>•</w:t>
      </w:r>
      <w:r>
        <w:t xml:space="preserve">   </w:t>
      </w:r>
      <w:r>
        <w:tab/>
      </w:r>
      <w:r>
        <w:rPr>
          <w:b/>
        </w:rPr>
        <w:t xml:space="preserve">You must give your consent for reports to be provided to employers. </w:t>
      </w:r>
      <w:r>
        <w:t>A consumer reporting agency may not give out information about you to your employer, or a potential employer, without your written consent given to the employer. Written consent genera</w:t>
      </w:r>
      <w:r>
        <w:t>lly is not required in the trucking industry. For more information, go to</w:t>
      </w:r>
      <w:hyperlink r:id="rId14">
        <w:r>
          <w:t xml:space="preserve"> </w:t>
        </w:r>
      </w:hyperlink>
      <w:hyperlink r:id="rId15">
        <w:r>
          <w:rPr>
            <w:color w:val="0000FF"/>
            <w:u w:val="single"/>
          </w:rPr>
          <w:t>www.consumerfinance.gov/learnmore</w:t>
        </w:r>
      </w:hyperlink>
      <w:hyperlink r:id="rId16">
        <w:r>
          <w:rPr>
            <w:color w:val="1155CC"/>
          </w:rPr>
          <w:t>.</w:t>
        </w:r>
      </w:hyperlink>
    </w:p>
    <w:p w14:paraId="284DDEC5" w14:textId="77777777" w:rsidR="003D2083" w:rsidRDefault="004D21C2">
      <w:r>
        <w:t xml:space="preserve"> </w:t>
      </w:r>
    </w:p>
    <w:p w14:paraId="4E6803C2" w14:textId="77777777" w:rsidR="003D2083" w:rsidRDefault="004D21C2">
      <w:pPr>
        <w:spacing w:line="235" w:lineRule="auto"/>
        <w:ind w:left="960" w:right="460" w:hanging="360"/>
      </w:pPr>
      <w:r>
        <w:t xml:space="preserve">•   </w:t>
      </w:r>
      <w:r>
        <w:tab/>
      </w:r>
      <w:r>
        <w:rPr>
          <w:b/>
        </w:rPr>
        <w:t xml:space="preserve">You man limit “prescreened” offers of credit and insurance you get based on information in your credit report. </w:t>
      </w:r>
      <w:r>
        <w:t>Unsolicited “prescreened” offers for credit and insurance must include a toll-free phone number you can c</w:t>
      </w:r>
      <w:r>
        <w:t>all if you choose to remove your name and address from the lists these offers are based on. You may opt out with the nationwide credit bureaus at 1-888-5-OPTOUT (1-888-567-8688).</w:t>
      </w:r>
    </w:p>
    <w:p w14:paraId="0764FB4D" w14:textId="77777777" w:rsidR="003D2083" w:rsidRDefault="004D21C2">
      <w:r>
        <w:t xml:space="preserve"> </w:t>
      </w:r>
    </w:p>
    <w:p w14:paraId="480979EF" w14:textId="77777777" w:rsidR="003D2083" w:rsidRDefault="004D21C2">
      <w:pPr>
        <w:ind w:left="960" w:right="300" w:hanging="360"/>
      </w:pPr>
      <w:r>
        <w:t xml:space="preserve">•   </w:t>
      </w:r>
      <w:r>
        <w:tab/>
      </w:r>
      <w:r>
        <w:rPr>
          <w:b/>
        </w:rPr>
        <w:t xml:space="preserve">You may seek damages from violators. </w:t>
      </w:r>
      <w:r>
        <w:t>If a consumer reporting agency, o</w:t>
      </w:r>
      <w:r>
        <w:t>r, in some cases, a user of consumer reports or a furnisher of information to a consumer reporting agency violates the FCRA, you may be able to sue in state or federal court.</w:t>
      </w:r>
    </w:p>
    <w:p w14:paraId="2E97B22C" w14:textId="77777777" w:rsidR="003D2083" w:rsidRDefault="004D21C2">
      <w:r>
        <w:t xml:space="preserve"> </w:t>
      </w:r>
    </w:p>
    <w:p w14:paraId="0C9B0E7D" w14:textId="77777777" w:rsidR="003D2083" w:rsidRDefault="004D21C2">
      <w:pPr>
        <w:spacing w:line="235" w:lineRule="auto"/>
        <w:ind w:left="960" w:right="660" w:hanging="360"/>
        <w:rPr>
          <w:color w:val="1155CC"/>
        </w:rPr>
      </w:pPr>
      <w:r>
        <w:t xml:space="preserve">•   </w:t>
      </w:r>
      <w:r>
        <w:tab/>
      </w:r>
      <w:r>
        <w:rPr>
          <w:b/>
        </w:rPr>
        <w:t xml:space="preserve">Identity theft victims and </w:t>
      </w:r>
      <w:proofErr w:type="gramStart"/>
      <w:r>
        <w:rPr>
          <w:b/>
        </w:rPr>
        <w:t>active duty</w:t>
      </w:r>
      <w:proofErr w:type="gramEnd"/>
      <w:r>
        <w:rPr>
          <w:b/>
        </w:rPr>
        <w:t xml:space="preserve"> military personnel have additional </w:t>
      </w:r>
      <w:r>
        <w:rPr>
          <w:b/>
        </w:rPr>
        <w:t xml:space="preserve">rights. </w:t>
      </w:r>
      <w:r>
        <w:t>For more information, visit</w:t>
      </w:r>
      <w:hyperlink r:id="rId17">
        <w:r>
          <w:t xml:space="preserve"> </w:t>
        </w:r>
      </w:hyperlink>
      <w:hyperlink r:id="rId18">
        <w:r>
          <w:rPr>
            <w:color w:val="0000FF"/>
            <w:u w:val="single"/>
          </w:rPr>
          <w:t>www.consumerfinance.gov/learnmore</w:t>
        </w:r>
      </w:hyperlink>
      <w:hyperlink r:id="rId19">
        <w:r>
          <w:rPr>
            <w:color w:val="1155CC"/>
          </w:rPr>
          <w:t>.</w:t>
        </w:r>
      </w:hyperlink>
    </w:p>
    <w:p w14:paraId="33879658" w14:textId="77777777" w:rsidR="003D2083" w:rsidRDefault="004D21C2">
      <w:r>
        <w:t xml:space="preserve"> </w:t>
      </w:r>
    </w:p>
    <w:p w14:paraId="739F8C00" w14:textId="77777777" w:rsidR="003D2083" w:rsidRDefault="004D21C2">
      <w:pPr>
        <w:spacing w:before="100"/>
        <w:ind w:left="240"/>
        <w:rPr>
          <w:b/>
        </w:rPr>
      </w:pPr>
      <w:r>
        <w:rPr>
          <w:b/>
        </w:rPr>
        <w:t xml:space="preserve">States may enforce the FCRA, and many states have their own consumer reporting laws. In some cases, you may have more rights under state law. For more information, </w:t>
      </w:r>
      <w:r>
        <w:rPr>
          <w:b/>
        </w:rPr>
        <w:lastRenderedPageBreak/>
        <w:t>contact your state or local co</w:t>
      </w:r>
      <w:r>
        <w:rPr>
          <w:b/>
        </w:rPr>
        <w:t>nsumer protection agency or your state Attorney General. For information about your federal rights, contact:</w:t>
      </w:r>
    </w:p>
    <w:p w14:paraId="4ACADAA1" w14:textId="77777777" w:rsidR="003D2083" w:rsidRDefault="004D21C2">
      <w:pPr>
        <w:rPr>
          <w:b/>
        </w:rPr>
      </w:pPr>
      <w:r>
        <w:rPr>
          <w:b/>
        </w:rPr>
        <w:t xml:space="preserve"> </w:t>
      </w:r>
    </w:p>
    <w:tbl>
      <w:tblPr>
        <w:tblStyle w:val="a2"/>
        <w:tblW w:w="9175" w:type="dxa"/>
        <w:tblBorders>
          <w:top w:val="nil"/>
          <w:left w:val="nil"/>
          <w:bottom w:val="nil"/>
          <w:right w:val="nil"/>
          <w:insideH w:val="nil"/>
          <w:insideV w:val="nil"/>
        </w:tblBorders>
        <w:tblLayout w:type="fixed"/>
        <w:tblLook w:val="0600" w:firstRow="0" w:lastRow="0" w:firstColumn="0" w:lastColumn="0" w:noHBand="1" w:noVBand="1"/>
      </w:tblPr>
      <w:tblGrid>
        <w:gridCol w:w="4190"/>
        <w:gridCol w:w="4985"/>
      </w:tblGrid>
      <w:tr w:rsidR="003D2083" w14:paraId="4E526823" w14:textId="77777777">
        <w:trPr>
          <w:trHeight w:val="470"/>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22B6D" w14:textId="77777777" w:rsidR="003D2083" w:rsidRDefault="004D21C2">
            <w:pPr>
              <w:spacing w:line="279" w:lineRule="auto"/>
              <w:ind w:left="1340"/>
              <w:rPr>
                <w:b/>
              </w:rPr>
            </w:pPr>
            <w:r>
              <w:rPr>
                <w:b/>
              </w:rPr>
              <w:t>TYPE OF BUSINESS:</w:t>
            </w:r>
          </w:p>
        </w:tc>
        <w:tc>
          <w:tcPr>
            <w:tcW w:w="4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B8E5BE" w14:textId="77777777" w:rsidR="003D2083" w:rsidRDefault="004D21C2">
            <w:pPr>
              <w:spacing w:line="279" w:lineRule="auto"/>
              <w:ind w:left="1880" w:right="1720"/>
              <w:rPr>
                <w:b/>
              </w:rPr>
            </w:pPr>
            <w:r>
              <w:rPr>
                <w:b/>
              </w:rPr>
              <w:t>CONTACT:</w:t>
            </w:r>
          </w:p>
        </w:tc>
      </w:tr>
      <w:tr w:rsidR="003D2083" w14:paraId="4E6171E7" w14:textId="77777777">
        <w:trPr>
          <w:trHeight w:val="2000"/>
        </w:trPr>
        <w:tc>
          <w:tcPr>
            <w:tcW w:w="4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71F6CF" w14:textId="77777777" w:rsidR="003D2083" w:rsidRDefault="004D21C2">
            <w:pPr>
              <w:spacing w:line="235" w:lineRule="auto"/>
              <w:ind w:left="220"/>
            </w:pPr>
            <w:r>
              <w:t>1.a. Banks, savings associations, and credit unions with total assets of over $10 billion and their affiliates</w:t>
            </w:r>
          </w:p>
          <w:p w14:paraId="111632DA" w14:textId="77777777" w:rsidR="003D2083" w:rsidRDefault="004D21C2">
            <w:pPr>
              <w:spacing w:before="20"/>
              <w:ind w:left="120"/>
              <w:rPr>
                <w:b/>
              </w:rPr>
            </w:pPr>
            <w:r>
              <w:rPr>
                <w:b/>
              </w:rPr>
              <w:t xml:space="preserve"> </w:t>
            </w:r>
          </w:p>
          <w:p w14:paraId="1BA98BE5" w14:textId="77777777" w:rsidR="003D2083" w:rsidRDefault="004D21C2">
            <w:pPr>
              <w:spacing w:line="294" w:lineRule="auto"/>
              <w:ind w:left="220"/>
            </w:pPr>
            <w:r>
              <w:t>b. Such affiliates that are not banks, savings associations, or credit unions also should list, in addition to the CFPB:</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52689A98" w14:textId="77777777" w:rsidR="003D2083" w:rsidRDefault="004D21C2">
            <w:pPr>
              <w:spacing w:line="230" w:lineRule="auto"/>
              <w:ind w:left="220" w:right="700"/>
            </w:pPr>
            <w:r>
              <w:t>a.  Consumer Financial</w:t>
            </w:r>
            <w:r>
              <w:t xml:space="preserve"> Protection Bureau 1700 G Street, N.W.</w:t>
            </w:r>
          </w:p>
          <w:p w14:paraId="11FFA139" w14:textId="77777777" w:rsidR="003D2083" w:rsidRDefault="004D21C2">
            <w:pPr>
              <w:ind w:left="220"/>
            </w:pPr>
            <w:r>
              <w:t>Washington, DC 20552</w:t>
            </w:r>
          </w:p>
          <w:p w14:paraId="16D8BFAE" w14:textId="77777777" w:rsidR="003D2083" w:rsidRDefault="004D21C2">
            <w:pPr>
              <w:ind w:left="120"/>
              <w:rPr>
                <w:b/>
              </w:rPr>
            </w:pPr>
            <w:r>
              <w:rPr>
                <w:b/>
              </w:rPr>
              <w:t xml:space="preserve"> </w:t>
            </w:r>
          </w:p>
          <w:p w14:paraId="143E43FD" w14:textId="77777777" w:rsidR="003D2083" w:rsidRDefault="004D21C2">
            <w:pPr>
              <w:spacing w:line="294" w:lineRule="auto"/>
              <w:ind w:left="220" w:right="700"/>
            </w:pPr>
            <w:r>
              <w:t>b.  Federal Trade Commission: Consumer Response Center – FCRA</w:t>
            </w:r>
          </w:p>
          <w:p w14:paraId="33C30938" w14:textId="77777777" w:rsidR="003D2083" w:rsidRDefault="003D2083">
            <w:pPr>
              <w:spacing w:line="294" w:lineRule="auto"/>
              <w:ind w:left="220" w:right="700"/>
            </w:pPr>
          </w:p>
          <w:p w14:paraId="5C4567AF" w14:textId="77777777" w:rsidR="003D2083" w:rsidRDefault="004D21C2">
            <w:pPr>
              <w:spacing w:line="285" w:lineRule="auto"/>
              <w:ind w:left="220"/>
            </w:pPr>
            <w:r>
              <w:t>Washington, DC 20580</w:t>
            </w:r>
          </w:p>
          <w:p w14:paraId="6DA78335" w14:textId="77777777" w:rsidR="003D2083" w:rsidRDefault="004D21C2">
            <w:pPr>
              <w:spacing w:line="294" w:lineRule="auto"/>
              <w:ind w:left="220"/>
            </w:pPr>
            <w:r>
              <w:t>(877) 382-4357</w:t>
            </w:r>
          </w:p>
        </w:tc>
      </w:tr>
      <w:tr w:rsidR="003D2083" w14:paraId="41CCFF9D" w14:textId="77777777">
        <w:trPr>
          <w:trHeight w:val="2000"/>
        </w:trPr>
        <w:tc>
          <w:tcPr>
            <w:tcW w:w="4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B8942" w14:textId="77777777" w:rsidR="003D2083" w:rsidRDefault="004D21C2">
            <w:pPr>
              <w:spacing w:line="235" w:lineRule="auto"/>
              <w:ind w:left="220"/>
            </w:pPr>
            <w:r>
              <w:t>2. To the extent not included in item 1 above:</w:t>
            </w:r>
          </w:p>
          <w:p w14:paraId="51AD5063" w14:textId="77777777" w:rsidR="003D2083" w:rsidRDefault="004D21C2">
            <w:pPr>
              <w:ind w:left="120"/>
              <w:rPr>
                <w:b/>
              </w:rPr>
            </w:pPr>
            <w:r>
              <w:rPr>
                <w:b/>
              </w:rPr>
              <w:t xml:space="preserve"> </w:t>
            </w:r>
          </w:p>
          <w:p w14:paraId="00F1D4A3" w14:textId="77777777" w:rsidR="003D2083" w:rsidRDefault="004D21C2">
            <w:pPr>
              <w:ind w:left="220" w:right="160"/>
            </w:pPr>
            <w:r>
              <w:t>a.  National banks, federal savings associations, and federal branches and federal agencies of foreign banks</w:t>
            </w:r>
          </w:p>
          <w:p w14:paraId="58772F8E" w14:textId="77777777" w:rsidR="003D2083" w:rsidRDefault="004D21C2">
            <w:pPr>
              <w:ind w:left="120"/>
              <w:rPr>
                <w:b/>
              </w:rPr>
            </w:pPr>
            <w:r>
              <w:rPr>
                <w:b/>
              </w:rPr>
              <w:t xml:space="preserve"> </w:t>
            </w:r>
          </w:p>
          <w:p w14:paraId="6F683938" w14:textId="77777777" w:rsidR="003D2083" w:rsidRDefault="004D21C2">
            <w:pPr>
              <w:ind w:left="220" w:right="120"/>
            </w:pPr>
            <w:r>
              <w:t xml:space="preserve">b.  State member banks, </w:t>
            </w:r>
            <w:proofErr w:type="gramStart"/>
            <w:r>
              <w:t>branches</w:t>
            </w:r>
            <w:proofErr w:type="gramEnd"/>
            <w:r>
              <w:t xml:space="preserve"> and agencies of foreign banks (other than federal branches, federal agencies, and Insured State Branches of Fore</w:t>
            </w:r>
            <w:r>
              <w:t>ign Banks), commercial lending companies owned or controlled by foreign banks, and organizations operating under section 25 or 25A of the Federal Reserve Act</w:t>
            </w:r>
          </w:p>
          <w:p w14:paraId="0C680E76" w14:textId="77777777" w:rsidR="003D2083" w:rsidRDefault="004D21C2">
            <w:pPr>
              <w:ind w:left="120"/>
              <w:rPr>
                <w:b/>
              </w:rPr>
            </w:pPr>
            <w:r>
              <w:rPr>
                <w:b/>
              </w:rPr>
              <w:t xml:space="preserve"> </w:t>
            </w:r>
          </w:p>
          <w:p w14:paraId="0EFF74C0" w14:textId="77777777" w:rsidR="003D2083" w:rsidRDefault="004D21C2">
            <w:pPr>
              <w:ind w:left="220" w:right="320"/>
            </w:pPr>
            <w:r>
              <w:t xml:space="preserve">c.  Nonmember Insured Banks, Insured State Branches of Foreign Banks, and insured state savings </w:t>
            </w:r>
            <w:r>
              <w:t>associations</w:t>
            </w:r>
          </w:p>
          <w:p w14:paraId="792E9FD8" w14:textId="77777777" w:rsidR="003D2083" w:rsidRDefault="004D21C2">
            <w:pPr>
              <w:ind w:left="120"/>
              <w:rPr>
                <w:b/>
              </w:rPr>
            </w:pPr>
            <w:r>
              <w:rPr>
                <w:b/>
              </w:rPr>
              <w:t xml:space="preserve"> </w:t>
            </w:r>
          </w:p>
          <w:p w14:paraId="0CB72738" w14:textId="77777777" w:rsidR="003D2083" w:rsidRDefault="004D21C2">
            <w:pPr>
              <w:ind w:left="700" w:hanging="240"/>
            </w:pPr>
            <w:r>
              <w:t>d.  Federal Credit Unions</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69684BA9" w14:textId="77777777" w:rsidR="003D2083" w:rsidRDefault="004D21C2">
            <w:pPr>
              <w:ind w:left="220" w:right="420"/>
            </w:pPr>
            <w:r>
              <w:t>a.  Office of the Comptroller of the Currency Customer Assistance Group</w:t>
            </w:r>
          </w:p>
          <w:p w14:paraId="612B74B3" w14:textId="77777777" w:rsidR="003D2083" w:rsidRDefault="004D21C2">
            <w:pPr>
              <w:ind w:left="220"/>
            </w:pPr>
            <w:r>
              <w:t>1301 McKinney Street, Suite 3450</w:t>
            </w:r>
          </w:p>
          <w:p w14:paraId="5B28DCDB" w14:textId="77777777" w:rsidR="003D2083" w:rsidRDefault="004D21C2">
            <w:pPr>
              <w:ind w:left="220"/>
            </w:pPr>
            <w:r>
              <w:t>Houston, TX 77010-9050</w:t>
            </w:r>
          </w:p>
          <w:p w14:paraId="49AD91A1" w14:textId="77777777" w:rsidR="003D2083" w:rsidRDefault="004D21C2">
            <w:pPr>
              <w:ind w:left="120"/>
              <w:rPr>
                <w:b/>
              </w:rPr>
            </w:pPr>
            <w:r>
              <w:rPr>
                <w:b/>
              </w:rPr>
              <w:t xml:space="preserve"> </w:t>
            </w:r>
          </w:p>
          <w:p w14:paraId="22B89FB0" w14:textId="77777777" w:rsidR="003D2083" w:rsidRDefault="004D21C2">
            <w:pPr>
              <w:ind w:left="700" w:hanging="240"/>
            </w:pPr>
            <w:r>
              <w:t>b.  Federal Reserve Consumer Help Center</w:t>
            </w:r>
          </w:p>
          <w:p w14:paraId="1FD2E062" w14:textId="77777777" w:rsidR="003D2083" w:rsidRDefault="004D21C2">
            <w:pPr>
              <w:ind w:left="220"/>
            </w:pPr>
            <w:r>
              <w:t>P.O. Box. 1200</w:t>
            </w:r>
          </w:p>
          <w:p w14:paraId="77F6C0FA" w14:textId="77777777" w:rsidR="003D2083" w:rsidRDefault="004D21C2">
            <w:pPr>
              <w:ind w:left="220"/>
              <w:rPr>
                <w:b/>
              </w:rPr>
            </w:pPr>
            <w:r>
              <w:t>Minneapolis, MN 55480</w:t>
            </w:r>
          </w:p>
          <w:p w14:paraId="50562B8F" w14:textId="77777777" w:rsidR="003D2083" w:rsidRDefault="004D21C2">
            <w:pPr>
              <w:spacing w:before="220"/>
              <w:ind w:left="220" w:right="1180"/>
            </w:pPr>
            <w:r>
              <w:t>c. FDIC Consumer Response Center 1100 Walnut Street, Box #11 Kansas City, MO 64106</w:t>
            </w:r>
          </w:p>
          <w:p w14:paraId="14D1E6CB" w14:textId="77777777" w:rsidR="003D2083" w:rsidRDefault="004D21C2">
            <w:pPr>
              <w:ind w:left="120"/>
              <w:rPr>
                <w:b/>
              </w:rPr>
            </w:pPr>
            <w:r>
              <w:rPr>
                <w:b/>
              </w:rPr>
              <w:t xml:space="preserve"> </w:t>
            </w:r>
          </w:p>
          <w:p w14:paraId="538FA50E" w14:textId="77777777" w:rsidR="003D2083" w:rsidRDefault="004D21C2">
            <w:pPr>
              <w:ind w:left="220" w:right="740"/>
            </w:pPr>
            <w:r>
              <w:t>d. National Credit Union Administration Office of Consumer Protection (OCP) Division of Consumer Compliance and Outreach (DCCO)</w:t>
            </w:r>
          </w:p>
          <w:p w14:paraId="48BBE37A" w14:textId="77777777" w:rsidR="003D2083" w:rsidRDefault="004D21C2">
            <w:pPr>
              <w:ind w:left="220"/>
            </w:pPr>
            <w:r>
              <w:t>1775 Duke Street</w:t>
            </w:r>
          </w:p>
          <w:p w14:paraId="6B128D8B" w14:textId="77777777" w:rsidR="003D2083" w:rsidRDefault="004D21C2">
            <w:pPr>
              <w:spacing w:line="297" w:lineRule="auto"/>
              <w:ind w:left="220"/>
            </w:pPr>
            <w:r>
              <w:t>Alexandria, VA 22314</w:t>
            </w:r>
          </w:p>
        </w:tc>
      </w:tr>
      <w:tr w:rsidR="003D2083" w14:paraId="58FFA076" w14:textId="77777777">
        <w:trPr>
          <w:trHeight w:val="2000"/>
        </w:trPr>
        <w:tc>
          <w:tcPr>
            <w:tcW w:w="4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76F616" w14:textId="77777777" w:rsidR="003D2083" w:rsidRDefault="004D21C2">
            <w:pPr>
              <w:spacing w:line="289" w:lineRule="auto"/>
              <w:ind w:left="220"/>
            </w:pPr>
            <w:r>
              <w:lastRenderedPageBreak/>
              <w:t>3. Air carriers</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1ECB91D8" w14:textId="77777777" w:rsidR="003D2083" w:rsidRDefault="004D21C2">
            <w:pPr>
              <w:spacing w:line="230" w:lineRule="auto"/>
              <w:ind w:left="220" w:right="1180"/>
            </w:pPr>
            <w:r>
              <w:t>Asst. General Counsel for Aviation Enforcement &amp; Proceedings</w:t>
            </w:r>
          </w:p>
          <w:p w14:paraId="02A6DC05" w14:textId="77777777" w:rsidR="003D2083" w:rsidRDefault="004D21C2">
            <w:pPr>
              <w:ind w:left="220"/>
            </w:pPr>
            <w:r>
              <w:t>Aviation Consumer Protection Division Department of Transportation</w:t>
            </w:r>
          </w:p>
          <w:p w14:paraId="56536968" w14:textId="77777777" w:rsidR="003D2083" w:rsidRDefault="004D21C2">
            <w:pPr>
              <w:spacing w:line="294" w:lineRule="auto"/>
              <w:ind w:left="220" w:right="1180"/>
            </w:pPr>
            <w:r>
              <w:t>1200 New Jersey Avenue, S.E. Washington, DC 20590</w:t>
            </w:r>
          </w:p>
        </w:tc>
      </w:tr>
      <w:tr w:rsidR="003D2083" w14:paraId="74F1B821" w14:textId="77777777">
        <w:trPr>
          <w:trHeight w:val="2000"/>
        </w:trPr>
        <w:tc>
          <w:tcPr>
            <w:tcW w:w="4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BAC00" w14:textId="77777777" w:rsidR="003D2083" w:rsidRDefault="004D21C2">
            <w:pPr>
              <w:spacing w:line="232" w:lineRule="auto"/>
              <w:ind w:left="220" w:right="20"/>
            </w:pPr>
            <w:r>
              <w:t>4. Creditors Subject to the Surface Transportation Board</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77C273BB" w14:textId="77777777" w:rsidR="003D2083" w:rsidRDefault="004D21C2">
            <w:pPr>
              <w:spacing w:line="232" w:lineRule="auto"/>
              <w:ind w:left="220"/>
            </w:pPr>
            <w:r>
              <w:t>Office of Proceedings, Surface Transportation Board</w:t>
            </w:r>
          </w:p>
          <w:p w14:paraId="79DED72C" w14:textId="77777777" w:rsidR="003D2083" w:rsidRDefault="004D21C2">
            <w:pPr>
              <w:spacing w:line="301" w:lineRule="auto"/>
              <w:ind w:left="220" w:right="1680"/>
            </w:pPr>
            <w:r>
              <w:t>Department of Transportation 395 E Street, S.W. Washington, DC 20423</w:t>
            </w:r>
          </w:p>
        </w:tc>
      </w:tr>
      <w:tr w:rsidR="003D2083" w14:paraId="3DE6E9BB" w14:textId="77777777">
        <w:trPr>
          <w:trHeight w:val="2000"/>
        </w:trPr>
        <w:tc>
          <w:tcPr>
            <w:tcW w:w="4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31C1A5" w14:textId="77777777" w:rsidR="003D2083" w:rsidRDefault="004D21C2">
            <w:pPr>
              <w:spacing w:line="286" w:lineRule="auto"/>
              <w:ind w:left="220"/>
            </w:pPr>
            <w:r>
              <w:t>5. Creditors Subject to the Packers and</w:t>
            </w:r>
          </w:p>
          <w:p w14:paraId="27DEDA4B" w14:textId="77777777" w:rsidR="003D2083" w:rsidRDefault="004D21C2">
            <w:pPr>
              <w:spacing w:line="293" w:lineRule="auto"/>
              <w:ind w:left="220"/>
            </w:pPr>
            <w:r>
              <w:t>Stockyards Act, 1921</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2B6932C2" w14:textId="77777777" w:rsidR="003D2083" w:rsidRDefault="004D21C2">
            <w:pPr>
              <w:spacing w:line="286" w:lineRule="auto"/>
              <w:ind w:left="220"/>
            </w:pPr>
            <w:r>
              <w:t>Nearest Packers and Stockyards</w:t>
            </w:r>
          </w:p>
          <w:p w14:paraId="7DCD0933" w14:textId="77777777" w:rsidR="003D2083" w:rsidRDefault="004D21C2">
            <w:pPr>
              <w:spacing w:line="293" w:lineRule="auto"/>
              <w:ind w:left="220"/>
            </w:pPr>
            <w:r>
              <w:t>Administration area supervisor</w:t>
            </w:r>
          </w:p>
        </w:tc>
      </w:tr>
      <w:tr w:rsidR="003D2083" w14:paraId="1E85625E" w14:textId="77777777">
        <w:trPr>
          <w:trHeight w:val="2000"/>
        </w:trPr>
        <w:tc>
          <w:tcPr>
            <w:tcW w:w="4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A17CAE" w14:textId="77777777" w:rsidR="003D2083" w:rsidRDefault="004D21C2">
            <w:pPr>
              <w:spacing w:line="294" w:lineRule="auto"/>
              <w:ind w:left="220"/>
            </w:pPr>
            <w:r>
              <w:t>6. Small Business Investment Companies</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7438FF91" w14:textId="77777777" w:rsidR="003D2083" w:rsidRDefault="004D21C2">
            <w:pPr>
              <w:spacing w:line="230" w:lineRule="auto"/>
              <w:ind w:left="220"/>
            </w:pPr>
            <w:r>
              <w:t>Associate Deputy Administrator for Capital Access</w:t>
            </w:r>
          </w:p>
          <w:p w14:paraId="49B14E25" w14:textId="77777777" w:rsidR="003D2083" w:rsidRDefault="004D21C2">
            <w:pPr>
              <w:spacing w:line="300" w:lineRule="auto"/>
              <w:ind w:left="220"/>
            </w:pPr>
            <w:r>
              <w:t>United States Small Business Administration</w:t>
            </w:r>
          </w:p>
          <w:p w14:paraId="320FADA5" w14:textId="77777777" w:rsidR="003D2083" w:rsidRDefault="004D21C2">
            <w:pPr>
              <w:spacing w:line="296" w:lineRule="auto"/>
              <w:ind w:left="220" w:right="1180"/>
            </w:pPr>
            <w:r>
              <w:t>409 Third Street, S.W., 8</w:t>
            </w:r>
            <w:r>
              <w:rPr>
                <w:vertAlign w:val="superscript"/>
              </w:rPr>
              <w:t>th</w:t>
            </w:r>
            <w:r>
              <w:t xml:space="preserve"> Floor Washington, DC 20416</w:t>
            </w:r>
          </w:p>
        </w:tc>
      </w:tr>
      <w:tr w:rsidR="003D2083" w14:paraId="6A2D0F78" w14:textId="77777777">
        <w:trPr>
          <w:trHeight w:val="2000"/>
        </w:trPr>
        <w:tc>
          <w:tcPr>
            <w:tcW w:w="4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1B784D" w14:textId="77777777" w:rsidR="003D2083" w:rsidRDefault="004D21C2">
            <w:pPr>
              <w:spacing w:line="289" w:lineRule="auto"/>
              <w:ind w:left="220"/>
            </w:pPr>
            <w:r>
              <w:t>7. Brokers and Dealers</w:t>
            </w:r>
          </w:p>
        </w:tc>
        <w:tc>
          <w:tcPr>
            <w:tcW w:w="4985" w:type="dxa"/>
            <w:tcBorders>
              <w:top w:val="nil"/>
              <w:left w:val="nil"/>
              <w:bottom w:val="single" w:sz="8" w:space="0" w:color="000000"/>
              <w:right w:val="single" w:sz="8" w:space="0" w:color="000000"/>
            </w:tcBorders>
            <w:tcMar>
              <w:top w:w="100" w:type="dxa"/>
              <w:left w:w="100" w:type="dxa"/>
              <w:bottom w:w="100" w:type="dxa"/>
              <w:right w:w="100" w:type="dxa"/>
            </w:tcMar>
          </w:tcPr>
          <w:p w14:paraId="7EE31F19" w14:textId="77777777" w:rsidR="003D2083" w:rsidRDefault="004D21C2">
            <w:pPr>
              <w:spacing w:line="230" w:lineRule="auto"/>
              <w:ind w:left="220" w:right="740"/>
            </w:pPr>
            <w:r>
              <w:t>Securities and Exchange Commission 100 F Street, N.E.</w:t>
            </w:r>
          </w:p>
        </w:tc>
      </w:tr>
      <w:tr w:rsidR="003D2083" w14:paraId="1A41857E" w14:textId="77777777">
        <w:trPr>
          <w:trHeight w:val="2000"/>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76581" w14:textId="77777777" w:rsidR="003D2083" w:rsidRDefault="004D21C2">
            <w:pPr>
              <w:spacing w:line="230" w:lineRule="auto"/>
              <w:ind w:left="220"/>
            </w:pPr>
            <w:r>
              <w:lastRenderedPageBreak/>
              <w:t>8. Federal Land Banks, Federal Land Bank Associations, Federal Intermediate Credit</w:t>
            </w:r>
          </w:p>
          <w:p w14:paraId="5FBDE9D1" w14:textId="77777777" w:rsidR="003D2083" w:rsidRDefault="004D21C2">
            <w:pPr>
              <w:spacing w:line="297" w:lineRule="auto"/>
              <w:ind w:left="220"/>
            </w:pPr>
            <w:r>
              <w:t>Banks, and Production Credit Associations</w:t>
            </w:r>
          </w:p>
        </w:tc>
        <w:tc>
          <w:tcPr>
            <w:tcW w:w="4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FDC9B" w14:textId="77777777" w:rsidR="003D2083" w:rsidRDefault="004D21C2">
            <w:pPr>
              <w:spacing w:line="230" w:lineRule="auto"/>
              <w:ind w:left="220" w:right="1680"/>
            </w:pPr>
            <w:r>
              <w:t>Farm Credit Administration 1501 Farm Credit Drive</w:t>
            </w:r>
          </w:p>
          <w:p w14:paraId="427EEC71" w14:textId="77777777" w:rsidR="003D2083" w:rsidRDefault="004D21C2">
            <w:pPr>
              <w:spacing w:line="297" w:lineRule="auto"/>
              <w:ind w:left="220"/>
            </w:pPr>
            <w:r>
              <w:t>McLean, VA 22102-5090</w:t>
            </w:r>
          </w:p>
        </w:tc>
      </w:tr>
      <w:tr w:rsidR="003D2083" w14:paraId="43C58356" w14:textId="77777777">
        <w:trPr>
          <w:trHeight w:val="2000"/>
        </w:trPr>
        <w:tc>
          <w:tcPr>
            <w:tcW w:w="4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AEF77" w14:textId="77777777" w:rsidR="003D2083" w:rsidRDefault="004D21C2">
            <w:pPr>
              <w:spacing w:line="230" w:lineRule="auto"/>
              <w:ind w:left="220"/>
            </w:pPr>
            <w:r>
              <w:t>9. Retailers, Finance Companies, and All Other Creditors Not Listed Above</w:t>
            </w:r>
          </w:p>
        </w:tc>
        <w:tc>
          <w:tcPr>
            <w:tcW w:w="4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B18703" w14:textId="77777777" w:rsidR="003D2083" w:rsidRDefault="004D21C2">
            <w:pPr>
              <w:spacing w:line="235" w:lineRule="auto"/>
              <w:ind w:left="220" w:right="140"/>
            </w:pPr>
            <w:r>
              <w:t xml:space="preserve">FTC Regional Office for region in which the creditor operates </w:t>
            </w:r>
            <w:r>
              <w:rPr>
                <w:u w:val="single"/>
              </w:rPr>
              <w:t>or</w:t>
            </w:r>
            <w:r>
              <w:t xml:space="preserve"> Federal Trade Commission: Consumer Response Center – FCRA</w:t>
            </w:r>
          </w:p>
          <w:p w14:paraId="5B9575AD" w14:textId="77777777" w:rsidR="003D2083" w:rsidRDefault="004D21C2">
            <w:pPr>
              <w:spacing w:line="230" w:lineRule="auto"/>
              <w:ind w:left="220"/>
            </w:pPr>
            <w:r>
              <w:t>Washington, DC 20580</w:t>
            </w:r>
          </w:p>
          <w:p w14:paraId="0FD043CB" w14:textId="77777777" w:rsidR="003D2083" w:rsidRDefault="004D21C2">
            <w:pPr>
              <w:spacing w:line="230" w:lineRule="auto"/>
              <w:ind w:left="220"/>
            </w:pPr>
            <w:r>
              <w:t>(877) 382-4357</w:t>
            </w:r>
          </w:p>
        </w:tc>
      </w:tr>
    </w:tbl>
    <w:p w14:paraId="0B4C43C0" w14:textId="77777777" w:rsidR="003D2083" w:rsidRDefault="003D2083"/>
    <w:p w14:paraId="07CFD77F" w14:textId="77777777" w:rsidR="003D2083" w:rsidRDefault="003D2083"/>
    <w:p w14:paraId="4B8AE632" w14:textId="77777777" w:rsidR="003D2083" w:rsidRDefault="003D2083"/>
    <w:sectPr w:rsidR="003D2083">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6DB4F" w14:textId="77777777" w:rsidR="004D21C2" w:rsidRDefault="004D21C2">
      <w:pPr>
        <w:spacing w:line="240" w:lineRule="auto"/>
      </w:pPr>
      <w:r>
        <w:separator/>
      </w:r>
    </w:p>
  </w:endnote>
  <w:endnote w:type="continuationSeparator" w:id="0">
    <w:p w14:paraId="3235B0A1" w14:textId="77777777" w:rsidR="004D21C2" w:rsidRDefault="004D2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CC7F" w14:textId="77777777" w:rsidR="003D2083" w:rsidRDefault="004D21C2">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22137D0" wp14:editId="5F670259">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7C39" w14:textId="77777777" w:rsidR="004D21C2" w:rsidRDefault="004D21C2">
      <w:pPr>
        <w:spacing w:line="240" w:lineRule="auto"/>
      </w:pPr>
      <w:r>
        <w:separator/>
      </w:r>
    </w:p>
  </w:footnote>
  <w:footnote w:type="continuationSeparator" w:id="0">
    <w:p w14:paraId="2F147441" w14:textId="77777777" w:rsidR="004D21C2" w:rsidRDefault="004D2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7A39" w14:textId="77777777" w:rsidR="003D2083" w:rsidRDefault="003D20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526C7"/>
    <w:multiLevelType w:val="multilevel"/>
    <w:tmpl w:val="975E9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083"/>
    <w:rsid w:val="003D2083"/>
    <w:rsid w:val="004D21C2"/>
    <w:rsid w:val="00527A3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BFFA9E7"/>
  <w15:docId w15:val="{B95705BC-8BDD-0E43-9C49-8B4D6073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onsumerfinance.gov/learnmore" TargetMode="External"/><Relationship Id="rId13" Type="http://schemas.openxmlformats.org/officeDocument/2006/relationships/hyperlink" Target="http://www.consumerfinance.gov/learnmore" TargetMode="External"/><Relationship Id="rId18" Type="http://schemas.openxmlformats.org/officeDocument/2006/relationships/hyperlink" Target="http://www.consumerfinance.gov/learnmor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onsumerfinance.gov/learnmore" TargetMode="External"/><Relationship Id="rId17" Type="http://schemas.openxmlformats.org/officeDocument/2006/relationships/hyperlink" Target="http://www.consumerfinance.gov/learnmore" TargetMode="External"/><Relationship Id="rId2" Type="http://schemas.openxmlformats.org/officeDocument/2006/relationships/numbering" Target="numbering.xml"/><Relationship Id="rId16" Type="http://schemas.openxmlformats.org/officeDocument/2006/relationships/hyperlink" Target="http://www.consumerfinance.gov/learnmo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merfinance.gov/learnmore" TargetMode="External"/><Relationship Id="rId5" Type="http://schemas.openxmlformats.org/officeDocument/2006/relationships/webSettings" Target="webSettings.xml"/><Relationship Id="rId15" Type="http://schemas.openxmlformats.org/officeDocument/2006/relationships/hyperlink" Target="http://www.consumerfinance.gov/learnmore" TargetMode="External"/><Relationship Id="rId23" Type="http://schemas.openxmlformats.org/officeDocument/2006/relationships/theme" Target="theme/theme1.xml"/><Relationship Id="rId10" Type="http://schemas.openxmlformats.org/officeDocument/2006/relationships/hyperlink" Target="http://www.consumerfinance.gov/learnmore" TargetMode="External"/><Relationship Id="rId19" Type="http://schemas.openxmlformats.org/officeDocument/2006/relationships/hyperlink" Target="http://www.consumerfinance.gov/learnmore" TargetMode="External"/><Relationship Id="rId4" Type="http://schemas.openxmlformats.org/officeDocument/2006/relationships/settings" Target="settings.xml"/><Relationship Id="rId9" Type="http://schemas.openxmlformats.org/officeDocument/2006/relationships/hyperlink" Target="http://www.consumerfinance.gov/learnmore" TargetMode="External"/><Relationship Id="rId14" Type="http://schemas.openxmlformats.org/officeDocument/2006/relationships/hyperlink" Target="http://www.consumerfinance.gov/learnmor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Adj4KemFNmDV/1JW5oouruGH5w==">AMUW2mWjIolNzzE7+/EuOz4qq660f1q9WvgcyyxoTG4/yb6xOn7FNPpAv3LrFFxYpqi5dxUmpqeMDMKeIajEO9+rrfKEyNN8VEZxNobxs4FbwElxyLkK0Os=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Lee</cp:lastModifiedBy>
  <cp:revision>2</cp:revision>
  <dcterms:created xsi:type="dcterms:W3CDTF">2022-12-01T06:25:00Z</dcterms:created>
  <dcterms:modified xsi:type="dcterms:W3CDTF">2022-12-01T06:26:00Z</dcterms:modified>
</cp:coreProperties>
</file>