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MINNESOTA</w:t>
            </w:r>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bookmarkStart w:id="0" w:name="_GoBack"/>
      <w:bookmarkEnd w:id="0"/>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41F035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qFormat/>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2023-05-17T15:38:41Z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