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0"/>
                <w:szCs w:val="30"/>
                <w:lang w:val="en-US"/>
              </w:rPr>
              <w:t>NORTH CAROLINA</w:t>
            </w:r>
            <w:r>
              <w:rPr>
                <w:rFonts w:hint="default" w:ascii="Arial" w:hAnsi="Arial" w:eastAsia="Arial" w:cs="Arial"/>
                <w:b/>
                <w:bCs/>
                <w:sz w:val="30"/>
                <w:szCs w:val="30"/>
                <w:lang w:val="en-US"/>
              </w:rPr>
              <w:t xml:space="preserve"> </w:t>
            </w:r>
            <w:r>
              <w:rPr>
                <w:rFonts w:ascii="Arial" w:hAnsi="Arial" w:eastAsia="Arial" w:cs="Arial"/>
                <w:b/>
                <w:bCs/>
                <w:sz w:val="30"/>
                <w:szCs w:val="30"/>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bookmarkStart w:id="0" w:name="_GoBack"/>
      <w:bookmarkEnd w:id="0"/>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75CE5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